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pBdr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033091458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  <w:t>Bem-vindo ao nosso site de agendamento para cabelo, onde a beleza se encontra com a conveniência. Oferecemos uma experiência única, permitindo que você agende serviços capilares personalizados de forma fácil. Nossa plataforma intuitiva conecta você a profissionais talentosos, prontos para proporcionar cortes modernos, colorações vibrantes e tratamentos revitalizantes. Descubra a praticidade de cuidar dos seus cabelos com apenas alguns cliques. Agende agora e deixe-nos realçar sua beleza natural, elevando sua confiança. Estamos aqui para tornar seu próximo compromisso de beleza uma experiência agradável e eficiente.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>
          <w:rFonts w:ascii="Arial" w:hAnsi="Arial" w:cs="Arial"/>
        </w:rPr>
      </w:pPr>
      <w:r>
        <w:rPr>
          <w:rFonts w:cs="Arial"/>
        </w:rPr>
        <w:t>Hipótese: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  <w:t>Nossa hipótese é que a falta de praticidade e personalização nos serviços capilares pode ser uma barreira para muitas pessoas, levando à procrastinação ou à escolha de opções menos satisfatórias. Acreditamos que ao oferecer uma plataforma de agendamento intuitiva, combinada com profissionais talentosos, podemos resolver esse problema e proporcionar uma experiência de cuidado capilar mais eficiente e personalizada.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  <w:t>Solução: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  <w:t>Para abordar essa questão, desenvolvemos um site de agendamento para cabelo que simplifica o processo de marcação de serviços capilares. Nossa solução oferece uma interface amigável, permitindo que os usuários escolham entre uma variedade de serviços personalizados, agendem horários convenientes e se conectem diretamente a profissionais qualificados. Ao reunir praticidade e excelência, buscamos facilitar a vida dos clientes e proporcionar uma experiência de beleza que atenda às suas necessidades específicas.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Objetivo Geral: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O objetivo geral é otimizar a experiência de cuidado capilar, proporcionando praticidade e personalização por meio do nosso site de agendamento para cabelo.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Objetivos Específicos: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1. Desenvolver e manter uma plataforma online intuitiva para agendamento de serviços capilares.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2. Estabelecer parcerias com profissionais qualificados e salões de beleza reconhecidos.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3. Oferecer uma variedade de serviços capilares personalizados para atender às diferentes necessidades dos clientes.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4. Implementar um sistema de feedback para avaliação contínua da satisfação do cliente e aprimoramento dos serviços.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5. Promover a divulgação eficaz do site, aumentando a visibilidade e a acessibilidade para potenciais usuários.</w:t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/>
          <w:lang w:eastAsia="pt-BR"/>
        </w:rPr>
        <w:t>6. Garantir a segurança e privacidade dos dados dos usuários durante o processo de agendamento.</w:t>
      </w:r>
    </w:p>
    <w:p>
      <w:pPr>
        <w:pStyle w:val="Normal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pBdr/>
        <w:spacing w:lineRule="auto" w:line="360"/>
        <w:ind w:hanging="0"/>
        <w:rPr>
          <w:rFonts w:ascii="Arial" w:hAnsi="Arial" w:cs="Arial"/>
        </w:rPr>
      </w:pPr>
      <w:r>
        <w:rPr>
          <w:rFonts w:eastAsia="Calibri" w:cs="Arial"/>
          <w:color w:val="000000"/>
          <w:sz w:val="22"/>
          <w:szCs w:val="22"/>
          <w:lang w:eastAsia="pt-BR"/>
        </w:rPr>
        <w:t>Ao alcançar esses objetivos específicos, visamos criar uma solução abrangente que transforme positivamente a forma como as pessoas abordam e vivenciam os serviços capilares, combinando eficiência, personalização e satisfação do cliente.</w:t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1. **Revisão Bibliográfica:**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Realizar uma revisão extensiva de literatura sobre as tendências atuais no setor de beleza e cuidados capilares.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Analisar estudos relacionados a plataformas de agendamento online, identificando melhores práticas e desafios.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2. **Pesquisas de Mercado:**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Conduzir pesquisas de mercado para compreender as preferências e necessidades dos consumidores no segmento de cuidados capilares.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Avaliar concorrentes e identificar lacunas no mercado que possam ser exploradas pela plataforma.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3. **Entrevistas com Profissionais do Setor:**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Entrevistar cabeleireiros, coloristas e outros profissionais para compreender suas perspectivas sobre as demandas dos clientes e as oportunidades de melhoria nos serviços.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4. **Consulta a Especialistas em Desenvolvimento Web:**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Consultar desenvolvedores web especializados em interfaces intuitivas e experiência do usuário para orientar o desenvolvimento da plataforma.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5. **Negociações com Profissionais Parceiros:**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Conduzir reuniões de negociação com cabeleireiros e salões para estabelecer parcerias sólidas, garantindo alinhamento de interesses e qualidade de serviços.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6. **Testes Pilotos:**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Realizar testes pilotos da plataforma com um grupo seleto de usuários para identificar possíveis problemas e coletar feedback inicial.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7. **Análise de Dados de Feedback:**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 xml:space="preserve">   </w:t>
      </w:r>
      <w:r>
        <w:rPr>
          <w:rFonts w:cs="Arial"/>
        </w:rPr>
        <w:t>- Utilizar ferramentas de análise de dados para examinar feedbacks dos usuários, identificar padrões e áreas de melhoria.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Claro, aqui está a modificação do texto para um site de agendamento: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Um referencial teórico de um site de agendamento é uma revisão da literatura que fundamenta seu tema, apresentando teorias, conceitos e pesquisas relevantes sobre gestão de tempo, eficiência organizacional e experiência do usuário. Ele fornece contexto, justifica propostas e embasa argumentações, além de identificar lacunas no conhecimento e orientar futuros estudos no campo do agendamento online.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HTML (Hypertext Markup Language): Criado por Tim Berners-Lee, o HTML é a espinha dorsal de qualquer página da web de agendamento. Ele define a estrutura básica do conteúdo da página, como formulários de agendamento, calendários e informações sobre os serviços oferecidos.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CSS (Cascading Style Sheets): Desenvolvido por Hakon Wiun Lie, o CSS trabalha em conjunto com o HTML para controlar a apresentação visual de um site de agendamento. Ele permite a estilização e o layout dos elementos HTML, garantindo uma experiência de usuário intuitiva e atraente.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JavaScript: Criado por Brendan Eich, o JavaScript desempenha um papel crucial no desenvolvimento de um site de agendamento, fornecendo funcionalidades interativas e dinâmicas. Ele possibilita recursos como atualizações em tempo real do calendário, notificações de disponibilidade e validações de dados nos formulários de agendamento.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PHP (Hypertext Preprocessor): Desenvolvido por Rasmus Lerdorf, o PHP é uma linguagem de script do lado do servidor amplamente utilizada no desenvolvimento de sites de agendamento online. Ele facilita a interação com bancos de dados, o processamento de formulários e a geração de páginas personalizadas, contribuindo para a eficiência e a funcionalidade do sistema de agendamento.</w:t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 agendamento online teve suas origens na necessidade de simplificar e otimizar processos de marcação de compromissos, consultas e reservas. Desde então, evoluiu significativamente, com a introdução de plataformas de agendamento em diversos setores, como saúde, educação, serviços profissionais e lazer. Esses sistemas têm revolucionado a forma como as pessoas gerenciam seu tempo e interagem com prestadores de serviços, proporcionando conveniência, flexibilidade e eficiência.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pBdr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pBdr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Menezes, Thalita de Lima. Marketing de conteúdo como ferramenta de BRANDING: um estudo de caso de um E-COMMERCE de moda praia. BS thesis. 2021. </w:t>
      </w:r>
    </w:p>
    <w:p>
      <w:pPr>
        <w:pStyle w:val="Normal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de Almeida, Wallacy Sebastian Aparecido Jeronimo, and Helen Cristina de Mattos Senefonte. "Algoritmo inteligente para otimização de buscas em ferramentas de </w:t>
      </w:r>
      <w:r>
        <w:rPr/>
        <w:t>agendamento</w:t>
      </w:r>
      <w:r>
        <w:rPr/>
        <w:t xml:space="preserve">." (2024). </w:t>
      </w:r>
    </w:p>
    <w:p>
      <w:pPr>
        <w:pStyle w:val="Normal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>BELMONT, Filipe. Marketing digital e e-commerce. Editora Senac São Paulo, 2020.</w:t>
      </w:r>
    </w:p>
    <w:p>
      <w:pPr>
        <w:pStyle w:val="Normal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Nfaseforte"/>
          <w:color w:val="0000FF"/>
        </w:rPr>
        <w:t> </w:t>
      </w:r>
      <w:r>
        <w:rPr>
          <w:rStyle w:val="Fontepargpadro"/>
          <w:rFonts w:ascii="Helvetica Neue" w:hAnsi="Helvetica Neue"/>
          <w:color w:val="222222"/>
        </w:rPr>
        <w:t>MYSQL. </w:t>
      </w:r>
      <w:r>
        <w:rPr>
          <w:rStyle w:val="Nfaseforte"/>
          <w:rFonts w:ascii="Helvetica Neue" w:hAnsi="Helvetica Neue"/>
          <w:color w:val="222222"/>
        </w:rPr>
        <w:t>O Que é MySQL? Uma Explicação Simples para Quem Está Começando.</w:t>
      </w:r>
      <w:r>
        <w:rPr>
          <w:rStyle w:val="Fontepargpadro"/>
          <w:rFonts w:ascii="Helvetica Neue" w:hAnsi="Helvetica Neue"/>
          <w:color w:val="222222"/>
        </w:rPr>
        <w:t xml:space="preserve"> 2022. Kinsta. Disponível em: https://kinsta.com/pt/base-de-conhecimento/o-que-e-mysql/. Acesso em: 19 abr. 2024. </w:t>
      </w:r>
    </w:p>
    <w:p>
      <w:pPr>
        <w:pStyle w:val="Normal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Fontepargpadro"/>
          <w:rFonts w:ascii="Helvetica Neue" w:hAnsi="Helvetica Neue"/>
          <w:color w:val="000000"/>
          <w:sz w:val="22"/>
          <w:szCs w:val="22"/>
        </w:rPr>
        <w:t>FEDOSEJEV, Artemij. React. js essentials. Packt Publishing Ltd, 2015.</w:t>
      </w:r>
    </w:p>
    <w:p>
      <w:pPr>
        <w:pStyle w:val="Corpodotexto"/>
        <w:pBdr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bookmarkStart w:id="34" w:name="docs-internal-guid-7b761937-7fff-567f-bf"/>
      <w:bookmarkEnd w:id="34"/>
      <w:r>
        <w:rPr>
          <w:rStyle w:val="Fontepargpadro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24242"/>
          <w:sz w:val="24"/>
          <w:szCs w:val="22"/>
          <w:highlight w:val="white"/>
          <w:u w:val="none"/>
          <w:effect w:val="none"/>
        </w:rPr>
        <w:t>OpenAI. "Chat GPT é uma inteligência artificial de linguagem natural desenvolvida pela OpenAI, que usa uma arquitetura de rede neural para gerar respostas a perguntas feitas por usuários." Acesso em 28 de fevereiro de 2024. (</w:t>
      </w:r>
      <w:hyperlink r:id="rId3">
        <w:r>
          <w:rPr>
            <w:rStyle w:val="Linkda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424242"/>
            <w:sz w:val="24"/>
            <w:szCs w:val="22"/>
            <w:highlight w:val="white"/>
            <w:u w:val="none"/>
            <w:effect w:val="none"/>
          </w:rPr>
          <w:t>https://openai.com/blog/chat-gpt-3-launch/</w:t>
        </w:r>
      </w:hyperlink>
      <w:r>
        <w:rPr>
          <w:rStyle w:val="Fontepargpadro"/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424242"/>
          <w:sz w:val="24"/>
          <w:szCs w:val="22"/>
          <w:highlight w:val="white"/>
          <w:u w:val="none"/>
          <w:effect w:val="none"/>
        </w:rPr>
        <w:t>)</w:t>
      </w:r>
    </w:p>
    <w:p>
      <w:pPr>
        <w:pStyle w:val="Corpodotexto"/>
        <w:spacing w:before="0" w:after="140"/>
        <w:rPr>
          <w:color w:val="000000"/>
          <w:sz w:val="22"/>
          <w:szCs w:val="22"/>
        </w:rPr>
      </w:pPr>
      <w:r>
        <w:rPr/>
        <w:b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19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faseforte">
    <w:name w:val="Ênfase forte"/>
    <w:qFormat/>
    <w:rPr>
      <w:b/>
      <w:bCs/>
    </w:rPr>
  </w:style>
  <w:style w:type="character" w:styleId="Fontepargpadro">
    <w:name w:val="Fonte parág. padrão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openai.com/blog/chat-gpt-3-launch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19</Pages>
  <Words>1353</Words>
  <Characters>8336</Characters>
  <CharactersWithSpaces>9676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2024-05-07T09:31:01Z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