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MÉMOIRE DE FIN D’ÉTUDES</w:t>
      </w:r>
    </w:p>
    <w:p>
      <w:pPr>
        <w:jc w:val="center"/>
      </w:pPr>
      <w:r>
        <w:rPr>
          <w:rFonts w:ascii="Times New Roman" w:hAnsi="Times New Roman"/>
          <w:b/>
          <w:sz w:val="44"/>
        </w:rPr>
        <w:br/>
        <w:t>PLAN DE RÉDACTION</w:t>
        <w:br/>
      </w:r>
    </w:p>
    <w:p>
      <w:pPr>
        <w:jc w:val="center"/>
      </w:pPr>
      <w:r>
        <w:rPr>
          <w:rFonts w:ascii="Times New Roman" w:hAnsi="Times New Roman"/>
          <w:sz w:val="30"/>
        </w:rPr>
        <w:t>Chapitre 3 — Description du projet</w:t>
        <w:br/>
        <w:t>et plan détaillé de la Partie II — Analyse et conception</w:t>
      </w:r>
    </w:p>
    <w:p>
      <w:r>
        <w:br/>
      </w:r>
    </w:p>
    <w:p>
      <w:pPr>
        <w:jc w:val="center"/>
      </w:pPr>
      <w:r>
        <w:rPr>
          <w:b/>
          <w:sz w:val="26"/>
        </w:rPr>
        <w:t>Projet : langue_IA — Application intelligente pour un centre de langues</w:t>
      </w:r>
    </w:p>
    <w:p>
      <w:pPr>
        <w:jc w:val="center"/>
      </w:pPr>
      <w:r>
        <w:t>Document préparatoire fondé sur le canevas IA Dev et l’état d’avancement communiqué du projet.</w:t>
      </w:r>
    </w:p>
    <w:p>
      <w:r>
        <w:br w:type="page"/>
      </w:r>
    </w:p>
    <w:p>
      <w:pPr>
        <w:pStyle w:val="Heading1"/>
      </w:pPr>
      <w:r>
        <w:t>Objet du document</w:t>
      </w:r>
    </w:p>
    <w:p>
      <w:r>
        <w:t>Ce document regroupe (1) une proposition de rédaction du dernier chapitre de la Partie I, conformément au canevas fourni, et (2) une planification chapitre par chapitre de la Partie II. Les éléments de planning sont prévisionnels et doivent être ajustés aux tâches réellement réalisées, aux dates confirmées et aux exigences de l’encadreur.</w:t>
      </w:r>
    </w:p>
    <w:p>
      <w:pPr>
        <w:pStyle w:val="Heading1"/>
      </w:pPr>
      <w:r>
        <w:t>Structure du mémoire selon le canevas fourni</w:t>
      </w:r>
    </w:p>
    <w:p>
      <w:pPr>
        <w:pStyle w:val="ListBullet"/>
      </w:pPr>
      <w:r>
        <w:t>Partie I — Présentations : chapitres 1 à 3.</w:t>
      </w:r>
    </w:p>
    <w:p>
      <w:pPr>
        <w:pStyle w:val="ListBullet"/>
      </w:pPr>
      <w:r>
        <w:t>Partie II — Analyse et conception : chapitre 4 (Analyse préalable), chapitre 5 (Analyse conceptuelle), chapitre 6 (Intégration IA dans la conception).</w:t>
      </w:r>
    </w:p>
    <w:p>
      <w:pPr>
        <w:pStyle w:val="ListBullet"/>
      </w:pPr>
      <w:r>
        <w:t>Partie III — Réalisation : chapitres 7 à 9 (environnement, développement, tests et validation).</w:t>
      </w:r>
    </w:p>
    <w:p>
      <w:pPr>
        <w:pStyle w:val="Heading1"/>
      </w:pPr>
      <w:r>
        <w:t>PARTIE I — PRÉSENTATIONS</w:t>
      </w:r>
    </w:p>
    <w:p>
      <w:pPr>
        <w:pStyle w:val="Heading1"/>
      </w:pPr>
      <w:r>
        <w:t>CHAPITRE 3 — DESCRIPTION DU PROJET</w:t>
      </w:r>
    </w:p>
    <w:p>
      <w:pPr>
        <w:pStyle w:val="Heading2"/>
      </w:pPr>
      <w:r>
        <w:t>3.1. Formulation du projet</w:t>
      </w:r>
    </w:p>
    <w:p>
      <w:r>
        <w:t>Le projet consiste à concevoir et à développer une application intelligente destinée à un centre de langues. La solution vise à faciliter le parcours d’apprentissage des utilisateurs grâce à l’intégration de fonctionnalités d’intelligence artificielle dans le système.</w:t>
      </w:r>
    </w:p>
    <w:p>
      <w:r>
        <w:t>Le périmètre initial porte notamment sur le diagnostic linguistique : l’application doit permettre de recueillir les réponses d’un apprenant, de traiter ces réponses et de produire un résultat exploitable pour estimer son niveau. Le système est envisagé selon une architecture modulaire séparant le frontend, le backend, la base de données et le service d’intelligence artificielle.</w:t>
      </w:r>
    </w:p>
    <w:p>
      <w:pPr>
        <w:pStyle w:val="Heading2"/>
      </w:pPr>
      <w:r>
        <w:t>3.2. Objectifs et besoins des utilisateurs</w:t>
      </w:r>
    </w:p>
    <w:p>
      <w:pPr>
        <w:pStyle w:val="Heading3"/>
      </w:pPr>
      <w:r>
        <w:t>3.2.1. Objectif général</w:t>
      </w:r>
    </w:p>
    <w:p>
      <w:r>
        <w:t>Développer une application de gestion et d’accompagnement pédagogique pour un centre de langues, intégrant un module de diagnostic linguistique fondé sur des traitements informatiques et, selon les choix validés, des techniques d’intelligence artificielle.</w:t>
      </w:r>
    </w:p>
    <w:p>
      <w:pPr>
        <w:pStyle w:val="Heading3"/>
      </w:pPr>
      <w:r>
        <w:t>3.2.2. Objectifs spécifiques</w:t>
      </w:r>
    </w:p>
    <w:p>
      <w:pPr>
        <w:pStyle w:val="ListBullet"/>
      </w:pPr>
      <w:r>
        <w:t>Mettre en place une architecture technique modulaire et maintenable.</w:t>
      </w:r>
    </w:p>
    <w:p>
      <w:pPr>
        <w:pStyle w:val="ListBullet"/>
      </w:pPr>
      <w:r>
        <w:t>Développer un backend responsable de la logique métier et de l’accès aux données.</w:t>
      </w:r>
    </w:p>
    <w:p>
      <w:pPr>
        <w:pStyle w:val="ListBullet"/>
      </w:pPr>
      <w:r>
        <w:t>Structurer la base de données nécessaire au diagnostic linguistique.</w:t>
      </w:r>
    </w:p>
    <w:p>
      <w:pPr>
        <w:pStyle w:val="ListBullet"/>
      </w:pPr>
      <w:r>
        <w:t>Mettre en œuvre le processus de diagnostic et le traitement des réponses.</w:t>
      </w:r>
    </w:p>
    <w:p>
      <w:pPr>
        <w:pStyle w:val="ListBullet"/>
      </w:pPr>
      <w:r>
        <w:t>Prévoir un service IA indépendant communiquant avec le backend par API.</w:t>
      </w:r>
    </w:p>
    <w:p>
      <w:pPr>
        <w:pStyle w:val="ListBullet"/>
      </w:pPr>
      <w:r>
        <w:t>Préparer les tests fonctionnels et l’évaluation des résultats du diagnostic.</w:t>
      </w:r>
    </w:p>
    <w:p>
      <w:pPr>
        <w:pStyle w:val="Heading3"/>
      </w:pPr>
      <w:r>
        <w:t>3.2.3. Besoins fonctionnels identifiés</w:t>
      </w:r>
    </w:p>
    <w:p>
      <w:pPr>
        <w:pStyle w:val="ListBullet"/>
      </w:pPr>
      <w:r>
        <w:t>Gestion des utilisateurs et des rôles.</w:t>
      </w:r>
    </w:p>
    <w:p>
      <w:pPr>
        <w:pStyle w:val="ListBullet"/>
      </w:pPr>
      <w:r>
        <w:t>Gestion des langues et des niveaux linguistiques.</w:t>
      </w:r>
    </w:p>
    <w:p>
      <w:pPr>
        <w:pStyle w:val="ListBullet"/>
      </w:pPr>
      <w:r>
        <w:t>Administration des tests de diagnostic.</w:t>
      </w:r>
    </w:p>
    <w:p>
      <w:pPr>
        <w:pStyle w:val="ListBullet"/>
      </w:pPr>
      <w:r>
        <w:t>Collecte et traitement des réponses des apprenants.</w:t>
      </w:r>
    </w:p>
    <w:p>
      <w:pPr>
        <w:pStyle w:val="ListBullet"/>
      </w:pPr>
      <w:r>
        <w:t>Calcul des scores et restitution des résultats.</w:t>
      </w:r>
    </w:p>
    <w:p>
      <w:pPr>
        <w:pStyle w:val="ListBullet"/>
      </w:pPr>
      <w:r>
        <w:t>Communication entre le backend applicatif et le service IA.</w:t>
      </w:r>
    </w:p>
    <w:p>
      <w:r>
        <w:t>Cette liste est une synthèse de travail à confronter à l’énoncé officiel du projet et au Product Backlog validé.</w:t>
      </w:r>
    </w:p>
    <w:p>
      <w:pPr>
        <w:pStyle w:val="Heading2"/>
      </w:pPr>
      <w:r>
        <w:t>3.3. Moyens nécessaires à la réalisation</w:t>
      </w:r>
    </w:p>
    <w:p>
      <w:pPr>
        <w:pStyle w:val="Heading3"/>
      </w:pPr>
      <w:r>
        <w:t>3.3.1. Moyens humains</w:t>
      </w:r>
    </w:p>
    <w:p>
      <w:r>
        <w:t>La réalisation mobilise des compétences en analyse, conception UML, développement frontend et backend, gestion de bases de données, tests et intelligence artificielle. Les rôles Scrum et les responsabilités effectives des membres de l’équipe seront précisés dans la Partie II.</w:t>
      </w:r>
    </w:p>
    <w:p>
      <w:pPr>
        <w:pStyle w:val="Heading3"/>
      </w:pPr>
      <w:r>
        <w:t>3.3.2. Moyens matériels</w:t>
      </w:r>
    </w:p>
    <w:p>
      <w:r>
        <w:t>Les moyens matériels comprennent un ordinateur de développement et une connexion Internet permettant l’accès aux dépôts de code, à la documentation et aux outils collaboratifs.</w:t>
      </w:r>
    </w:p>
    <w:p>
      <w:pPr>
        <w:pStyle w:val="Heading3"/>
      </w:pPr>
      <w:r>
        <w:t>3.3.3. Moyens logiciels</w:t>
      </w:r>
    </w:p>
    <w:p>
      <w:pPr>
        <w:pStyle w:val="ListBullet"/>
      </w:pPr>
      <w:r>
        <w:t>Python et FastAPI : backend et service IA, selon l’architecture retenue.</w:t>
      </w:r>
    </w:p>
    <w:p>
      <w:pPr>
        <w:pStyle w:val="ListBullet"/>
      </w:pPr>
      <w:r>
        <w:t>PostgreSQL : base de données relationnelle.</w:t>
      </w:r>
    </w:p>
    <w:p>
      <w:pPr>
        <w:pStyle w:val="ListBullet"/>
      </w:pPr>
      <w:r>
        <w:t>SQLAlchemy et Alembic : ORM et migrations de base de données.</w:t>
      </w:r>
    </w:p>
    <w:p>
      <w:pPr>
        <w:pStyle w:val="ListBullet"/>
      </w:pPr>
      <w:r>
        <w:t>React : interface utilisateur.</w:t>
      </w:r>
    </w:p>
    <w:p>
      <w:pPr>
        <w:pStyle w:val="ListBullet"/>
      </w:pPr>
      <w:r>
        <w:t>Docker : conteneurisation des services.</w:t>
      </w:r>
    </w:p>
    <w:p>
      <w:pPr>
        <w:pStyle w:val="ListBullet"/>
      </w:pPr>
      <w:r>
        <w:t>Git et GitHub : gestion de versions et collaboration.</w:t>
      </w:r>
    </w:p>
    <w:p>
      <w:pPr>
        <w:pStyle w:val="ListBullet"/>
      </w:pPr>
      <w:r>
        <w:t>ClickUp : suivi des tâches et planification des sprints.</w:t>
      </w:r>
    </w:p>
    <w:p>
      <w:pPr>
        <w:pStyle w:val="ListBullet"/>
      </w:pPr>
      <w:r>
        <w:t>Visual Paradigm : modélisation UML.</w:t>
      </w:r>
    </w:p>
    <w:p>
      <w:r>
        <w:t>Les technologies ci-dessus correspondent aux choix communiqués dans le cadrage. La version finale devra mentionner uniquement les outils effectivement retenus et utilisés.</w:t>
      </w:r>
    </w:p>
    <w:p>
      <w:pPr>
        <w:pStyle w:val="Heading2"/>
      </w:pPr>
      <w:r>
        <w:t>3.4. Résultats attendus</w:t>
      </w:r>
    </w:p>
    <w:p>
      <w:pPr>
        <w:pStyle w:val="ListBullet"/>
      </w:pPr>
      <w:r>
        <w:t>Une architecture applicative modulaire documentée.</w:t>
      </w:r>
    </w:p>
    <w:p>
      <w:pPr>
        <w:pStyle w:val="ListBullet"/>
      </w:pPr>
      <w:r>
        <w:t>Un backend structuré et connecté à PostgreSQL.</w:t>
      </w:r>
    </w:p>
    <w:p>
      <w:pPr>
        <w:pStyle w:val="ListBullet"/>
      </w:pPr>
      <w:r>
        <w:t>Des fonctions de gestion des données utiles au diagnostic.</w:t>
      </w:r>
    </w:p>
    <w:p>
      <w:pPr>
        <w:pStyle w:val="ListBullet"/>
      </w:pPr>
      <w:r>
        <w:t>Un service IA séparé et accessible par API, si cette option est maintenue dans la conception finale.</w:t>
      </w:r>
    </w:p>
    <w:p>
      <w:pPr>
        <w:pStyle w:val="ListBullet"/>
      </w:pPr>
      <w:r>
        <w:t>Un processus de diagnostic capable de traiter les réponses et de produire un résultat.</w:t>
      </w:r>
    </w:p>
    <w:p>
      <w:pPr>
        <w:pStyle w:val="ListBullet"/>
      </w:pPr>
      <w:r>
        <w:t>Une intégration testée entre les composants nécessaires au MVP.</w:t>
      </w:r>
    </w:p>
    <w:p>
      <w:pPr>
        <w:pStyle w:val="ListBullet"/>
      </w:pPr>
      <w:r>
        <w:t>Des tests fonctionnels et une documentation technique.</w:t>
      </w:r>
    </w:p>
    <w:p>
      <w:r>
        <w:t>Il s’agit de résultats attendus et non d’une déclaration d’achèvement. L’état réel de chaque élément sera établi dans la Partie III à partir du code, des tests et des captures disponibles.</w:t>
      </w:r>
    </w:p>
    <w:p>
      <w:pPr>
        <w:pStyle w:val="Heading2"/>
      </w:pPr>
      <w:r>
        <w:t>3.5. Chronogramme de travail</w:t>
      </w:r>
    </w:p>
    <w:p>
      <w:pPr>
        <w:pStyle w:val="Heading3"/>
      </w:pPr>
      <w:r>
        <w:t>3.5.1. Organisation générale</w:t>
      </w:r>
    </w:p>
    <w:p>
      <w:r>
        <w:t>Le travail est organisé de manière progressive. Les besoins sont regroupés dans un Product Backlog puis répartis dans des Sprint Backlogs. La stratégie actuelle donne la priorité au backend et au périmètre du diagnostic linguistique, tandis que le service IA est envisagé comme un composant séparé.</w:t>
      </w:r>
    </w:p>
    <w:p>
      <w:pPr>
        <w:pStyle w:val="Heading3"/>
      </w:pPr>
      <w:r>
        <w:t>3.5.2. Planification prévisionnelle des sprints</w:t>
      </w:r>
    </w:p>
    <w:tbl>
      <w:tblPr>
        <w:tblStyle w:val="TableGrid"/>
        <w:tblW w:type="auto" w:w="0"/>
        <w:tblLook w:firstColumn="1" w:firstRow="1" w:lastColumn="0" w:lastRow="0" w:noHBand="0" w:noVBand="1" w:val="04A0"/>
      </w:tblPr>
      <w:tblGrid>
        <w:gridCol w:w="3216"/>
        <w:gridCol w:w="3216"/>
        <w:gridCol w:w="3216"/>
      </w:tblGrid>
      <w:tr>
        <w:tc>
          <w:tcPr>
            <w:tcW w:type="dxa" w:w="3216"/>
            <w:shd w:fill="D9EAF7"/>
          </w:tcPr>
          <w:p>
            <w:r>
              <w:rPr>
                <w:rFonts w:ascii="Times New Roman" w:hAnsi="Times New Roman"/>
                <w:b/>
                <w:sz w:val="20"/>
              </w:rPr>
              <w:t>Sprint / phase</w:t>
            </w:r>
          </w:p>
        </w:tc>
        <w:tc>
          <w:tcPr>
            <w:tcW w:type="dxa" w:w="3216"/>
            <w:shd w:fill="D9EAF7"/>
          </w:tcPr>
          <w:p>
            <w:r>
              <w:rPr>
                <w:rFonts w:ascii="Times New Roman" w:hAnsi="Times New Roman"/>
                <w:b/>
                <w:sz w:val="20"/>
              </w:rPr>
              <w:t>Objectifs principaux</w:t>
            </w:r>
          </w:p>
        </w:tc>
        <w:tc>
          <w:tcPr>
            <w:tcW w:type="dxa" w:w="3216"/>
            <w:shd w:fill="D9EAF7"/>
          </w:tcPr>
          <w:p>
            <w:r>
              <w:rPr>
                <w:rFonts w:ascii="Times New Roman" w:hAnsi="Times New Roman"/>
                <w:b/>
                <w:sz w:val="20"/>
              </w:rPr>
              <w:t>Livrables visés</w:t>
            </w:r>
          </w:p>
        </w:tc>
      </w:tr>
      <w:tr>
        <w:tc>
          <w:tcPr>
            <w:tcW w:type="dxa" w:w="3216"/>
          </w:tcPr>
          <w:p>
            <w:r>
              <w:rPr>
                <w:rFonts w:ascii="Times New Roman" w:hAnsi="Times New Roman"/>
                <w:b w:val="0"/>
                <w:sz w:val="20"/>
              </w:rPr>
              <w:t>Sprint 0 — Préparation</w:t>
            </w:r>
          </w:p>
        </w:tc>
        <w:tc>
          <w:tcPr>
            <w:tcW w:type="dxa" w:w="3216"/>
          </w:tcPr>
          <w:p>
            <w:r>
              <w:rPr>
                <w:rFonts w:ascii="Times New Roman" w:hAnsi="Times New Roman"/>
                <w:b w:val="0"/>
                <w:sz w:val="20"/>
              </w:rPr>
              <w:t>Cadrage, besoins, architecture et backlog</w:t>
            </w:r>
          </w:p>
        </w:tc>
        <w:tc>
          <w:tcPr>
            <w:tcW w:type="dxa" w:w="3216"/>
          </w:tcPr>
          <w:p>
            <w:r>
              <w:rPr>
                <w:rFonts w:ascii="Times New Roman" w:hAnsi="Times New Roman"/>
                <w:b w:val="0"/>
                <w:sz w:val="20"/>
              </w:rPr>
              <w:t>Périmètre et tâches priorisées</w:t>
            </w:r>
          </w:p>
        </w:tc>
      </w:tr>
      <w:tr>
        <w:tc>
          <w:tcPr>
            <w:tcW w:type="dxa" w:w="3216"/>
          </w:tcPr>
          <w:p>
            <w:r>
              <w:rPr>
                <w:rFonts w:ascii="Times New Roman" w:hAnsi="Times New Roman"/>
                <w:b w:val="0"/>
                <w:sz w:val="20"/>
              </w:rPr>
              <w:t>Sprint 1 — Fondation backend</w:t>
            </w:r>
          </w:p>
        </w:tc>
        <w:tc>
          <w:tcPr>
            <w:tcW w:type="dxa" w:w="3216"/>
          </w:tcPr>
          <w:p>
            <w:r>
              <w:rPr>
                <w:rFonts w:ascii="Times New Roman" w:hAnsi="Times New Roman"/>
                <w:b w:val="0"/>
                <w:sz w:val="20"/>
              </w:rPr>
              <w:t>Structure FastAPI, configuration PostgreSQL, ORM, migrations, environnement et sécurité de base</w:t>
            </w:r>
          </w:p>
        </w:tc>
        <w:tc>
          <w:tcPr>
            <w:tcW w:type="dxa" w:w="3216"/>
          </w:tcPr>
          <w:p>
            <w:r>
              <w:rPr>
                <w:rFonts w:ascii="Times New Roman" w:hAnsi="Times New Roman"/>
                <w:b w:val="0"/>
                <w:sz w:val="20"/>
              </w:rPr>
              <w:t>Socle backend préparé et vérifiable</w:t>
            </w:r>
          </w:p>
        </w:tc>
      </w:tr>
      <w:tr>
        <w:tc>
          <w:tcPr>
            <w:tcW w:type="dxa" w:w="3216"/>
          </w:tcPr>
          <w:p>
            <w:r>
              <w:rPr>
                <w:rFonts w:ascii="Times New Roman" w:hAnsi="Times New Roman"/>
                <w:b w:val="0"/>
                <w:sz w:val="20"/>
              </w:rPr>
              <w:t>Sprint 2 — Diagnostic linguistique</w:t>
            </w:r>
          </w:p>
        </w:tc>
        <w:tc>
          <w:tcPr>
            <w:tcW w:type="dxa" w:w="3216"/>
          </w:tcPr>
          <w:p>
            <w:r>
              <w:rPr>
                <w:rFonts w:ascii="Times New Roman" w:hAnsi="Times New Roman"/>
                <w:b w:val="0"/>
                <w:sz w:val="20"/>
              </w:rPr>
              <w:t>Audit de l’existant, données, questions/réponses, scoring et premiers tests</w:t>
            </w:r>
          </w:p>
        </w:tc>
        <w:tc>
          <w:tcPr>
            <w:tcW w:type="dxa" w:w="3216"/>
          </w:tcPr>
          <w:p>
            <w:r>
              <w:rPr>
                <w:rFonts w:ascii="Times New Roman" w:hAnsi="Times New Roman"/>
                <w:b w:val="0"/>
                <w:sz w:val="20"/>
              </w:rPr>
              <w:t>Première version du processus de diagnostic</w:t>
            </w:r>
          </w:p>
        </w:tc>
      </w:tr>
      <w:tr>
        <w:tc>
          <w:tcPr>
            <w:tcW w:type="dxa" w:w="3216"/>
          </w:tcPr>
          <w:p>
            <w:r>
              <w:rPr>
                <w:rFonts w:ascii="Times New Roman" w:hAnsi="Times New Roman"/>
                <w:b w:val="0"/>
                <w:sz w:val="20"/>
              </w:rPr>
              <w:t>Sprint 3 — Classification et approfondissement IA</w:t>
            </w:r>
          </w:p>
        </w:tc>
        <w:tc>
          <w:tcPr>
            <w:tcW w:type="dxa" w:w="3216"/>
          </w:tcPr>
          <w:p>
            <w:r>
              <w:rPr>
                <w:rFonts w:ascii="Times New Roman" w:hAnsi="Times New Roman"/>
                <w:b w:val="0"/>
                <w:sz w:val="20"/>
              </w:rPr>
              <w:t>Étudier et développer les fonctions IA complémentaires après validation du diagnostic</w:t>
            </w:r>
          </w:p>
        </w:tc>
        <w:tc>
          <w:tcPr>
            <w:tcW w:type="dxa" w:w="3216"/>
          </w:tcPr>
          <w:p>
            <w:r>
              <w:rPr>
                <w:rFonts w:ascii="Times New Roman" w:hAnsi="Times New Roman"/>
                <w:b w:val="0"/>
                <w:sz w:val="20"/>
              </w:rPr>
              <w:t>Fonctions complémentaires définies et testées</w:t>
            </w:r>
          </w:p>
        </w:tc>
      </w:tr>
      <w:tr>
        <w:tc>
          <w:tcPr>
            <w:tcW w:type="dxa" w:w="3216"/>
          </w:tcPr>
          <w:p>
            <w:r>
              <w:rPr>
                <w:rFonts w:ascii="Times New Roman" w:hAnsi="Times New Roman"/>
                <w:b w:val="0"/>
                <w:sz w:val="20"/>
              </w:rPr>
              <w:t>Sprint 4 — Intégration et finalisation MVP</w:t>
            </w:r>
          </w:p>
        </w:tc>
        <w:tc>
          <w:tcPr>
            <w:tcW w:type="dxa" w:w="3216"/>
          </w:tcPr>
          <w:p>
            <w:r>
              <w:rPr>
                <w:rFonts w:ascii="Times New Roman" w:hAnsi="Times New Roman"/>
                <w:b w:val="0"/>
                <w:sz w:val="20"/>
              </w:rPr>
              <w:t>Intégration des composants, tests, corrections et validation du périmètre minimal</w:t>
            </w:r>
          </w:p>
        </w:tc>
        <w:tc>
          <w:tcPr>
            <w:tcW w:type="dxa" w:w="3216"/>
          </w:tcPr>
          <w:p>
            <w:r>
              <w:rPr>
                <w:rFonts w:ascii="Times New Roman" w:hAnsi="Times New Roman"/>
                <w:b w:val="0"/>
                <w:sz w:val="20"/>
              </w:rPr>
              <w:t>MVP intégré et fonctionnel visé</w:t>
            </w:r>
          </w:p>
        </w:tc>
      </w:tr>
    </w:tbl>
    <w:p>
      <w:r>
        <w:t>Cette séquence est prévisionnelle. Elle ne confirme pas que chaque sprint est terminé ni que les fonctionnalités sont réalisées. Les dates et durées doivent être reprises depuis ClickUp et le planning validé.</w:t>
      </w:r>
    </w:p>
    <w:p>
      <w:pPr>
        <w:pStyle w:val="Heading3"/>
      </w:pPr>
      <w:r>
        <w:t>3.5.3. État d’avancement et priorité immédiate</w:t>
      </w:r>
    </w:p>
    <w:p>
      <w:r>
        <w:t>Le cadrage communiqué donne la priorité au backend et au diagnostic linguistique. Le travail du sprint consacré au diagnostic doit commencer par un audit de l’existant, puis progresser de manière séquentielle vers la gestion des données, le traitement des questions et réponses, le calcul des scores et les tests. L’objectif de travail à court terme est de clarifier et de structurer ce périmètre dans le délai d’une semaine retenu pour le cadrage opérationnel ; ce délai ne représente pas une garantie de réalisation complète du projet.</w:t>
      </w:r>
    </w:p>
    <w:p>
      <w:pPr>
        <w:pStyle w:val="Heading3"/>
      </w:pPr>
      <w:r>
        <w:t>3.5.4. Suivi du chronogramme</w:t>
      </w:r>
    </w:p>
    <w:p>
      <w:r>
        <w:t>Le suivi s’effectue à partir des tâches enregistrées dans ClickUp. Chaque tâche doit comporter un objectif, un état d’avancement et, si nécessaire, des critères d’acceptation. À la fin d’un sprint, les livrables, les difficultés et les tâches restantes sont examinés afin d’ajuster les priorités.</w:t>
      </w:r>
    </w:p>
    <w:p>
      <w:r>
        <w:br w:type="page"/>
      </w:r>
    </w:p>
    <w:p>
      <w:pPr>
        <w:pStyle w:val="Heading1"/>
      </w:pPr>
      <w:r>
        <w:t>PARTIE II — ANALYSE ET CONCEPTION</w:t>
      </w:r>
    </w:p>
    <w:p>
      <w:r>
        <w:t>Objectif de la Partie II : démontrer comment les besoins du centre de langues sont analysés et transformés en une conception cohérente, traçable et compatible avec l’architecture du projet. Le canevas IA Dev prévoit trois chapitres : analyse préalable, analyse conceptuelle et intégration de l’IA dans la conception.</w:t>
      </w:r>
    </w:p>
    <w:p>
      <w:pPr>
        <w:pStyle w:val="Heading1"/>
      </w:pPr>
      <w:r>
        <w:t>CHAPITRE 4 — ANALYSE PRÉALABLE</w:t>
      </w:r>
    </w:p>
    <w:p>
      <w:r>
        <w:t>Objectif : décrire la situation de départ, ses limites et justifier la solution proposée.</w:t>
      </w:r>
    </w:p>
    <w:p>
      <w:pPr>
        <w:pStyle w:val="Heading2"/>
      </w:pPr>
      <w:r>
        <w:t>4.1. Analyse de l’existant</w:t>
      </w:r>
    </w:p>
    <w:p>
      <w:pPr>
        <w:pStyle w:val="Heading3"/>
      </w:pPr>
      <w:r>
        <w:t>4.1.1. Organisation actuelle et traitement des activités</w:t>
      </w:r>
    </w:p>
    <w:p>
      <w:r>
        <w:t>À documenter à partir de l’énoncé, des entretiens ou observations disponibles : comment le centre gère les apprenants, les langues, les niveaux et l’évaluation initiale ; qui intervient et quelles étapes sont suivies.</w:t>
      </w:r>
    </w:p>
    <w:p>
      <w:pPr>
        <w:pStyle w:val="Heading3"/>
      </w:pPr>
      <w:r>
        <w:t>4.1.2. Inventaire des moyens matériels et logiciels</w:t>
      </w:r>
    </w:p>
    <w:p>
      <w:r>
        <w:t>Présenter uniquement les outils, documents, supports, équipements et logiciels réellement utilisés dans la situation existante. Distinguer les moyens existants des technologies prévues pour la nouvelle application.</w:t>
      </w:r>
    </w:p>
    <w:p>
      <w:pPr>
        <w:pStyle w:val="Heading2"/>
      </w:pPr>
      <w:r>
        <w:t>4.2. Critique de l’existant</w:t>
      </w:r>
    </w:p>
    <w:p>
      <w:r>
        <w:t>Établir les points forts, les limites et les conséquences sur le suivi des apprenants. Pour chaque limite, indiquer le besoin auquel la future application doit répondre. Éviter d’affirmer une difficulté qui n’a pas été observée ou confirmée.</w:t>
      </w:r>
    </w:p>
    <w:p>
      <w:pPr>
        <w:pStyle w:val="Heading2"/>
      </w:pPr>
      <w:r>
        <w:t>4.3. Conception avant-projet</w:t>
      </w:r>
    </w:p>
    <w:p>
      <w:pPr>
        <w:pStyle w:val="Heading3"/>
      </w:pPr>
      <w:r>
        <w:t>4.3.1. Proposition de solution</w:t>
      </w:r>
    </w:p>
    <w:p>
      <w:r>
        <w:t>Présenter la solution cible : application de gestion du centre de langues avec un périmètre initial centré sur le diagnostic linguistique, un backend applicatif, une base PostgreSQL, un frontend et un service IA séparé si ce choix est confirmé.</w:t>
      </w:r>
    </w:p>
    <w:p>
      <w:pPr>
        <w:pStyle w:val="Heading3"/>
      </w:pPr>
      <w:r>
        <w:t>4.3.2. Méthodes de conception et outils utilisés</w:t>
      </w:r>
    </w:p>
    <w:p>
      <w:r>
        <w:t>Justifier les choix à partir des besoins : approche itérative inspirée de Scrum, UML pour la modélisation, ClickUp pour le suivi, Git pour les versions et technologies applicatives retenues. Relier chaque choix à un besoin ou à une contrainte du projet.</w:t>
      </w:r>
    </w:p>
    <w:p>
      <w:pPr>
        <w:pStyle w:val="Heading2"/>
      </w:pPr>
      <w:r>
        <w:t>Livrables à préparer pour le chapitre 4</w:t>
      </w:r>
    </w:p>
    <w:p>
      <w:pPr>
        <w:pStyle w:val="ListBullet"/>
      </w:pPr>
      <w:r>
        <w:t>Description vérifiée de l’organisation actuelle.</w:t>
      </w:r>
    </w:p>
    <w:p>
      <w:pPr>
        <w:pStyle w:val="ListBullet"/>
      </w:pPr>
      <w:r>
        <w:t>Tableau des points forts et points faibles de l’existant.</w:t>
      </w:r>
    </w:p>
    <w:p>
      <w:pPr>
        <w:pStyle w:val="ListBullet"/>
      </w:pPr>
      <w:r>
        <w:t>Tableau « problème constaté — conséquence — besoin — réponse proposée ».</w:t>
      </w:r>
    </w:p>
    <w:p>
      <w:pPr>
        <w:pStyle w:val="ListBullet"/>
      </w:pPr>
      <w:r>
        <w:t>Schéma général de la solution envisagée.</w:t>
      </w:r>
    </w:p>
    <w:p>
      <w:pPr>
        <w:pStyle w:val="ListBullet"/>
      </w:pPr>
      <w:r>
        <w:t>Justification des méthodes et outils.</w:t>
      </w:r>
    </w:p>
    <w:p>
      <w:pPr>
        <w:pStyle w:val="Heading1"/>
      </w:pPr>
      <w:r>
        <w:t>CHAPITRE 5 — ANALYSE CONCEPTUELLE</w:t>
      </w:r>
    </w:p>
    <w:p>
      <w:r>
        <w:t>Objectif : transformer les besoins identifiés en exigences, tâches planifiées et modèles UML. Ce chapitre doit refléter le backlog réel et les décisions effectivement validées par l’équipe.</w:t>
      </w:r>
    </w:p>
    <w:p>
      <w:pPr>
        <w:pStyle w:val="Heading2"/>
      </w:pPr>
      <w:r>
        <w:t>5.1. Désignation des rôles de l’équipe Scrum</w:t>
      </w:r>
    </w:p>
    <w:p>
      <w:r>
        <w:t>Présenter les rôles réellement adoptés (Product Owner, Scrum Master, développeurs ou répartition équivalente dans l’équipe). Indiquer les responsabilités et les personnes uniquement lorsque ces informations sont confirmées.</w:t>
      </w:r>
    </w:p>
    <w:p>
      <w:pPr>
        <w:pStyle w:val="Heading2"/>
      </w:pPr>
      <w:r>
        <w:t>5.2. Étapes d’élaboration du Product Backlog</w:t>
      </w:r>
    </w:p>
    <w:p>
      <w:r>
        <w:t>Expliquer comment les besoins ont été recueillis, reformulés en user stories, priorisés et découpés en tâches. Décrire la règle de priorisation utilisée dans ClickUp et la manière de gérer les dépendances.</w:t>
      </w:r>
    </w:p>
    <w:p>
      <w:pPr>
        <w:pStyle w:val="Heading2"/>
      </w:pPr>
      <w:r>
        <w:t>5.3. Product Backlog</w:t>
      </w:r>
    </w:p>
    <w:p>
      <w:r>
        <w:t>Insérer un tableau extrait du backlog réel : identifiant, user story ou fonctionnalité, priorité, critères d’acceptation, dépendances et état. Présenter les éléments essentiels au MVP avant les améliorations ultérieures.</w:t>
      </w:r>
    </w:p>
    <w:p>
      <w:pPr>
        <w:pStyle w:val="Heading2"/>
      </w:pPr>
      <w:r>
        <w:t>5.4. Sprint Backlog</w:t>
      </w:r>
    </w:p>
    <w:p>
      <w:pPr>
        <w:pStyle w:val="Heading3"/>
      </w:pPr>
      <w:r>
        <w:t>5.4.1. Présentation du travail à faire — tableau release/sprint</w:t>
      </w:r>
    </w:p>
    <w:p>
      <w:r>
        <w:t>Présenter les versions ou releases visées, les sprints qui les composent, leurs objectifs et leurs livrables. Les sprints 0 à 4 proposés dans le chapitre 3 servent de base provisoire ; ils doivent être alignés sur ClickUp.</w:t>
      </w:r>
    </w:p>
    <w:p>
      <w:pPr>
        <w:pStyle w:val="Heading3"/>
      </w:pPr>
      <w:r>
        <w:t>5.4.2. Planification du sprint — tableau sprint/tâches</w:t>
      </w:r>
    </w:p>
    <w:p>
      <w:r>
        <w:t>Pour chaque sprint, détailler les tâches, leur ordre, leurs dépendances, leur priorité, leur responsable si connu et leur critère de validation. Expliquer notamment le séquencement du backend avant les fonctionnalités de diagnostic qui en dépendent.</w:t>
      </w:r>
    </w:p>
    <w:p>
      <w:pPr>
        <w:pStyle w:val="Heading2"/>
      </w:pPr>
      <w:r>
        <w:t>5.5. Dictionnaire des données</w:t>
      </w:r>
    </w:p>
    <w:p>
      <w:r>
        <w:t>Définir les données du domaine : nom, description, type, contraintes, caractère obligatoire et relations. Les champs exacts doivent être cohérents avec le modèle de données et les migrations réellement retenus.</w:t>
      </w:r>
    </w:p>
    <w:p>
      <w:pPr>
        <w:pStyle w:val="Heading2"/>
      </w:pPr>
      <w:r>
        <w:t>5.6. Règles de gestion</w:t>
      </w:r>
    </w:p>
    <w:p>
      <w:r>
        <w:t>Énoncer les règles confirmées concernant les utilisateurs et rôles, les langues et niveaux, les tests, les réponses, le calcul du résultat et la conservation des résultats. Numéroter chaque règle (RG01, RG02, etc.) et la relier aux besoins correspondants.</w:t>
      </w:r>
    </w:p>
    <w:p>
      <w:pPr>
        <w:pStyle w:val="Heading2"/>
      </w:pPr>
      <w:r>
        <w:t>5.7. Diagramme global de cas d’utilisation</w:t>
      </w:r>
    </w:p>
    <w:p>
      <w:r>
        <w:t>Présenter les acteurs et les fonctionnalités globales. Les acteurs et cas d’utilisation doivent être issus des besoins validés, sans ajouter de rôle non prévu.</w:t>
      </w:r>
    </w:p>
    <w:p>
      <w:pPr>
        <w:pStyle w:val="Heading2"/>
      </w:pPr>
      <w:r>
        <w:t>5.8. Modèle du domaine</w:t>
      </w:r>
    </w:p>
    <w:p>
      <w:r>
        <w:t>Présenter les principales entités métier et leurs relations, indépendamment des détails d’implémentation. Vérifier la cohérence avec le dictionnaire des données et les règles de gestion.</w:t>
      </w:r>
    </w:p>
    <w:p>
      <w:pPr>
        <w:pStyle w:val="Heading2"/>
      </w:pPr>
      <w:r>
        <w:t>5.9. Diagrammes de classes de conception par sprint</w:t>
      </w:r>
    </w:p>
    <w:p>
      <w:r>
        <w:t>Montrer les classes ou composants nécessaires aux fonctionnalités développées dans chaque sprint. N’inclure que les éléments pertinents pour le périmètre concerné et expliquer les principales relations.</w:t>
      </w:r>
    </w:p>
    <w:p>
      <w:pPr>
        <w:pStyle w:val="Heading2"/>
      </w:pPr>
      <w:r>
        <w:t>5.10. Diagramme de classes de conception globale</w:t>
      </w:r>
    </w:p>
    <w:p>
      <w:r>
        <w:t>Présenter la vue consolidée des classes de conception et vérifier sa cohérence avec l’architecture, le modèle de données et les diagrammes par sprint.</w:t>
      </w:r>
    </w:p>
    <w:p>
      <w:pPr>
        <w:pStyle w:val="Heading2"/>
      </w:pPr>
      <w:r>
        <w:t>5.11. Diagramme de paquetage</w:t>
      </w:r>
    </w:p>
    <w:p>
      <w:r>
        <w:t>Montrer la séparation des responsabilités, par exemple entre utilisateurs, pédagogie et IA, si cette séparation correspond au modèle final. Indiquer les dépendances autorisées entre les paquetages.</w:t>
      </w:r>
    </w:p>
    <w:p>
      <w:pPr>
        <w:pStyle w:val="Heading2"/>
      </w:pPr>
      <w:r>
        <w:t>5.12. Diagramme de déploiement</w:t>
      </w:r>
    </w:p>
    <w:p>
      <w:r>
        <w:t>Représenter les nœuds et services prévus : frontend, backend FastAPI, base PostgreSQL et service IA distinct, ainsi que les communications entre eux. Adapter le diagramme au déploiement réellement retenu.</w:t>
      </w:r>
    </w:p>
    <w:p>
      <w:pPr>
        <w:pStyle w:val="Heading2"/>
      </w:pPr>
      <w:r>
        <w:t>Livrables à préparer pour le chapitre 5</w:t>
      </w:r>
    </w:p>
    <w:p>
      <w:pPr>
        <w:pStyle w:val="ListBullet"/>
      </w:pPr>
      <w:r>
        <w:t>Tableau des rôles et responsabilités Scrum.</w:t>
      </w:r>
    </w:p>
    <w:p>
      <w:pPr>
        <w:pStyle w:val="ListBullet"/>
      </w:pPr>
      <w:r>
        <w:t>Product Backlog traçable vers les besoins.</w:t>
      </w:r>
    </w:p>
    <w:p>
      <w:pPr>
        <w:pStyle w:val="ListBullet"/>
      </w:pPr>
      <w:r>
        <w:t>Tableaux release/sprint et sprint/tâches issus de ClickUp.</w:t>
      </w:r>
    </w:p>
    <w:p>
      <w:pPr>
        <w:pStyle w:val="ListBullet"/>
      </w:pPr>
      <w:r>
        <w:t>Dictionnaire des données et règles de gestion numérotées.</w:t>
      </w:r>
    </w:p>
    <w:p>
      <w:pPr>
        <w:pStyle w:val="ListBullet"/>
      </w:pPr>
      <w:r>
        <w:t>Diagramme global de cas d’utilisation.</w:t>
      </w:r>
    </w:p>
    <w:p>
      <w:pPr>
        <w:pStyle w:val="ListBullet"/>
      </w:pPr>
      <w:r>
        <w:t>Modèle du domaine.</w:t>
      </w:r>
    </w:p>
    <w:p>
      <w:pPr>
        <w:pStyle w:val="ListBullet"/>
      </w:pPr>
      <w:r>
        <w:t>Diagrammes de classes par sprint et diagramme global.</w:t>
      </w:r>
    </w:p>
    <w:p>
      <w:pPr>
        <w:pStyle w:val="ListBullet"/>
      </w:pPr>
      <w:r>
        <w:t>Diagrammes de paquetage et de déploiement.</w:t>
      </w:r>
    </w:p>
    <w:p>
      <w:pPr>
        <w:pStyle w:val="Heading1"/>
      </w:pPr>
      <w:r>
        <w:t>CHAPITRE 6 — INTÉGRATION DE L’IA DANS LA CONCEPTION</w:t>
      </w:r>
    </w:p>
    <w:p>
      <w:r>
        <w:t>Objectif : préciser la fonction exacte du module IA, les données requises, le choix technique et son interaction avec l’application. Le chapitre doit distinguer ce qui est conçu, ce qui est implémenté et ce qui reste à évaluer.</w:t>
      </w:r>
    </w:p>
    <w:p>
      <w:pPr>
        <w:pStyle w:val="Heading2"/>
      </w:pPr>
      <w:r>
        <w:t>6.1. Définition du module IA</w:t>
      </w:r>
    </w:p>
    <w:p>
      <w:r>
        <w:t>Définir la tâche visée par le module : contribution au diagnostic linguistique, traitement des réponses et/ou estimation du niveau. Préciser ce qui relève d’une règle métier déterministe et ce qui nécessite réellement un modèle d’IA. Ne pas qualifier de modèle entraîné une simple règle de calcul.</w:t>
      </w:r>
    </w:p>
    <w:p>
      <w:pPr>
        <w:pStyle w:val="Heading2"/>
      </w:pPr>
      <w:r>
        <w:t>6.2. Données nécessaires</w:t>
      </w:r>
    </w:p>
    <w:p>
      <w:r>
        <w:t>Décrire les données d’entrée, les réponses, les étiquettes de niveau si elles existent, les données de sortie et les règles de préparation. Documenter la provenance, la qualité, le volume et les limites des données. Ne pas annoncer un jeu de données ou des labels qui ne sont pas disponibles.</w:t>
      </w:r>
    </w:p>
    <w:p>
      <w:pPr>
        <w:pStyle w:val="Heading2"/>
      </w:pPr>
      <w:r>
        <w:t>6.3. Choix du modèle IA et justification</w:t>
      </w:r>
    </w:p>
    <w:p>
      <w:r>
        <w:t>Comparer les approches réellement envisagées en fonction du diagnostic : règles expertes, scoring, classification supervisée ou autre méthode justifiée. Comparer la faisabilité, les données nécessaires, l’explicabilité, le coût et les critères d’évaluation. Justifier le choix final à partir de tests ou de contraintes documentées.</w:t>
      </w:r>
    </w:p>
    <w:p>
      <w:pPr>
        <w:pStyle w:val="Heading2"/>
      </w:pPr>
      <w:r>
        <w:t>6.4. Méthode d’intégration</w:t>
      </w:r>
    </w:p>
    <w:p>
      <w:r>
        <w:t>Décrire l’architecture du service FastAPI séparé si elle est maintenue : responsabilité du backend, responsabilité du service IA, format des requêtes/réponses, validation des entrées, gestion des erreurs et circulation des données. Ajouter un diagramme de séquence illustrant le parcours d’un diagnostic, si cela améliore la compréhension.</w:t>
      </w:r>
    </w:p>
    <w:p>
      <w:pPr>
        <w:pStyle w:val="Heading2"/>
      </w:pPr>
      <w:r>
        <w:t>Livrables à préparer pour le chapitre 6</w:t>
      </w:r>
    </w:p>
    <w:p>
      <w:pPr>
        <w:pStyle w:val="ListBullet"/>
      </w:pPr>
      <w:r>
        <w:t>Description du rôle précis du module IA et de ses limites.</w:t>
      </w:r>
    </w:p>
    <w:p>
      <w:pPr>
        <w:pStyle w:val="ListBullet"/>
      </w:pPr>
      <w:r>
        <w:t>Tableau des données d’entrée, de sortie et de préparation.</w:t>
      </w:r>
    </w:p>
    <w:p>
      <w:pPr>
        <w:pStyle w:val="ListBullet"/>
      </w:pPr>
      <w:r>
        <w:t>Tableau comparatif des méthodes candidates et justification du choix.</w:t>
      </w:r>
    </w:p>
    <w:p>
      <w:pPr>
        <w:pStyle w:val="ListBullet"/>
      </w:pPr>
      <w:r>
        <w:t>Schéma d’architecture backend ↔ service IA ↔ base de données.</w:t>
      </w:r>
    </w:p>
    <w:p>
      <w:pPr>
        <w:pStyle w:val="ListBullet"/>
      </w:pPr>
      <w:r>
        <w:t>Exemple documenté de requête et de réponse de l’API, si disponible.</w:t>
      </w:r>
    </w:p>
    <w:p>
      <w:pPr>
        <w:pStyle w:val="ListBullet"/>
      </w:pPr>
      <w:r>
        <w:t>Critères prévus pour évaluer la qualité du diagnostic.</w:t>
      </w:r>
    </w:p>
    <w:p>
      <w:r>
        <w:br w:type="page"/>
      </w:r>
    </w:p>
    <w:p>
      <w:pPr>
        <w:pStyle w:val="Heading1"/>
      </w:pPr>
      <w:r>
        <w:t>Plan de travail recommandé pour rédiger la Partie II</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D9EAF7"/>
          </w:tcPr>
          <w:p>
            <w:r>
              <w:rPr>
                <w:rFonts w:ascii="Times New Roman" w:hAnsi="Times New Roman"/>
                <w:b/>
                <w:sz w:val="20"/>
              </w:rPr>
              <w:t>Ordre</w:t>
            </w:r>
          </w:p>
        </w:tc>
        <w:tc>
          <w:tcPr>
            <w:tcW w:type="dxa" w:w="2412"/>
            <w:shd w:fill="D9EAF7"/>
          </w:tcPr>
          <w:p>
            <w:r>
              <w:rPr>
                <w:rFonts w:ascii="Times New Roman" w:hAnsi="Times New Roman"/>
                <w:b/>
                <w:sz w:val="20"/>
              </w:rPr>
              <w:t>Travail à réaliser</w:t>
            </w:r>
          </w:p>
        </w:tc>
        <w:tc>
          <w:tcPr>
            <w:tcW w:type="dxa" w:w="2412"/>
            <w:shd w:fill="D9EAF7"/>
          </w:tcPr>
          <w:p>
            <w:r>
              <w:rPr>
                <w:rFonts w:ascii="Times New Roman" w:hAnsi="Times New Roman"/>
                <w:b/>
                <w:sz w:val="20"/>
              </w:rPr>
              <w:t>Preuve à réunir</w:t>
            </w:r>
          </w:p>
        </w:tc>
        <w:tc>
          <w:tcPr>
            <w:tcW w:type="dxa" w:w="2412"/>
            <w:shd w:fill="D9EAF7"/>
          </w:tcPr>
          <w:p>
            <w:r>
              <w:rPr>
                <w:rFonts w:ascii="Times New Roman" w:hAnsi="Times New Roman"/>
                <w:b/>
                <w:sz w:val="20"/>
              </w:rPr>
              <w:t>Condition de validation</w:t>
            </w:r>
          </w:p>
        </w:tc>
      </w:tr>
      <w:tr>
        <w:tc>
          <w:tcPr>
            <w:tcW w:type="dxa" w:w="2412"/>
          </w:tcPr>
          <w:p>
            <w:r>
              <w:rPr>
                <w:rFonts w:ascii="Times New Roman" w:hAnsi="Times New Roman"/>
                <w:b w:val="0"/>
                <w:sz w:val="20"/>
              </w:rPr>
              <w:t>1</w:t>
            </w:r>
          </w:p>
        </w:tc>
        <w:tc>
          <w:tcPr>
            <w:tcW w:type="dxa" w:w="2412"/>
          </w:tcPr>
          <w:p>
            <w:r>
              <w:rPr>
                <w:rFonts w:ascii="Times New Roman" w:hAnsi="Times New Roman"/>
                <w:b w:val="0"/>
                <w:sz w:val="20"/>
              </w:rPr>
              <w:t>Rassembler l’énoncé, les besoins et les observations de l’existant</w:t>
            </w:r>
          </w:p>
        </w:tc>
        <w:tc>
          <w:tcPr>
            <w:tcW w:type="dxa" w:w="2412"/>
          </w:tcPr>
          <w:p>
            <w:r>
              <w:rPr>
                <w:rFonts w:ascii="Times New Roman" w:hAnsi="Times New Roman"/>
                <w:b w:val="0"/>
                <w:sz w:val="20"/>
              </w:rPr>
              <w:t>Énoncé, notes, entretiens ou captures autorisées</w:t>
            </w:r>
          </w:p>
        </w:tc>
        <w:tc>
          <w:tcPr>
            <w:tcW w:type="dxa" w:w="2412"/>
          </w:tcPr>
          <w:p>
            <w:r>
              <w:rPr>
                <w:rFonts w:ascii="Times New Roman" w:hAnsi="Times New Roman"/>
                <w:b w:val="0"/>
                <w:sz w:val="20"/>
              </w:rPr>
              <w:t>Chaque constat est vérifiable</w:t>
            </w:r>
          </w:p>
        </w:tc>
      </w:tr>
      <w:tr>
        <w:tc>
          <w:tcPr>
            <w:tcW w:type="dxa" w:w="2412"/>
          </w:tcPr>
          <w:p>
            <w:r>
              <w:rPr>
                <w:rFonts w:ascii="Times New Roman" w:hAnsi="Times New Roman"/>
                <w:b w:val="0"/>
                <w:sz w:val="20"/>
              </w:rPr>
              <w:t>2</w:t>
            </w:r>
          </w:p>
        </w:tc>
        <w:tc>
          <w:tcPr>
            <w:tcW w:type="dxa" w:w="2412"/>
          </w:tcPr>
          <w:p>
            <w:r>
              <w:rPr>
                <w:rFonts w:ascii="Times New Roman" w:hAnsi="Times New Roman"/>
                <w:b w:val="0"/>
                <w:sz w:val="20"/>
              </w:rPr>
              <w:t>Rédiger le chapitre 4</w:t>
            </w:r>
          </w:p>
        </w:tc>
        <w:tc>
          <w:tcPr>
            <w:tcW w:type="dxa" w:w="2412"/>
          </w:tcPr>
          <w:p>
            <w:r>
              <w:rPr>
                <w:rFonts w:ascii="Times New Roman" w:hAnsi="Times New Roman"/>
                <w:b w:val="0"/>
                <w:sz w:val="20"/>
              </w:rPr>
              <w:t>Analyse de l’existant, tableau critique, solution proposée</w:t>
            </w:r>
          </w:p>
        </w:tc>
        <w:tc>
          <w:tcPr>
            <w:tcW w:type="dxa" w:w="2412"/>
          </w:tcPr>
          <w:p>
            <w:r>
              <w:rPr>
                <w:rFonts w:ascii="Times New Roman" w:hAnsi="Times New Roman"/>
                <w:b w:val="0"/>
                <w:sz w:val="20"/>
              </w:rPr>
              <w:t>Chaque problème est relié à un besoin</w:t>
            </w:r>
          </w:p>
        </w:tc>
      </w:tr>
      <w:tr>
        <w:tc>
          <w:tcPr>
            <w:tcW w:type="dxa" w:w="2412"/>
          </w:tcPr>
          <w:p>
            <w:r>
              <w:rPr>
                <w:rFonts w:ascii="Times New Roman" w:hAnsi="Times New Roman"/>
                <w:b w:val="0"/>
                <w:sz w:val="20"/>
              </w:rPr>
              <w:t>3</w:t>
            </w:r>
          </w:p>
        </w:tc>
        <w:tc>
          <w:tcPr>
            <w:tcW w:type="dxa" w:w="2412"/>
          </w:tcPr>
          <w:p>
            <w:r>
              <w:rPr>
                <w:rFonts w:ascii="Times New Roman" w:hAnsi="Times New Roman"/>
                <w:b w:val="0"/>
                <w:sz w:val="20"/>
              </w:rPr>
              <w:t>Exporter et nettoyer le Product Backlog ClickUp</w:t>
            </w:r>
          </w:p>
        </w:tc>
        <w:tc>
          <w:tcPr>
            <w:tcW w:type="dxa" w:w="2412"/>
          </w:tcPr>
          <w:p>
            <w:r>
              <w:rPr>
                <w:rFonts w:ascii="Times New Roman" w:hAnsi="Times New Roman"/>
                <w:b w:val="0"/>
                <w:sz w:val="20"/>
              </w:rPr>
              <w:t>Liste des user stories, priorités, états et dépendances</w:t>
            </w:r>
          </w:p>
        </w:tc>
        <w:tc>
          <w:tcPr>
            <w:tcW w:type="dxa" w:w="2412"/>
          </w:tcPr>
          <w:p>
            <w:r>
              <w:rPr>
                <w:rFonts w:ascii="Times New Roman" w:hAnsi="Times New Roman"/>
                <w:b w:val="0"/>
                <w:sz w:val="20"/>
              </w:rPr>
              <w:t>Les tableaux reflètent ClickUp</w:t>
            </w:r>
          </w:p>
        </w:tc>
      </w:tr>
      <w:tr>
        <w:tc>
          <w:tcPr>
            <w:tcW w:type="dxa" w:w="2412"/>
          </w:tcPr>
          <w:p>
            <w:r>
              <w:rPr>
                <w:rFonts w:ascii="Times New Roman" w:hAnsi="Times New Roman"/>
                <w:b w:val="0"/>
                <w:sz w:val="20"/>
              </w:rPr>
              <w:t>4</w:t>
            </w:r>
          </w:p>
        </w:tc>
        <w:tc>
          <w:tcPr>
            <w:tcW w:type="dxa" w:w="2412"/>
          </w:tcPr>
          <w:p>
            <w:r>
              <w:rPr>
                <w:rFonts w:ascii="Times New Roman" w:hAnsi="Times New Roman"/>
                <w:b w:val="0"/>
                <w:sz w:val="20"/>
              </w:rPr>
              <w:t>Rédiger les sections 5.1 à 5.6</w:t>
            </w:r>
          </w:p>
        </w:tc>
        <w:tc>
          <w:tcPr>
            <w:tcW w:type="dxa" w:w="2412"/>
          </w:tcPr>
          <w:p>
            <w:r>
              <w:rPr>
                <w:rFonts w:ascii="Times New Roman" w:hAnsi="Times New Roman"/>
                <w:b w:val="0"/>
                <w:sz w:val="20"/>
              </w:rPr>
              <w:t>Rôles, backlog, sprint backlogs, données et règles</w:t>
            </w:r>
          </w:p>
        </w:tc>
        <w:tc>
          <w:tcPr>
            <w:tcW w:type="dxa" w:w="2412"/>
          </w:tcPr>
          <w:p>
            <w:r>
              <w:rPr>
                <w:rFonts w:ascii="Times New Roman" w:hAnsi="Times New Roman"/>
                <w:b w:val="0"/>
                <w:sz w:val="20"/>
              </w:rPr>
              <w:t>Cohérence entre besoins, tâches et données</w:t>
            </w:r>
          </w:p>
        </w:tc>
      </w:tr>
      <w:tr>
        <w:tc>
          <w:tcPr>
            <w:tcW w:type="dxa" w:w="2412"/>
          </w:tcPr>
          <w:p>
            <w:r>
              <w:rPr>
                <w:rFonts w:ascii="Times New Roman" w:hAnsi="Times New Roman"/>
                <w:b w:val="0"/>
                <w:sz w:val="20"/>
              </w:rPr>
              <w:t>5</w:t>
            </w:r>
          </w:p>
        </w:tc>
        <w:tc>
          <w:tcPr>
            <w:tcW w:type="dxa" w:w="2412"/>
          </w:tcPr>
          <w:p>
            <w:r>
              <w:rPr>
                <w:rFonts w:ascii="Times New Roman" w:hAnsi="Times New Roman"/>
                <w:b w:val="0"/>
                <w:sz w:val="20"/>
              </w:rPr>
              <w:t>Créer et vérifier les diagrammes UML du chapitre 5</w:t>
            </w:r>
          </w:p>
        </w:tc>
        <w:tc>
          <w:tcPr>
            <w:tcW w:type="dxa" w:w="2412"/>
          </w:tcPr>
          <w:p>
            <w:r>
              <w:rPr>
                <w:rFonts w:ascii="Times New Roman" w:hAnsi="Times New Roman"/>
                <w:b w:val="0"/>
                <w:sz w:val="20"/>
              </w:rPr>
              <w:t>Sources ou exports Visual Paradigm</w:t>
            </w:r>
          </w:p>
        </w:tc>
        <w:tc>
          <w:tcPr>
            <w:tcW w:type="dxa" w:w="2412"/>
          </w:tcPr>
          <w:p>
            <w:r>
              <w:rPr>
                <w:rFonts w:ascii="Times New Roman" w:hAnsi="Times New Roman"/>
                <w:b w:val="0"/>
                <w:sz w:val="20"/>
              </w:rPr>
              <w:t>Pas de contradiction entre diagrammes</w:t>
            </w:r>
          </w:p>
        </w:tc>
      </w:tr>
      <w:tr>
        <w:tc>
          <w:tcPr>
            <w:tcW w:type="dxa" w:w="2412"/>
          </w:tcPr>
          <w:p>
            <w:r>
              <w:rPr>
                <w:rFonts w:ascii="Times New Roman" w:hAnsi="Times New Roman"/>
                <w:b w:val="0"/>
                <w:sz w:val="20"/>
              </w:rPr>
              <w:t>6</w:t>
            </w:r>
          </w:p>
        </w:tc>
        <w:tc>
          <w:tcPr>
            <w:tcW w:type="dxa" w:w="2412"/>
          </w:tcPr>
          <w:p>
            <w:r>
              <w:rPr>
                <w:rFonts w:ascii="Times New Roman" w:hAnsi="Times New Roman"/>
                <w:b w:val="0"/>
                <w:sz w:val="20"/>
              </w:rPr>
              <w:t>Documenter le module IA et son architecture</w:t>
            </w:r>
          </w:p>
        </w:tc>
        <w:tc>
          <w:tcPr>
            <w:tcW w:type="dxa" w:w="2412"/>
          </w:tcPr>
          <w:p>
            <w:r>
              <w:rPr>
                <w:rFonts w:ascii="Times New Roman" w:hAnsi="Times New Roman"/>
                <w:b w:val="0"/>
                <w:sz w:val="20"/>
              </w:rPr>
              <w:t>Contrat API, schéma de flux, données et choix méthodologiques</w:t>
            </w:r>
          </w:p>
        </w:tc>
        <w:tc>
          <w:tcPr>
            <w:tcW w:type="dxa" w:w="2412"/>
          </w:tcPr>
          <w:p>
            <w:r>
              <w:rPr>
                <w:rFonts w:ascii="Times New Roman" w:hAnsi="Times New Roman"/>
                <w:b w:val="0"/>
                <w:sz w:val="20"/>
              </w:rPr>
              <w:t>Rôle du service IA clairement défini</w:t>
            </w:r>
          </w:p>
        </w:tc>
      </w:tr>
      <w:tr>
        <w:tc>
          <w:tcPr>
            <w:tcW w:type="dxa" w:w="2412"/>
          </w:tcPr>
          <w:p>
            <w:r>
              <w:rPr>
                <w:rFonts w:ascii="Times New Roman" w:hAnsi="Times New Roman"/>
                <w:b w:val="0"/>
                <w:sz w:val="20"/>
              </w:rPr>
              <w:t>7</w:t>
            </w:r>
          </w:p>
        </w:tc>
        <w:tc>
          <w:tcPr>
            <w:tcW w:type="dxa" w:w="2412"/>
          </w:tcPr>
          <w:p>
            <w:r>
              <w:rPr>
                <w:rFonts w:ascii="Times New Roman" w:hAnsi="Times New Roman"/>
                <w:b w:val="0"/>
                <w:sz w:val="20"/>
              </w:rPr>
              <w:t>Faire une revue de cohérence de la Partie II</w:t>
            </w:r>
          </w:p>
        </w:tc>
        <w:tc>
          <w:tcPr>
            <w:tcW w:type="dxa" w:w="2412"/>
          </w:tcPr>
          <w:p>
            <w:r>
              <w:rPr>
                <w:rFonts w:ascii="Times New Roman" w:hAnsi="Times New Roman"/>
                <w:b w:val="0"/>
                <w:sz w:val="20"/>
              </w:rPr>
              <w:t>Matrice de traçabilité besoins → tâches → modèles → tests</w:t>
            </w:r>
          </w:p>
        </w:tc>
        <w:tc>
          <w:tcPr>
            <w:tcW w:type="dxa" w:w="2412"/>
          </w:tcPr>
          <w:p>
            <w:r>
              <w:rPr>
                <w:rFonts w:ascii="Times New Roman" w:hAnsi="Times New Roman"/>
                <w:b w:val="0"/>
                <w:sz w:val="20"/>
              </w:rPr>
              <w:t>Tous les éléments importants sont reliés</w:t>
            </w:r>
          </w:p>
        </w:tc>
      </w:tr>
    </w:tbl>
    <w:p>
      <w:pPr>
        <w:pStyle w:val="Heading1"/>
      </w:pPr>
      <w:r>
        <w:t>Points de vigilance avant la version finale</w:t>
      </w:r>
    </w:p>
    <w:p>
      <w:pPr>
        <w:pStyle w:val="ListBullet"/>
      </w:pPr>
      <w:r>
        <w:t>Le canevas fourni présente une incohérence de numérotation après la section 5.8. La numérotation proposée ici est corrigée de façon continue, mais doit être validée avec l’encadreur.</w:t>
      </w:r>
    </w:p>
    <w:p>
      <w:pPr>
        <w:pStyle w:val="ListBullet"/>
      </w:pPr>
      <w:r>
        <w:t>Ne pas déclarer un sprint terminé sans livrables ou preuves correspondants.</w:t>
      </w:r>
    </w:p>
    <w:p>
      <w:pPr>
        <w:pStyle w:val="ListBullet"/>
      </w:pPr>
      <w:r>
        <w:t>Ne pas présenter le module comme un modèle d’IA entraîné si la méthode finale repose uniquement sur des règles de scoring.</w:t>
      </w:r>
    </w:p>
    <w:p>
      <w:pPr>
        <w:pStyle w:val="ListBullet"/>
      </w:pPr>
      <w:r>
        <w:t>Les dates, durées, personnes responsables, jeux de données et résultats doivent être confirmés à partir des sources du projet.</w:t>
      </w:r>
    </w:p>
    <w:p>
      <w:pPr>
        <w:pStyle w:val="ListBullet"/>
      </w:pPr>
      <w:r>
        <w:t>La Partie II décrit la conception ; les preuves de code, d’intégration et de tests détaillés relèvent principalement de la Partie III.</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Document de travail — à adapter aux réalisations effectives du projet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MÉMOIRE DE FIN D’ÉTUDES — PROJET LANGUE_IA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