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before="0" w:after="480"/>
        <w:jc w:val="center"/>
        <w:rPr/>
      </w:pPr>
      <w:r>
        <w:rPr>
          <w:b/>
          <w:sz w:val="24"/>
        </w:rPr>
        <w:t>Автономная некоммерческая образовательная организация</w:t>
        <w:br/>
        <w:t>высшего образования Центросоюза Российской Федерации</w:t>
        <w:br/>
        <w:t>«Сибирский университет потребительской кооперации»</w:t>
      </w:r>
    </w:p>
    <w:p>
      <w:pPr>
        <w:pStyle w:val="Normal"/>
        <w:rPr/>
      </w:pPr>
      <w:r>
        <w:rPr/>
      </w:r>
    </w:p>
    <w:p>
      <w:pPr>
        <w:pStyle w:val="Normal"/>
        <w:rPr/>
      </w:pPr>
      <w:r>
        <w:rPr/>
      </w:r>
    </w:p>
    <w:p>
      <w:pPr>
        <w:pStyle w:val="Normal"/>
        <w:rPr/>
      </w:pPr>
      <w:r>
        <w:rPr/>
      </w:r>
    </w:p>
    <w:p>
      <w:pPr>
        <w:pStyle w:val="Normal"/>
        <w:rPr/>
      </w:pPr>
      <w:r>
        <w:rPr/>
      </w:r>
    </w:p>
    <w:p>
      <w:pPr>
        <w:pStyle w:val="Normal"/>
        <w:spacing w:before="0" w:after="240"/>
        <w:jc w:val="center"/>
        <w:rPr/>
      </w:pPr>
      <w:r>
        <w:rPr>
          <w:b/>
          <w:sz w:val="36"/>
        </w:rPr>
        <w:t>ОТЧЁТ</w:t>
        <w:br/>
      </w:r>
      <w:r>
        <w:rPr>
          <w:b/>
          <w:sz w:val="28"/>
        </w:rPr>
        <w:t>по лабораторной работе</w:t>
        <w:br/>
      </w:r>
      <w:r>
        <w:rPr>
          <w:b/>
          <w:sz w:val="26"/>
        </w:rPr>
        <w:t>«Низкоуровневая настройка параметров BIOS (CMOS Setup) и S.M.A.R.T.-диагностика твердотельного накопителя»</w:t>
        <w:br/>
      </w:r>
      <w:r>
        <w:rPr>
          <w:i/>
          <w:sz w:val="24"/>
        </w:rPr>
        <w:t>Дисциплина: Инженерно-техническая поддержка ИС</w:t>
      </w:r>
    </w:p>
    <w:p>
      <w:pPr>
        <w:pStyle w:val="Normal"/>
        <w:rPr/>
      </w:pPr>
      <w:r>
        <w:rPr/>
      </w:r>
    </w:p>
    <w:p>
      <w:pPr>
        <w:pStyle w:val="Normal"/>
        <w:rPr/>
      </w:pPr>
      <w:r>
        <w:rPr/>
      </w:r>
    </w:p>
    <w:p>
      <w:pPr>
        <w:pStyle w:val="Normal"/>
        <w:rPr/>
      </w:pPr>
      <w:r>
        <w:rPr/>
      </w:r>
    </w:p>
    <w:p>
      <w:pPr>
        <w:pStyle w:val="Normal"/>
        <w:rPr/>
      </w:pPr>
      <w:r>
        <w:rPr/>
      </w:r>
    </w:p>
    <w:p>
      <w:pPr>
        <w:pStyle w:val="Normal"/>
        <w:spacing w:lineRule="auto" w:line="288" w:before="0" w:after="800"/>
        <w:jc w:val="right"/>
        <w:rPr/>
      </w:pPr>
      <w:r>
        <w:rPr>
          <w:sz w:val="24"/>
        </w:rPr>
        <w:t xml:space="preserve">Выполнил студент: </w:t>
      </w:r>
      <w:r>
        <w:rPr>
          <w:sz w:val="24"/>
          <w:lang w:val="ru-RU"/>
        </w:rPr>
        <w:t>Коротков Илья Андреевич</w:t>
      </w:r>
      <w:r>
        <w:rPr>
          <w:sz w:val="24"/>
        </w:rPr>
        <w:br/>
        <w:t>Специальность: 09.02.07 «Информационные системы и программирование»</w:t>
        <w:br/>
        <w:t>Группа / Курс: ИСП-</w:t>
      </w:r>
      <w:r>
        <w:rPr>
          <w:sz w:val="24"/>
          <w:lang w:val="ru-RU"/>
        </w:rPr>
        <w:t>35</w:t>
      </w:r>
      <w:r>
        <w:rPr>
          <w:sz w:val="24"/>
        </w:rPr>
        <w:t>, 4 курс</w:t>
        <w:br/>
        <w:t xml:space="preserve">Шифр студента:  </w:t>
      </w:r>
      <w:r>
        <w:rPr>
          <w:sz w:val="24"/>
          <w:lang w:val="en-US"/>
        </w:rPr>
        <w:t>ISPO0123133</w:t>
      </w:r>
      <w:r>
        <w:rPr>
          <w:sz w:val="24"/>
        </w:rPr>
        <w:br/>
        <w:t>Проверил преподаватель: ______________________</w:t>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4"/>
        </w:rPr>
        <w:t>г. Новосибирск, 2026 г.</w:t>
      </w:r>
    </w:p>
    <w:p>
      <w:pPr>
        <w:pStyle w:val="Normal"/>
        <w:rPr/>
      </w:pPr>
      <w:r>
        <w:rPr/>
      </w:r>
      <w:r>
        <w:br w:type="page"/>
      </w:r>
    </w:p>
    <w:p>
      <w:pPr>
        <w:pStyle w:val="Normal"/>
        <w:keepNext w:val="true"/>
        <w:spacing w:before="320" w:after="160"/>
        <w:rPr/>
      </w:pPr>
      <w:r>
        <w:rPr>
          <w:b/>
          <w:color w:val="102C57"/>
          <w:sz w:val="28"/>
        </w:rPr>
        <w:t>1. Введение и цели лабораторной работы</w:t>
      </w:r>
    </w:p>
    <w:p>
      <w:pPr>
        <w:pStyle w:val="Normal"/>
        <w:spacing w:lineRule="auto" w:line="276" w:before="0" w:after="120"/>
        <w:jc w:val="both"/>
        <w:rPr/>
      </w:pPr>
      <w:r>
        <w:rPr>
          <w:b/>
          <w:sz w:val="22"/>
        </w:rPr>
        <w:t xml:space="preserve">Цели работы: </w:t>
      </w:r>
      <w:r>
        <w:rPr>
          <w:sz w:val="22"/>
        </w:rPr>
        <w:t>1) Закрепление теоретических знаний об архитектуре, алгоритмах инициализации и структуре низкоуровневой системы ввода-вывода (BIOS / CMOS Setup); освоение практических навыков настройки системных часов RTC, принудительной активации технологии S.M.A.R.T.-мониторинга накопителей, отключения неиспользуемых периферийных интерфейсов (контроллера шины USB 2.0, интегрированного аудиокодека High Definition Audio), настройки расписания автозапуска APM RTC Alarm, включения ПК от клавиатуры PS/2 по комбинации Ctrl-Esc и установки парольной защиты User Password в симуляторе MyBIOS; 2) Приобретение навыков практической аппаратно-программной диагностики дисковых накопителей, снятие параметров S.M.A.R.T., запуск тестов самодиагностики и оценка технического состояния и износа твердотельного накопителя SATA SSD с помощью специализированной фирменной утилиты Samsung Magician.</w:t>
      </w:r>
    </w:p>
    <w:p>
      <w:pPr>
        <w:pStyle w:val="Normal"/>
        <w:spacing w:lineRule="auto" w:line="276" w:before="0" w:after="120"/>
        <w:jc w:val="both"/>
        <w:rPr/>
      </w:pPr>
      <w:r>
        <w:rPr>
          <w:b/>
          <w:sz w:val="22"/>
        </w:rPr>
        <w:t xml:space="preserve">Используемое программное обеспечение: </w:t>
      </w:r>
      <w:r>
        <w:rPr>
          <w:sz w:val="22"/>
        </w:rPr>
        <w:t>1) Виртуальный программный тренажёр материнской платы MyBIOS v1.0.10.112; 2) Фирменное программное обеспечение для обслуживания и диагностики накопителей Samsung Magician (версия 8.x) в операционной системе Windows; 3) Табличный процессор Microsoft Excel для анализа экспортированных CSV-отчётов самотестирования.</w:t>
      </w:r>
    </w:p>
    <w:p>
      <w:pPr>
        <w:pStyle w:val="Normal"/>
        <w:keepNext w:val="true"/>
        <w:spacing w:before="320" w:after="160"/>
        <w:rPr/>
      </w:pPr>
      <w:r>
        <w:rPr>
          <w:b/>
          <w:color w:val="102C57"/>
          <w:sz w:val="28"/>
        </w:rPr>
        <w:t>2. Задание 1. Конфигурирование параметров BIOS в симуляторе MyBIOS</w:t>
      </w:r>
    </w:p>
    <w:p>
      <w:pPr>
        <w:pStyle w:val="Normal"/>
        <w:spacing w:lineRule="auto" w:line="276" w:before="0" w:after="120"/>
        <w:jc w:val="both"/>
        <w:rPr/>
      </w:pPr>
      <w:r>
        <w:rPr>
          <w:sz w:val="22"/>
        </w:rPr>
        <w:t>В соответствии с выданным вариантом практического задания была выполнена серия низкоуровневых настроек конфигурации оборудования рабочей станции в виртуальном симуляторе MyBIOS v1.0.10.112. По завершении конфигурирования было открыто контрольное окно проверки, зафиксировавшее результат: 8 выполненных заданий из 10 (80%, итоговый балл: 8 баллов — «Восемь баллов»):</w:t>
      </w:r>
    </w:p>
    <w:tbl>
      <w:tblPr>
        <w:tblW w:w="9360" w:type="dxa"/>
        <w:jc w:val="center"/>
        <w:tblInd w:w="0" w:type="dxa"/>
        <w:tblCellMar>
          <w:top w:w="120" w:type="dxa"/>
          <w:left w:w="100" w:type="dxa"/>
          <w:bottom w:w="120" w:type="dxa"/>
          <w:right w:w="100" w:type="dxa"/>
        </w:tblCellMar>
        <w:tblLook w:firstRow="1" w:noVBand="1" w:lastRow="0" w:firstColumn="1" w:lastColumn="0" w:noHBand="0" w:val="04a0"/>
      </w:tblPr>
      <w:tblGrid>
        <w:gridCol w:w="575"/>
        <w:gridCol w:w="1584"/>
        <w:gridCol w:w="4608"/>
        <w:gridCol w:w="1728"/>
        <w:gridCol w:w="865"/>
      </w:tblGrid>
      <w:tr>
        <w:trPr/>
        <w:tc>
          <w:tcPr>
            <w:tcW w:w="575" w:type="dxa"/>
            <w:tcBorders>
              <w:top w:val="single" w:sz="4" w:space="0" w:color="CCCCCC"/>
              <w:bottom w:val="single" w:sz="4" w:space="0" w:color="CCCCCC"/>
              <w:right w:val="single" w:sz="4" w:space="0" w:color="CCCCCC"/>
            </w:tcBorders>
            <w:shd w:color="auto" w:fill="1F497D" w:val="nil"/>
          </w:tcPr>
          <w:p>
            <w:pPr>
              <w:pStyle w:val="Normal"/>
              <w:spacing w:before="0" w:after="200"/>
              <w:jc w:val="center"/>
              <w:rPr/>
            </w:pPr>
            <w:r>
              <w:rPr>
                <w:b/>
                <w:color w:val="FFFFFF"/>
                <w:sz w:val="20"/>
              </w:rPr>
              <w:t>№</w:t>
            </w:r>
          </w:p>
        </w:tc>
        <w:tc>
          <w:tcPr>
            <w:tcW w:w="1584" w:type="dxa"/>
            <w:tcBorders>
              <w:top w:val="single" w:sz="4" w:space="0" w:color="CCCCCC"/>
              <w:left w:val="single" w:sz="4" w:space="0" w:color="CCCCCC"/>
              <w:bottom w:val="single" w:sz="4" w:space="0" w:color="CCCCCC"/>
              <w:right w:val="single" w:sz="4" w:space="0" w:color="CCCCCC"/>
            </w:tcBorders>
            <w:shd w:color="auto" w:fill="1F497D" w:val="nil"/>
          </w:tcPr>
          <w:p>
            <w:pPr>
              <w:pStyle w:val="Normal"/>
              <w:spacing w:before="0" w:after="200"/>
              <w:jc w:val="center"/>
              <w:rPr/>
            </w:pPr>
            <w:r>
              <w:rPr>
                <w:b/>
                <w:color w:val="FFFFFF"/>
                <w:sz w:val="20"/>
              </w:rPr>
              <w:t>Раздел BIOS</w:t>
            </w:r>
          </w:p>
        </w:tc>
        <w:tc>
          <w:tcPr>
            <w:tcW w:w="4608" w:type="dxa"/>
            <w:tcBorders>
              <w:top w:val="single" w:sz="4" w:space="0" w:color="CCCCCC"/>
              <w:left w:val="single" w:sz="4" w:space="0" w:color="CCCCCC"/>
              <w:bottom w:val="single" w:sz="4" w:space="0" w:color="CCCCCC"/>
              <w:right w:val="single" w:sz="4" w:space="0" w:color="CCCCCC"/>
            </w:tcBorders>
            <w:shd w:color="auto" w:fill="1F497D" w:val="nil"/>
          </w:tcPr>
          <w:p>
            <w:pPr>
              <w:pStyle w:val="Normal"/>
              <w:spacing w:before="0" w:after="200"/>
              <w:jc w:val="center"/>
              <w:rPr/>
            </w:pPr>
            <w:r>
              <w:rPr>
                <w:b/>
                <w:color w:val="FFFFFF"/>
                <w:sz w:val="20"/>
              </w:rPr>
              <w:t>Формулировка задания</w:t>
            </w:r>
          </w:p>
        </w:tc>
        <w:tc>
          <w:tcPr>
            <w:tcW w:w="1728" w:type="dxa"/>
            <w:tcBorders>
              <w:top w:val="single" w:sz="4" w:space="0" w:color="CCCCCC"/>
              <w:left w:val="single" w:sz="4" w:space="0" w:color="CCCCCC"/>
              <w:bottom w:val="single" w:sz="4" w:space="0" w:color="CCCCCC"/>
              <w:right w:val="single" w:sz="4" w:space="0" w:color="CCCCCC"/>
            </w:tcBorders>
            <w:shd w:color="auto" w:fill="1F497D" w:val="nil"/>
          </w:tcPr>
          <w:p>
            <w:pPr>
              <w:pStyle w:val="Normal"/>
              <w:spacing w:before="0" w:after="200"/>
              <w:jc w:val="center"/>
              <w:rPr/>
            </w:pPr>
            <w:r>
              <w:rPr>
                <w:b/>
                <w:color w:val="FFFFFF"/>
                <w:sz w:val="20"/>
              </w:rPr>
              <w:t>Статус проверки</w:t>
            </w:r>
          </w:p>
        </w:tc>
        <w:tc>
          <w:tcPr>
            <w:tcW w:w="865" w:type="dxa"/>
            <w:tcBorders>
              <w:top w:val="single" w:sz="4" w:space="0" w:color="CCCCCC"/>
              <w:left w:val="single" w:sz="4" w:space="0" w:color="CCCCCC"/>
              <w:bottom w:val="single" w:sz="4" w:space="0" w:color="CCCCCC"/>
            </w:tcBorders>
            <w:shd w:color="auto" w:fill="1F497D" w:val="nil"/>
          </w:tcPr>
          <w:p>
            <w:pPr>
              <w:pStyle w:val="Normal"/>
              <w:spacing w:before="0" w:after="200"/>
              <w:jc w:val="center"/>
              <w:rPr/>
            </w:pPr>
            <w:r>
              <w:rPr>
                <w:b/>
                <w:color w:val="FFFFFF"/>
                <w:sz w:val="20"/>
              </w:rPr>
              <w:t>Балл</w:t>
            </w:r>
          </w:p>
        </w:tc>
      </w:tr>
      <w:tr>
        <w:trPr/>
        <w:tc>
          <w:tcPr>
            <w:tcW w:w="575" w:type="dxa"/>
            <w:tcBorders>
              <w:top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1</w:t>
            </w:r>
          </w:p>
        </w:tc>
        <w:tc>
          <w:tcPr>
            <w:tcW w:w="1584"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Main</w:t>
            </w:r>
          </w:p>
        </w:tc>
        <w:tc>
          <w:tcPr>
            <w:tcW w:w="460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left"/>
              <w:rPr/>
            </w:pPr>
            <w:r>
              <w:rPr>
                <w:sz w:val="19"/>
              </w:rPr>
              <w:t>Установите системное время компьютера в положение: 23:59:59 (HH:MM:SS).</w:t>
            </w:r>
          </w:p>
        </w:tc>
        <w:tc>
          <w:tcPr>
            <w:tcW w:w="172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9FBFD"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2</w:t>
            </w:r>
          </w:p>
        </w:tc>
        <w:tc>
          <w:tcPr>
            <w:tcW w:w="1584"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Main</w:t>
            </w:r>
          </w:p>
        </w:tc>
        <w:tc>
          <w:tcPr>
            <w:tcW w:w="460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left"/>
              <w:rPr/>
            </w:pPr>
            <w:r>
              <w:rPr>
                <w:sz w:val="19"/>
              </w:rPr>
              <w:t>Установите дату компьютера в положение: 1 февраля 2003 г.</w:t>
            </w:r>
          </w:p>
        </w:tc>
        <w:tc>
          <w:tcPr>
            <w:tcW w:w="172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FFFFF"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3</w:t>
            </w:r>
          </w:p>
        </w:tc>
        <w:tc>
          <w:tcPr>
            <w:tcW w:w="1584"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Main</w:t>
            </w:r>
          </w:p>
        </w:tc>
        <w:tc>
          <w:tcPr>
            <w:tcW w:w="460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left"/>
              <w:rPr/>
            </w:pPr>
            <w:r>
              <w:rPr>
                <w:sz w:val="19"/>
              </w:rPr>
              <w:t>Принудительно активируйте S.M.A.R.T. диагностику жесткого диска Hitachi HDT725032VLA360.</w:t>
            </w:r>
          </w:p>
        </w:tc>
        <w:tc>
          <w:tcPr>
            <w:tcW w:w="172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9FBFD"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4</w:t>
            </w:r>
          </w:p>
        </w:tc>
        <w:tc>
          <w:tcPr>
            <w:tcW w:w="1584"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Advanced</w:t>
            </w:r>
          </w:p>
        </w:tc>
        <w:tc>
          <w:tcPr>
            <w:tcW w:w="460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left"/>
              <w:rPr/>
            </w:pPr>
            <w:r>
              <w:rPr>
                <w:sz w:val="19"/>
              </w:rPr>
              <w:t>Уменьшите частоту центрального процессора до 2261 MHz, при этом множитель оставьте без изменений.</w:t>
            </w:r>
          </w:p>
        </w:tc>
        <w:tc>
          <w:tcPr>
            <w:tcW w:w="172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b/>
                <w:color w:val="C00000"/>
                <w:sz w:val="19"/>
              </w:rPr>
              <w:t>Не выполнено</w:t>
            </w:r>
          </w:p>
        </w:tc>
        <w:tc>
          <w:tcPr>
            <w:tcW w:w="865" w:type="dxa"/>
            <w:tcBorders>
              <w:top w:val="single" w:sz="4" w:space="0" w:color="CCCCCC"/>
              <w:left w:val="single" w:sz="4" w:space="0" w:color="CCCCCC"/>
              <w:bottom w:val="single" w:sz="4" w:space="0" w:color="CCCCCC"/>
            </w:tcBorders>
            <w:shd w:color="auto" w:fill="FFFFFF" w:val="nil"/>
            <w:tcMar>
              <w:top w:w="80" w:type="dxa"/>
              <w:bottom w:w="80" w:type="dxa"/>
            </w:tcMar>
          </w:tcPr>
          <w:p>
            <w:pPr>
              <w:pStyle w:val="Normal"/>
              <w:spacing w:before="0" w:after="200"/>
              <w:jc w:val="center"/>
              <w:rPr/>
            </w:pPr>
            <w:r>
              <w:rPr>
                <w:sz w:val="19"/>
              </w:rPr>
              <w:t>0</w:t>
            </w:r>
          </w:p>
        </w:tc>
      </w:tr>
      <w:tr>
        <w:trPr/>
        <w:tc>
          <w:tcPr>
            <w:tcW w:w="575" w:type="dxa"/>
            <w:tcBorders>
              <w:top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5</w:t>
            </w:r>
          </w:p>
        </w:tc>
        <w:tc>
          <w:tcPr>
            <w:tcW w:w="1584"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Advanced</w:t>
            </w:r>
          </w:p>
        </w:tc>
        <w:tc>
          <w:tcPr>
            <w:tcW w:w="460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left"/>
              <w:rPr/>
            </w:pPr>
            <w:r>
              <w:rPr>
                <w:sz w:val="19"/>
              </w:rPr>
              <w:t>Отключите программно-аппаратный механизм защиты процессора от перегрева (Thermal Monitor / TM1 / TM2).</w:t>
            </w:r>
          </w:p>
        </w:tc>
        <w:tc>
          <w:tcPr>
            <w:tcW w:w="172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b/>
                <w:color w:val="C00000"/>
                <w:sz w:val="19"/>
              </w:rPr>
              <w:t>Не выполнено</w:t>
            </w:r>
          </w:p>
        </w:tc>
        <w:tc>
          <w:tcPr>
            <w:tcW w:w="865" w:type="dxa"/>
            <w:tcBorders>
              <w:top w:val="single" w:sz="4" w:space="0" w:color="CCCCCC"/>
              <w:left w:val="single" w:sz="4" w:space="0" w:color="CCCCCC"/>
              <w:bottom w:val="single" w:sz="4" w:space="0" w:color="CCCCCC"/>
            </w:tcBorders>
            <w:shd w:color="auto" w:fill="F9FBFD" w:val="nil"/>
            <w:tcMar>
              <w:top w:w="80" w:type="dxa"/>
              <w:bottom w:w="80" w:type="dxa"/>
            </w:tcMar>
          </w:tcPr>
          <w:p>
            <w:pPr>
              <w:pStyle w:val="Normal"/>
              <w:spacing w:before="0" w:after="200"/>
              <w:jc w:val="center"/>
              <w:rPr/>
            </w:pPr>
            <w:r>
              <w:rPr>
                <w:sz w:val="19"/>
              </w:rPr>
              <w:t>0</w:t>
            </w:r>
          </w:p>
        </w:tc>
      </w:tr>
      <w:tr>
        <w:trPr/>
        <w:tc>
          <w:tcPr>
            <w:tcW w:w="575" w:type="dxa"/>
            <w:tcBorders>
              <w:top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6</w:t>
            </w:r>
          </w:p>
        </w:tc>
        <w:tc>
          <w:tcPr>
            <w:tcW w:w="1584"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Advanced</w:t>
            </w:r>
          </w:p>
        </w:tc>
        <w:tc>
          <w:tcPr>
            <w:tcW w:w="460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left"/>
              <w:rPr/>
            </w:pPr>
            <w:r>
              <w:rPr>
                <w:sz w:val="19"/>
              </w:rPr>
              <w:t>Отключите поддержку шиной USB протокола USB 2.0.</w:t>
            </w:r>
          </w:p>
        </w:tc>
        <w:tc>
          <w:tcPr>
            <w:tcW w:w="172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FFFFF"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7</w:t>
            </w:r>
          </w:p>
        </w:tc>
        <w:tc>
          <w:tcPr>
            <w:tcW w:w="1584"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Advanced</w:t>
            </w:r>
          </w:p>
        </w:tc>
        <w:tc>
          <w:tcPr>
            <w:tcW w:w="460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left"/>
              <w:rPr/>
            </w:pPr>
            <w:r>
              <w:rPr>
                <w:sz w:val="19"/>
              </w:rPr>
              <w:t>Отключите встроенный в материнскую плату аудио-контроллер.</w:t>
            </w:r>
          </w:p>
        </w:tc>
        <w:tc>
          <w:tcPr>
            <w:tcW w:w="172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9FBFD"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8</w:t>
            </w:r>
          </w:p>
        </w:tc>
        <w:tc>
          <w:tcPr>
            <w:tcW w:w="1584"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Power</w:t>
            </w:r>
          </w:p>
        </w:tc>
        <w:tc>
          <w:tcPr>
            <w:tcW w:w="460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left"/>
              <w:rPr/>
            </w:pPr>
            <w:r>
              <w:rPr>
                <w:sz w:val="19"/>
              </w:rPr>
              <w:t>Настройте автоматическое включение компьютера 10-го числа каждого месяца в 10:30:30 (HH:MM:SS).</w:t>
            </w:r>
          </w:p>
        </w:tc>
        <w:tc>
          <w:tcPr>
            <w:tcW w:w="172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FFFFF"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9</w:t>
            </w:r>
          </w:p>
        </w:tc>
        <w:tc>
          <w:tcPr>
            <w:tcW w:w="1584"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sz w:val="19"/>
              </w:rPr>
              <w:t>Power</w:t>
            </w:r>
          </w:p>
        </w:tc>
        <w:tc>
          <w:tcPr>
            <w:tcW w:w="460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left"/>
              <w:rPr/>
            </w:pPr>
            <w:r>
              <w:rPr>
                <w:sz w:val="19"/>
              </w:rPr>
              <w:t>Активируйте возможность включения компьютера от PS/2 клавиатуры при нажатии комбинации клавиш Ctrl-Esc.</w:t>
            </w:r>
          </w:p>
        </w:tc>
        <w:tc>
          <w:tcPr>
            <w:tcW w:w="1728" w:type="dxa"/>
            <w:tcBorders>
              <w:top w:val="single" w:sz="4" w:space="0" w:color="CCCCCC"/>
              <w:left w:val="single" w:sz="4" w:space="0" w:color="CCCCCC"/>
              <w:bottom w:val="single" w:sz="4" w:space="0" w:color="CCCCCC"/>
              <w:right w:val="single" w:sz="4" w:space="0" w:color="CCCCCC"/>
            </w:tcBorders>
            <w:shd w:color="auto" w:fill="F9FBFD"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9FBFD" w:val="nil"/>
            <w:tcMar>
              <w:top w:w="80" w:type="dxa"/>
              <w:bottom w:w="80" w:type="dxa"/>
            </w:tcMar>
          </w:tcPr>
          <w:p>
            <w:pPr>
              <w:pStyle w:val="Normal"/>
              <w:spacing w:before="0" w:after="200"/>
              <w:jc w:val="center"/>
              <w:rPr/>
            </w:pPr>
            <w:r>
              <w:rPr>
                <w:sz w:val="19"/>
              </w:rPr>
              <w:t>1</w:t>
            </w:r>
          </w:p>
        </w:tc>
      </w:tr>
      <w:tr>
        <w:trPr/>
        <w:tc>
          <w:tcPr>
            <w:tcW w:w="575" w:type="dxa"/>
            <w:tcBorders>
              <w:top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10</w:t>
            </w:r>
          </w:p>
        </w:tc>
        <w:tc>
          <w:tcPr>
            <w:tcW w:w="1584"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sz w:val="19"/>
              </w:rPr>
              <w:t>Boot</w:t>
            </w:r>
          </w:p>
        </w:tc>
        <w:tc>
          <w:tcPr>
            <w:tcW w:w="460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left"/>
              <w:rPr/>
            </w:pPr>
            <w:r>
              <w:rPr>
                <w:sz w:val="19"/>
              </w:rPr>
              <w:t>Установите пароль пользователя, соответствующий комбинации из 5 цифр: 12345.</w:t>
            </w:r>
          </w:p>
        </w:tc>
        <w:tc>
          <w:tcPr>
            <w:tcW w:w="1728" w:type="dxa"/>
            <w:tcBorders>
              <w:top w:val="single" w:sz="4" w:space="0" w:color="CCCCCC"/>
              <w:left w:val="single" w:sz="4" w:space="0" w:color="CCCCCC"/>
              <w:bottom w:val="single" w:sz="4" w:space="0" w:color="CCCCCC"/>
              <w:right w:val="single" w:sz="4" w:space="0" w:color="CCCCCC"/>
            </w:tcBorders>
            <w:shd w:color="auto" w:fill="FFFFFF" w:val="nil"/>
            <w:tcMar>
              <w:top w:w="80" w:type="dxa"/>
              <w:bottom w:w="80" w:type="dxa"/>
            </w:tcMar>
          </w:tcPr>
          <w:p>
            <w:pPr>
              <w:pStyle w:val="Normal"/>
              <w:spacing w:before="0" w:after="200"/>
              <w:jc w:val="center"/>
              <w:rPr/>
            </w:pPr>
            <w:r>
              <w:rPr>
                <w:b/>
                <w:color w:val="008000"/>
                <w:sz w:val="19"/>
              </w:rPr>
              <w:t>Выполнено</w:t>
            </w:r>
          </w:p>
        </w:tc>
        <w:tc>
          <w:tcPr>
            <w:tcW w:w="865" w:type="dxa"/>
            <w:tcBorders>
              <w:top w:val="single" w:sz="4" w:space="0" w:color="CCCCCC"/>
              <w:left w:val="single" w:sz="4" w:space="0" w:color="CCCCCC"/>
              <w:bottom w:val="single" w:sz="4" w:space="0" w:color="CCCCCC"/>
            </w:tcBorders>
            <w:shd w:color="auto" w:fill="FFFFFF" w:val="nil"/>
            <w:tcMar>
              <w:top w:w="80" w:type="dxa"/>
              <w:bottom w:w="80" w:type="dxa"/>
            </w:tcMar>
          </w:tcPr>
          <w:p>
            <w:pPr>
              <w:pStyle w:val="Normal"/>
              <w:spacing w:before="0" w:after="200"/>
              <w:jc w:val="center"/>
              <w:rPr/>
            </w:pPr>
            <w:r>
              <w:rPr>
                <w:sz w:val="19"/>
              </w:rPr>
              <w:t>1</w:t>
            </w:r>
          </w:p>
        </w:tc>
      </w:tr>
    </w:tbl>
    <w:p>
      <w:pPr>
        <w:pStyle w:val="Normal"/>
        <w:spacing w:before="160" w:after="80"/>
        <w:jc w:val="center"/>
        <w:rPr/>
      </w:pPr>
      <w:r>
        <w:rPr/>
        <w:drawing>
          <wp:inline distT="0" distB="0" distL="0" distR="0">
            <wp:extent cx="5120640" cy="32118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120640" cy="3211830"/>
                    </a:xfrm>
                    <a:prstGeom prst="rect">
                      <a:avLst/>
                    </a:prstGeom>
                  </pic:spPr>
                </pic:pic>
              </a:graphicData>
            </a:graphic>
          </wp:inline>
        </w:drawing>
      </w:r>
    </w:p>
    <w:p>
      <w:pPr>
        <w:pStyle w:val="Normal"/>
        <w:keepNext w:val="true"/>
        <w:spacing w:before="0" w:after="200"/>
        <w:jc w:val="center"/>
        <w:rPr/>
      </w:pPr>
      <w:r>
        <w:rPr>
          <w:i/>
          <w:color w:val="5A5A5A"/>
          <w:sz w:val="19"/>
        </w:rPr>
        <w:t>Рисунок 1 — Итоговое окно симулятора MyBIOS с результатами автоматической проверки заданий (8 баллов из 10)</w:t>
      </w:r>
    </w:p>
    <w:p>
      <w:pPr>
        <w:pStyle w:val="Normal"/>
        <w:keepNext w:val="true"/>
        <w:spacing w:before="240" w:after="120"/>
        <w:rPr/>
      </w:pPr>
      <w:r>
        <w:rPr>
          <w:b/>
          <w:color w:val="1E3C64"/>
          <w:sz w:val="24"/>
        </w:rPr>
        <w:t>2.1. Раздел «Main»: Системные дата/время и параметры накопителя SATA 1</w:t>
      </w:r>
    </w:p>
    <w:p>
      <w:pPr>
        <w:pStyle w:val="Normal"/>
        <w:spacing w:lineRule="auto" w:line="276" w:before="0" w:after="120"/>
        <w:jc w:val="both"/>
        <w:rPr/>
      </w:pPr>
      <w:r>
        <w:rPr>
          <w:b/>
          <w:sz w:val="22"/>
        </w:rPr>
        <w:t xml:space="preserve">Выполненные манипуляции (Задания 1 и 2): </w:t>
      </w:r>
      <w:r>
        <w:rPr>
          <w:sz w:val="22"/>
        </w:rPr>
        <w:t>В главном меню Main стрелками клавиатуры выполнен переход к строкам System Time и System Date. В поле System Time установлено время [ 23 : 59 : 59 ], а в поле System Date — дата [ 02 / 01 / 2003 ] (1 февраля 2003 г. в международном формате MM/DD/YYYY). Переход между полями часов, минут, секунд и даты производился клавишей Tab, ввод числовых значений осуществлялся с цифрового блока клавиатуры.</w:t>
      </w:r>
    </w:p>
    <w:p>
      <w:pPr>
        <w:pStyle w:val="Normal"/>
        <w:spacing w:before="160" w:after="80"/>
        <w:jc w:val="center"/>
        <w:rPr/>
      </w:pPr>
      <w:r>
        <w:rPr/>
        <w:drawing>
          <wp:inline distT="0" distB="0" distL="0" distR="0">
            <wp:extent cx="4572000" cy="11029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572000" cy="1102995"/>
                    </a:xfrm>
                    <a:prstGeom prst="rect">
                      <a:avLst/>
                    </a:prstGeom>
                  </pic:spPr>
                </pic:pic>
              </a:graphicData>
            </a:graphic>
          </wp:inline>
        </w:drawing>
      </w:r>
    </w:p>
    <w:p>
      <w:pPr>
        <w:pStyle w:val="Normal"/>
        <w:keepNext w:val="true"/>
        <w:spacing w:before="0" w:after="200"/>
        <w:jc w:val="center"/>
        <w:rPr/>
      </w:pPr>
      <w:r>
        <w:rPr>
          <w:i/>
          <w:color w:val="5A5A5A"/>
          <w:sz w:val="19"/>
        </w:rPr>
        <w:t>Рисунок 2 — Конфигурация системного времени и даты в главном меню Main</w:t>
      </w:r>
    </w:p>
    <w:p>
      <w:pPr>
        <w:pStyle w:val="Normal"/>
        <w:spacing w:lineRule="auto" w:line="276" w:before="0" w:after="120"/>
        <w:jc w:val="both"/>
        <w:rPr/>
      </w:pPr>
      <w:r>
        <w:rPr>
          <w:i/>
          <w:sz w:val="22"/>
        </w:rPr>
        <w:t xml:space="preserve">Инженерное обоснование RTC: </w:t>
      </w:r>
      <w:r>
        <w:rPr>
          <w:sz w:val="22"/>
        </w:rPr>
        <w:t>Аппаратные часы реального времени (RTC — Real-Time Clock) питаются от литиевого элемента CR2032 при отключении основного питания ПК. Синхронизация времени необходима для ведения системных журналов (Event Viewer), функционирования сетевых служб аутентификации Kerberos и валидации сертификатов безопасности.</w:t>
      </w:r>
    </w:p>
    <w:p>
      <w:pPr>
        <w:pStyle w:val="Normal"/>
        <w:spacing w:lineRule="auto" w:line="276" w:before="0" w:after="120"/>
        <w:jc w:val="both"/>
        <w:rPr/>
      </w:pPr>
      <w:r>
        <w:rPr>
          <w:b/>
          <w:sz w:val="22"/>
        </w:rPr>
        <w:t xml:space="preserve">Выполненные манипуляции (Задание 3): </w:t>
      </w:r>
      <w:r>
        <w:rPr>
          <w:sz w:val="22"/>
        </w:rPr>
        <w:t>В меню Main выбран подраздел накопителя SATA 1. В окне идентифицирован жесткий диск Hitachi HDT725032VLA360 объёмом 320.0 GB (режимы LBA Mode: Supported, Block Mode: 16Sectors, PIO Mode 4, Ultra DMA-5). Курсор наведён на строку SMART Monitoring. Клавишами «+ / -» значение изменено с [Auto] на принудительное [Enabled].</w:t>
      </w:r>
    </w:p>
    <w:p>
      <w:pPr>
        <w:pStyle w:val="Normal"/>
        <w:spacing w:before="160" w:after="80"/>
        <w:jc w:val="center"/>
        <w:rPr/>
      </w:pPr>
      <w:r>
        <w:rPr/>
        <w:drawing>
          <wp:inline distT="0" distB="0" distL="0" distR="0">
            <wp:extent cx="4754880" cy="34467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754880" cy="3446780"/>
                    </a:xfrm>
                    <a:prstGeom prst="rect">
                      <a:avLst/>
                    </a:prstGeom>
                  </pic:spPr>
                </pic:pic>
              </a:graphicData>
            </a:graphic>
          </wp:inline>
        </w:drawing>
      </w:r>
    </w:p>
    <w:p>
      <w:pPr>
        <w:pStyle w:val="Normal"/>
        <w:keepNext w:val="true"/>
        <w:spacing w:before="0" w:after="200"/>
        <w:jc w:val="center"/>
        <w:rPr/>
      </w:pPr>
      <w:r>
        <w:rPr>
          <w:i/>
          <w:color w:val="5A5A5A"/>
          <w:sz w:val="19"/>
        </w:rPr>
        <w:t>Рисунок 3 — Параметры накопителя SATA 1 и принудительная активация S.M.A.R.T.-мониторинга</w:t>
      </w:r>
    </w:p>
    <w:p>
      <w:pPr>
        <w:pStyle w:val="Normal"/>
        <w:spacing w:lineRule="auto" w:line="276" w:before="0" w:after="120"/>
        <w:jc w:val="both"/>
        <w:rPr/>
      </w:pPr>
      <w:r>
        <w:rPr>
          <w:i/>
          <w:sz w:val="22"/>
        </w:rPr>
        <w:t xml:space="preserve">Инженерное обоснование S.M.A.R.T.: </w:t>
      </w:r>
      <w:r>
        <w:rPr>
          <w:sz w:val="22"/>
        </w:rPr>
        <w:t>Технология S.M.A.R.T. (Self-Monitoring, Analysis and Reporting Technology) реализует встроенную предиктивную диагностику жесткого диска. Она отслеживает критические показатели (число переназначенных секторов Reallocated Sectors, ошибки позиционирования головок, температуру). Принудительный статус [Enabled] обязывает BIOS опрашивать диск при включении и предупреждать оператора при риске сбоя.</w:t>
      </w:r>
    </w:p>
    <w:p>
      <w:pPr>
        <w:pStyle w:val="Normal"/>
        <w:keepNext w:val="true"/>
        <w:spacing w:before="240" w:after="120"/>
        <w:rPr/>
      </w:pPr>
      <w:r>
        <w:rPr>
          <w:b/>
          <w:color w:val="1E3C64"/>
          <w:sz w:val="24"/>
        </w:rPr>
        <w:t>2.2. Раздел «Advanced»: Конфигурация контроллера USB 2.0 и звуковой подсистемы</w:t>
      </w:r>
    </w:p>
    <w:p>
      <w:pPr>
        <w:pStyle w:val="Normal"/>
        <w:spacing w:lineRule="auto" w:line="276" w:before="0" w:after="120"/>
        <w:jc w:val="both"/>
        <w:rPr/>
      </w:pPr>
      <w:r>
        <w:rPr>
          <w:b/>
          <w:sz w:val="22"/>
        </w:rPr>
        <w:t xml:space="preserve">Выполненные манипуляции (Задание 6): </w:t>
      </w:r>
      <w:r>
        <w:rPr>
          <w:sz w:val="22"/>
        </w:rPr>
        <w:t>Выполнен переход в подменю Advanced -&gt; USB Configuration. Строка курсора подведена к пункту USB 2.0 Controller. С помощью клавиш изменения параметров значение переведено в [Disabled], при этом мастер-контроллер шины USB Functions сохранён в активном состоянии [Enabled].</w:t>
      </w:r>
    </w:p>
    <w:p>
      <w:pPr>
        <w:pStyle w:val="Normal"/>
        <w:spacing w:before="160" w:after="80"/>
        <w:jc w:val="center"/>
        <w:rPr/>
      </w:pPr>
      <w:r>
        <w:rPr/>
        <w:drawing>
          <wp:inline distT="0" distB="0" distL="0" distR="0">
            <wp:extent cx="4572000" cy="11995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572000" cy="1199515"/>
                    </a:xfrm>
                    <a:prstGeom prst="rect">
                      <a:avLst/>
                    </a:prstGeom>
                  </pic:spPr>
                </pic:pic>
              </a:graphicData>
            </a:graphic>
          </wp:inline>
        </w:drawing>
      </w:r>
    </w:p>
    <w:p>
      <w:pPr>
        <w:pStyle w:val="Normal"/>
        <w:keepNext w:val="true"/>
        <w:spacing w:before="0" w:after="200"/>
        <w:jc w:val="center"/>
        <w:rPr/>
      </w:pPr>
      <w:r>
        <w:rPr>
          <w:i/>
          <w:color w:val="5A5A5A"/>
          <w:sz w:val="19"/>
        </w:rPr>
        <w:t>Рисунок 4 — Отключение протокола USB 2.0 в меню USB Configuration</w:t>
      </w:r>
    </w:p>
    <w:p>
      <w:pPr>
        <w:pStyle w:val="Normal"/>
        <w:spacing w:lineRule="auto" w:line="276" w:before="0" w:after="120"/>
        <w:jc w:val="both"/>
        <w:rPr/>
      </w:pPr>
      <w:r>
        <w:rPr>
          <w:i/>
          <w:sz w:val="22"/>
        </w:rPr>
        <w:t xml:space="preserve">Инженерное обоснование: </w:t>
      </w:r>
      <w:r>
        <w:rPr>
          <w:sz w:val="22"/>
        </w:rPr>
        <w:t>Отключение высокоскоростного контроллера EHCI (USB 2.0 Controller) принудительно переводит внешние USB-порты в режим совместимости USB 1.1 (Full-Speed со скоростью до 12 Мбит/с). Это устраняет конфликты таймингов при подключении специализированных промышленных программаторов и измерительных приборов.</w:t>
      </w:r>
    </w:p>
    <w:p>
      <w:pPr>
        <w:pStyle w:val="Normal"/>
        <w:spacing w:lineRule="auto" w:line="276" w:before="0" w:after="120"/>
        <w:jc w:val="both"/>
        <w:rPr/>
      </w:pPr>
      <w:r>
        <w:rPr>
          <w:b/>
          <w:sz w:val="22"/>
        </w:rPr>
        <w:t xml:space="preserve">Выполненные манипуляции (Задание 7): </w:t>
      </w:r>
      <w:r>
        <w:rPr>
          <w:sz w:val="22"/>
        </w:rPr>
        <w:t>Выполнен переход во вкладку Advanced -&gt; Onboard Device Configuration. В перечне интегрированных периферийных контроллеров выбран пункт High Definition Audio (встроенный звуковой кодек). Статус изменён из положения [Enabled] в [Disabled].</w:t>
      </w:r>
    </w:p>
    <w:p>
      <w:pPr>
        <w:pStyle w:val="Normal"/>
        <w:spacing w:before="160" w:after="80"/>
        <w:jc w:val="center"/>
        <w:rPr/>
      </w:pPr>
      <w:r>
        <w:rPr/>
        <w:drawing>
          <wp:inline distT="0" distB="0" distL="0" distR="0">
            <wp:extent cx="4572000" cy="139573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572000" cy="1395730"/>
                    </a:xfrm>
                    <a:prstGeom prst="rect">
                      <a:avLst/>
                    </a:prstGeom>
                  </pic:spPr>
                </pic:pic>
              </a:graphicData>
            </a:graphic>
          </wp:inline>
        </w:drawing>
      </w:r>
    </w:p>
    <w:p>
      <w:pPr>
        <w:pStyle w:val="Normal"/>
        <w:keepNext w:val="true"/>
        <w:spacing w:before="0" w:after="200"/>
        <w:jc w:val="center"/>
        <w:rPr/>
      </w:pPr>
      <w:r>
        <w:rPr>
          <w:i/>
          <w:color w:val="5A5A5A"/>
          <w:sz w:val="19"/>
        </w:rPr>
        <w:t>Рисунок 5 — Отключение интегрированного звукового контроллера High Definition Audio</w:t>
      </w:r>
    </w:p>
    <w:p>
      <w:pPr>
        <w:pStyle w:val="Normal"/>
        <w:spacing w:lineRule="auto" w:line="276" w:before="0" w:after="120"/>
        <w:jc w:val="both"/>
        <w:rPr/>
      </w:pPr>
      <w:r>
        <w:rPr>
          <w:i/>
          <w:sz w:val="22"/>
        </w:rPr>
        <w:t xml:space="preserve">Инженерное обоснование: </w:t>
      </w:r>
      <w:r>
        <w:rPr>
          <w:sz w:val="22"/>
        </w:rPr>
        <w:t>Отключение встроенного аудиокодека необходимо при установке дискретной платы расширения в слот PCIe/PCI либо при эксплуатации терминала в производственных условиях. Это освобождает аппаратную линию прерывания IRQ и каналы DMA чипсета.</w:t>
      </w:r>
    </w:p>
    <w:p>
      <w:pPr>
        <w:pStyle w:val="Normal"/>
        <w:keepNext w:val="true"/>
        <w:spacing w:before="240" w:after="120"/>
        <w:rPr/>
      </w:pPr>
      <w:r>
        <w:rPr>
          <w:b/>
          <w:color w:val="1E3C64"/>
          <w:sz w:val="24"/>
        </w:rPr>
        <w:t>2.3. Раздел «Power»: Расписание включения по RTC и пуск по комбинации Ctrl-Esc</w:t>
      </w:r>
    </w:p>
    <w:p>
      <w:pPr>
        <w:pStyle w:val="Normal"/>
        <w:spacing w:lineRule="auto" w:line="276" w:before="0" w:after="120"/>
        <w:jc w:val="both"/>
        <w:rPr/>
      </w:pPr>
      <w:r>
        <w:rPr>
          <w:b/>
          <w:sz w:val="22"/>
        </w:rPr>
        <w:t xml:space="preserve">Выполненные манипуляции (Задание 8): </w:t>
      </w:r>
      <w:r>
        <w:rPr>
          <w:sz w:val="22"/>
        </w:rPr>
        <w:t>Выполнен переход в меню Power -&gt; APM Configuration (Advanced Power Management). Параметр Power On By RTC Alarm переведён в статус [Enabled]. В раскрывшихся полях заданы точные параметры расписания: RTC Alarm Date: [10] (10-е число каждого месяца), час: [10], минута: [30], секунда: [30].</w:t>
      </w:r>
    </w:p>
    <w:p>
      <w:pPr>
        <w:pStyle w:val="Normal"/>
        <w:spacing w:lineRule="auto" w:line="276" w:before="0" w:after="120"/>
        <w:jc w:val="both"/>
        <w:rPr/>
      </w:pPr>
      <w:r>
        <w:rPr>
          <w:b/>
          <w:sz w:val="22"/>
        </w:rPr>
        <w:t xml:space="preserve">Выполненные манипуляции (Задание 9): </w:t>
      </w:r>
      <w:r>
        <w:rPr>
          <w:sz w:val="22"/>
        </w:rPr>
        <w:t>В том же меню APM Configuration курсор перемещён на параметр Power On By PS/2 Keyboard. Вместо режима по умолчанию [Disabled] клавишами «+ / -» выбрана комбинация [Ctrl-Esc].</w:t>
      </w:r>
    </w:p>
    <w:p>
      <w:pPr>
        <w:pStyle w:val="Normal"/>
        <w:spacing w:before="160" w:after="80"/>
        <w:jc w:val="center"/>
        <w:rPr/>
      </w:pPr>
      <w:r>
        <w:rPr/>
        <w:drawing>
          <wp:inline distT="0" distB="0" distL="0" distR="0">
            <wp:extent cx="4754880" cy="1993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754880" cy="1993900"/>
                    </a:xfrm>
                    <a:prstGeom prst="rect">
                      <a:avLst/>
                    </a:prstGeom>
                  </pic:spPr>
                </pic:pic>
              </a:graphicData>
            </a:graphic>
          </wp:inline>
        </w:drawing>
      </w:r>
    </w:p>
    <w:p>
      <w:pPr>
        <w:pStyle w:val="Normal"/>
        <w:keepNext w:val="true"/>
        <w:spacing w:before="0" w:after="200"/>
        <w:jc w:val="center"/>
        <w:rPr/>
      </w:pPr>
      <w:r>
        <w:rPr>
          <w:i/>
          <w:color w:val="5A5A5A"/>
          <w:sz w:val="19"/>
        </w:rPr>
        <w:t>Рисунок 6 — Настройка расписания RTC Alarm и пуска ПК по комбинации клавиш Ctrl-Esc</w:t>
      </w:r>
    </w:p>
    <w:p>
      <w:pPr>
        <w:pStyle w:val="Normal"/>
        <w:spacing w:lineRule="auto" w:line="276" w:before="0" w:after="120"/>
        <w:jc w:val="both"/>
        <w:rPr/>
      </w:pPr>
      <w:r>
        <w:rPr>
          <w:i/>
          <w:sz w:val="22"/>
        </w:rPr>
        <w:t xml:space="preserve">Инженерное обоснование: </w:t>
      </w:r>
      <w:r>
        <w:rPr>
          <w:sz w:val="22"/>
        </w:rPr>
        <w:t>Аппаратный будильник RTC Alarm инициирует подачу сигнала на контакт PS_ON блока питания в строго заданное время, что обеспечивает выполнение регламентного обслуживания ПК. Включение по комбинации Ctrl-Esc клавиатуры PS/2 использует дежурное питание +5VSB порта Mini-DIN и устраняет необходимость физического нажатия кнопки Power на системном блоке.</w:t>
      </w:r>
    </w:p>
    <w:p>
      <w:pPr>
        <w:pStyle w:val="Normal"/>
        <w:keepNext w:val="true"/>
        <w:spacing w:before="240" w:after="120"/>
        <w:rPr/>
      </w:pPr>
      <w:r>
        <w:rPr>
          <w:b/>
          <w:color w:val="1E3C64"/>
          <w:sz w:val="24"/>
        </w:rPr>
        <w:t>2.4. Раздел «Boot / Security»: Установка пользовательского пароля доступа</w:t>
      </w:r>
    </w:p>
    <w:p>
      <w:pPr>
        <w:pStyle w:val="Normal"/>
        <w:spacing w:lineRule="auto" w:line="276" w:before="0" w:after="120"/>
        <w:jc w:val="both"/>
        <w:rPr/>
      </w:pPr>
      <w:r>
        <w:rPr>
          <w:b/>
          <w:sz w:val="22"/>
        </w:rPr>
        <w:t xml:space="preserve">Выполненные манипуляции (Задание 10): </w:t>
      </w:r>
      <w:r>
        <w:rPr>
          <w:sz w:val="22"/>
        </w:rPr>
        <w:t>Выполнен переход в меню управления безопасностью Security Settings (подраздел меню Boot). Выбран пункт Change User Password. В диалоговом окне введена комбинация из 5 цифр: «12345», после чего подтверждена повторным вводом. Параметр Password Check переведён в положение [Setup]. В верхней информационной зоне отобразились статусы: Supervisor Password: Not Installed, User Password: Installed.</w:t>
      </w:r>
    </w:p>
    <w:p>
      <w:pPr>
        <w:pStyle w:val="Normal"/>
        <w:spacing w:before="160" w:after="80"/>
        <w:jc w:val="center"/>
        <w:rPr/>
      </w:pPr>
      <w:r>
        <w:rPr/>
        <w:drawing>
          <wp:inline distT="0" distB="0" distL="0" distR="0">
            <wp:extent cx="4572000" cy="17576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572000" cy="1757680"/>
                    </a:xfrm>
                    <a:prstGeom prst="rect">
                      <a:avLst/>
                    </a:prstGeom>
                  </pic:spPr>
                </pic:pic>
              </a:graphicData>
            </a:graphic>
          </wp:inline>
        </w:drawing>
      </w:r>
    </w:p>
    <w:p>
      <w:pPr>
        <w:pStyle w:val="Normal"/>
        <w:keepNext w:val="true"/>
        <w:spacing w:before="0" w:after="200"/>
        <w:jc w:val="center"/>
        <w:rPr/>
      </w:pPr>
      <w:r>
        <w:rPr>
          <w:i/>
          <w:color w:val="5A5A5A"/>
          <w:sz w:val="19"/>
        </w:rPr>
        <w:t>Рисунок 7 — Установка пароля User Password в меню Security Settings</w:t>
      </w:r>
    </w:p>
    <w:p>
      <w:pPr>
        <w:pStyle w:val="Normal"/>
        <w:spacing w:lineRule="auto" w:line="276" w:before="0" w:after="120"/>
        <w:jc w:val="both"/>
        <w:rPr/>
      </w:pPr>
      <w:r>
        <w:rPr>
          <w:i/>
          <w:sz w:val="22"/>
        </w:rPr>
        <w:t xml:space="preserve">Инженерное обоснование: </w:t>
      </w:r>
      <w:r>
        <w:rPr>
          <w:sz w:val="22"/>
        </w:rPr>
        <w:t>Пароль пользователя (User Password) при значении Password Check = [Setup] запрашивается исключительно при попытке входа в утилиту конфигурирования CMOS Setup. Это надёжно защищает низкоуровневые аппаратные настройки рабочей станции от несанкционированного изменения персоналом.</w:t>
      </w:r>
    </w:p>
    <w:p>
      <w:pPr>
        <w:pStyle w:val="Normal"/>
        <w:keepNext w:val="true"/>
        <w:spacing w:before="240" w:after="120"/>
        <w:rPr/>
      </w:pPr>
      <w:r>
        <w:rPr>
          <w:b/>
          <w:color w:val="1E3C64"/>
          <w:sz w:val="24"/>
        </w:rPr>
        <w:t>2.5. Анализ причин невыполнения заданий раздела Advanced</w:t>
      </w:r>
    </w:p>
    <w:p>
      <w:pPr>
        <w:pStyle w:val="Normal"/>
        <w:spacing w:lineRule="auto" w:line="276" w:before="0" w:after="120"/>
        <w:jc w:val="both"/>
        <w:rPr/>
      </w:pPr>
      <w:r>
        <w:rPr>
          <w:sz w:val="22"/>
        </w:rPr>
        <w:t>По результатам автоматической проверки симулятора MyBIOS 2 задания получили статус «Не выполнено»:</w:t>
      </w:r>
    </w:p>
    <w:p>
      <w:pPr>
        <w:pStyle w:val="ListBullet"/>
        <w:numPr>
          <w:ilvl w:val="0"/>
          <w:numId w:val="1"/>
        </w:numPr>
        <w:spacing w:lineRule="auto" w:line="276" w:before="0" w:after="60"/>
        <w:contextualSpacing/>
        <w:jc w:val="both"/>
        <w:rPr/>
      </w:pPr>
      <w:r>
        <w:rPr>
          <w:b/>
          <w:sz w:val="22"/>
        </w:rPr>
        <w:t xml:space="preserve">1. Задание 4 («Уменьшите частоту ЦП до 2261 MHz»): </w:t>
      </w:r>
      <w:r>
        <w:rPr>
          <w:sz w:val="22"/>
        </w:rPr>
        <w:t>Для снижения тактовой частоты процессора требовалось перейти во вкладку Advanced -&gt; JumperFree Configuration, перевести параметр AI Overclocking в [Manual], после чего рассчитать необходимую базовую частоту системной шины FSB Frequency исходя из текущего множителя процессора (FSB Frequency = 2261 MHz / Multiplier) и зафиксировать её.</w:t>
      </w:r>
    </w:p>
    <w:p>
      <w:pPr>
        <w:pStyle w:val="ListBullet"/>
        <w:numPr>
          <w:ilvl w:val="0"/>
          <w:numId w:val="1"/>
        </w:numPr>
        <w:spacing w:lineRule="auto" w:line="276" w:before="0" w:after="60"/>
        <w:contextualSpacing/>
        <w:jc w:val="both"/>
        <w:rPr/>
      </w:pPr>
      <w:r>
        <w:rPr>
          <w:b/>
          <w:sz w:val="22"/>
        </w:rPr>
        <w:t xml:space="preserve">2. Задание 5 («Отключите программно-аппаратный механизм защиты процессора от перегрева»): </w:t>
      </w:r>
      <w:r>
        <w:rPr>
          <w:sz w:val="22"/>
        </w:rPr>
        <w:t>Для выполнения задания требовалось войти в меню Advanced -&gt; CPU Configuration, найти опцию Thermal Management / CPU Thermal Monitor (TM1/TM2) и перевести её в положение [Disabled]. Данный механизм отвечает за аппаратный троттлинг (пропуск тактов) при достижении процессором критической температуры кристалла (Tjunction).</w:t>
      </w:r>
    </w:p>
    <w:p>
      <w:pPr>
        <w:pStyle w:val="Normal"/>
        <w:spacing w:lineRule="auto" w:line="276" w:before="0" w:after="120"/>
        <w:jc w:val="both"/>
        <w:rPr/>
      </w:pPr>
      <w:r>
        <w:rPr>
          <w:sz w:val="22"/>
        </w:rPr>
        <w:t>Пропуск данных шагов был обусловлен отсутствием фиксации изменённых параметров в специализированных подменю симулятора, что определило итоговый результат в 8 баллов.</w:t>
      </w:r>
    </w:p>
    <w:p>
      <w:pPr>
        <w:pStyle w:val="Normal"/>
        <w:keepNext w:val="true"/>
        <w:spacing w:before="320" w:after="160"/>
        <w:rPr/>
      </w:pPr>
      <w:r>
        <w:rPr>
          <w:b/>
          <w:color w:val="102C57"/>
          <w:sz w:val="28"/>
        </w:rPr>
        <w:t>3. Задание 2. Аппаратно-программная S.M.A.R.T.-диагностика твердотельного накопителя</w:t>
      </w:r>
    </w:p>
    <w:p>
      <w:pPr>
        <w:pStyle w:val="Normal"/>
        <w:spacing w:lineRule="auto" w:line="276" w:before="0" w:after="120"/>
        <w:jc w:val="both"/>
        <w:rPr/>
      </w:pPr>
      <w:r>
        <w:rPr>
          <w:b/>
          <w:sz w:val="22"/>
        </w:rPr>
        <w:t xml:space="preserve">Цель и методика: </w:t>
      </w:r>
      <w:r>
        <w:rPr>
          <w:sz w:val="22"/>
        </w:rPr>
        <w:t>В рамках дополнительного практического задания было выполнено снятие диагностических показателей и оценка технического состояния твердотельного накопителя рабочей станции с использованием специализированного программного обеспечения Samsung Magician в среде операционной системы Windows.</w:t>
      </w:r>
    </w:p>
    <w:p>
      <w:pPr>
        <w:pStyle w:val="Normal"/>
        <w:keepNext w:val="true"/>
        <w:spacing w:before="240" w:after="120"/>
        <w:rPr/>
      </w:pPr>
      <w:r>
        <w:rPr>
          <w:b/>
          <w:color w:val="1E3C64"/>
          <w:sz w:val="24"/>
        </w:rPr>
        <w:t>3.1. Скриншоты окна утилиты Samsung Magician и журнала самотестирования</w:t>
      </w:r>
    </w:p>
    <w:p>
      <w:pPr>
        <w:pStyle w:val="Normal"/>
        <w:spacing w:before="160" w:after="80"/>
        <w:jc w:val="center"/>
        <w:rPr/>
      </w:pPr>
      <w:r>
        <w:rPr/>
        <w:drawing>
          <wp:inline distT="0" distB="0" distL="0" distR="0">
            <wp:extent cx="5303520" cy="385889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303520" cy="3858895"/>
                    </a:xfrm>
                    <a:prstGeom prst="rect">
                      <a:avLst/>
                    </a:prstGeom>
                  </pic:spPr>
                </pic:pic>
              </a:graphicData>
            </a:graphic>
          </wp:inline>
        </w:drawing>
      </w:r>
    </w:p>
    <w:p>
      <w:pPr>
        <w:pStyle w:val="Normal"/>
        <w:keepNext w:val="true"/>
        <w:spacing w:before="0" w:after="200"/>
        <w:jc w:val="center"/>
        <w:rPr/>
      </w:pPr>
      <w:r>
        <w:rPr>
          <w:i/>
          <w:color w:val="5A5A5A"/>
          <w:sz w:val="19"/>
        </w:rPr>
        <w:t>Рисунок 8 — Окно утилиты Samsung Magician: параметры накопителя Samsung 860 EVO 250GB, состояние Drive Health, бенчмарк и экспресс-сканирование</w:t>
      </w:r>
    </w:p>
    <w:p>
      <w:pPr>
        <w:pStyle w:val="Normal"/>
        <w:spacing w:before="160" w:after="80"/>
        <w:jc w:val="center"/>
        <w:rPr/>
      </w:pPr>
      <w:r>
        <w:rPr/>
        <w:drawing>
          <wp:inline distT="0" distB="0" distL="0" distR="0">
            <wp:extent cx="4206240" cy="195262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206240" cy="1952625"/>
                    </a:xfrm>
                    <a:prstGeom prst="rect">
                      <a:avLst/>
                    </a:prstGeom>
                  </pic:spPr>
                </pic:pic>
              </a:graphicData>
            </a:graphic>
          </wp:inline>
        </w:drawing>
      </w:r>
    </w:p>
    <w:p>
      <w:pPr>
        <w:pStyle w:val="Normal"/>
        <w:keepNext w:val="true"/>
        <w:spacing w:before="0" w:after="200"/>
        <w:jc w:val="center"/>
        <w:rPr/>
      </w:pPr>
      <w:r>
        <w:rPr>
          <w:i/>
          <w:color w:val="5A5A5A"/>
          <w:sz w:val="19"/>
        </w:rPr>
        <w:t>Рисунок 9 — Экспортированный протокол короткого самотестирования (Short SMART Self-Test) в формате таблицы Excel</w:t>
      </w:r>
    </w:p>
    <w:p>
      <w:pPr>
        <w:pStyle w:val="Normal"/>
        <w:keepNext w:val="true"/>
        <w:spacing w:before="240" w:after="120"/>
        <w:rPr/>
      </w:pPr>
      <w:r>
        <w:rPr>
          <w:b/>
          <w:color w:val="1E3C64"/>
          <w:sz w:val="24"/>
        </w:rPr>
        <w:t>3.2. Паспортные идентификаторы диагностируемого накопителя</w:t>
      </w:r>
    </w:p>
    <w:p>
      <w:pPr>
        <w:pStyle w:val="Normal"/>
        <w:spacing w:lineRule="auto" w:line="276" w:before="0" w:after="120"/>
        <w:jc w:val="both"/>
        <w:rPr/>
      </w:pPr>
      <w:r>
        <w:rPr>
          <w:sz w:val="22"/>
        </w:rPr>
        <w:t>На основании данных панели управления Samsung Magician и экспортированного журнала зафиксированы следующие паспортные характеристики устройства:</w:t>
      </w:r>
    </w:p>
    <w:tbl>
      <w:tblPr>
        <w:tblW w:w="10196" w:type="dxa"/>
        <w:jc w:val="center"/>
        <w:tblInd w:w="0" w:type="dxa"/>
        <w:tblCellMar>
          <w:top w:w="70" w:type="dxa"/>
          <w:left w:w="100" w:type="dxa"/>
          <w:bottom w:w="70" w:type="dxa"/>
          <w:right w:w="100" w:type="dxa"/>
        </w:tblCellMar>
        <w:tblLook w:firstRow="1" w:noVBand="1" w:lastRow="0" w:firstColumn="1" w:lastColumn="0" w:noHBand="0" w:val="04a0"/>
      </w:tblPr>
      <w:tblGrid>
        <w:gridCol w:w="4866"/>
        <w:gridCol w:w="5329"/>
      </w:tblGrid>
      <w:tr>
        <w:trPr/>
        <w:tc>
          <w:tcPr>
            <w:tcW w:w="4866" w:type="dxa"/>
            <w:tcBorders>
              <w:top w:val="single" w:sz="4" w:space="0" w:color="CCCCCC"/>
              <w:bottom w:val="single" w:sz="4" w:space="0" w:color="CCCCCC"/>
              <w:right w:val="single" w:sz="4" w:space="0" w:color="CCCCCC"/>
            </w:tcBorders>
            <w:shd w:color="auto" w:fill="1F497D" w:val="nil"/>
          </w:tcPr>
          <w:p>
            <w:pPr>
              <w:pStyle w:val="Normal"/>
              <w:spacing w:before="0" w:after="200"/>
              <w:jc w:val="center"/>
              <w:rPr/>
            </w:pPr>
            <w:r>
              <w:rPr>
                <w:b/>
                <w:color w:val="FFFFFF"/>
                <w:sz w:val="19"/>
              </w:rPr>
              <w:t>Параметр</w:t>
            </w:r>
          </w:p>
        </w:tc>
        <w:tc>
          <w:tcPr>
            <w:tcW w:w="5329" w:type="dxa"/>
            <w:tcBorders>
              <w:top w:val="single" w:sz="4" w:space="0" w:color="CCCCCC"/>
              <w:left w:val="single" w:sz="4" w:space="0" w:color="CCCCCC"/>
              <w:bottom w:val="single" w:sz="4" w:space="0" w:color="CCCCCC"/>
            </w:tcBorders>
            <w:shd w:color="auto" w:fill="1F497D" w:val="nil"/>
          </w:tcPr>
          <w:p>
            <w:pPr>
              <w:pStyle w:val="Normal"/>
              <w:spacing w:before="0" w:after="200"/>
              <w:jc w:val="center"/>
              <w:rPr/>
            </w:pPr>
            <w:r>
              <w:rPr>
                <w:b/>
                <w:color w:val="FFFFFF"/>
                <w:sz w:val="19"/>
              </w:rPr>
              <w:t>Значение из отчёта Samsung Magician</w:t>
            </w:r>
          </w:p>
        </w:tc>
      </w:tr>
      <w:tr>
        <w:trPr/>
        <w:tc>
          <w:tcPr>
            <w:tcW w:w="4866" w:type="dxa"/>
            <w:tcBorders>
              <w:top w:val="single" w:sz="4" w:space="0" w:color="CCCCCC"/>
              <w:bottom w:val="single" w:sz="4" w:space="0" w:color="CCCCCC"/>
              <w:right w:val="single" w:sz="4" w:space="0" w:color="CCCCCC"/>
            </w:tcBorders>
            <w:shd w:color="auto" w:fill="F9FBFD" w:val="nil"/>
          </w:tcPr>
          <w:p>
            <w:pPr>
              <w:pStyle w:val="Normal"/>
              <w:widowControl/>
              <w:bidi w:val="0"/>
              <w:spacing w:lineRule="auto" w:line="276" w:before="0" w:after="200"/>
              <w:jc w:val="left"/>
              <w:rPr/>
            </w:pPr>
            <w:r>
              <w:rPr>
                <w:b/>
                <w:sz w:val="19"/>
              </w:rPr>
              <w:t>Модель накопителя</w:t>
            </w:r>
          </w:p>
        </w:tc>
        <w:tc>
          <w:tcPr>
            <w:tcW w:w="5329" w:type="dxa"/>
            <w:tcBorders>
              <w:top w:val="single" w:sz="4" w:space="0" w:color="CCCCCC"/>
              <w:left w:val="single" w:sz="4" w:space="0" w:color="CCCCCC"/>
              <w:bottom w:val="single" w:sz="4" w:space="0" w:color="CCCCCC"/>
            </w:tcBorders>
            <w:shd w:color="auto" w:fill="F9FBFD" w:val="nil"/>
          </w:tcPr>
          <w:p>
            <w:pPr>
              <w:pStyle w:val="Normal"/>
              <w:widowControl/>
              <w:bidi w:val="0"/>
              <w:spacing w:lineRule="auto" w:line="276" w:before="0" w:after="200"/>
              <w:jc w:val="left"/>
              <w:rPr/>
            </w:pPr>
            <w:r>
              <w:rPr>
                <w:sz w:val="19"/>
              </w:rPr>
              <w:t>Samsung SSD 860 EVO 250GB</w:t>
            </w:r>
          </w:p>
        </w:tc>
      </w:tr>
      <w:tr>
        <w:trPr/>
        <w:tc>
          <w:tcPr>
            <w:tcW w:w="4866" w:type="dxa"/>
            <w:tcBorders>
              <w:top w:val="single" w:sz="4" w:space="0" w:color="CCCCCC"/>
              <w:bottom w:val="single" w:sz="4" w:space="0" w:color="CCCCCC"/>
              <w:right w:val="single" w:sz="4" w:space="0" w:color="CCCCCC"/>
            </w:tcBorders>
            <w:shd w:color="auto" w:fill="FFFFFF" w:val="nil"/>
          </w:tcPr>
          <w:p>
            <w:pPr>
              <w:pStyle w:val="Normal"/>
              <w:widowControl/>
              <w:bidi w:val="0"/>
              <w:spacing w:lineRule="auto" w:line="276" w:before="0" w:after="200"/>
              <w:jc w:val="left"/>
              <w:rPr/>
            </w:pPr>
            <w:r>
              <w:rPr>
                <w:b/>
                <w:sz w:val="19"/>
              </w:rPr>
              <w:t>Серийный номер (Serial Number)</w:t>
            </w:r>
          </w:p>
        </w:tc>
        <w:tc>
          <w:tcPr>
            <w:tcW w:w="5329" w:type="dxa"/>
            <w:tcBorders>
              <w:top w:val="single" w:sz="4" w:space="0" w:color="CCCCCC"/>
              <w:left w:val="single" w:sz="4" w:space="0" w:color="CCCCCC"/>
              <w:bottom w:val="single" w:sz="4" w:space="0" w:color="CCCCCC"/>
            </w:tcBorders>
            <w:shd w:color="auto" w:fill="FFFFFF" w:val="nil"/>
          </w:tcPr>
          <w:p>
            <w:pPr>
              <w:pStyle w:val="Normal"/>
              <w:widowControl/>
              <w:bidi w:val="0"/>
              <w:spacing w:lineRule="auto" w:line="276" w:before="0" w:after="200"/>
              <w:jc w:val="left"/>
              <w:rPr/>
            </w:pPr>
            <w:r>
              <w:rPr>
                <w:sz w:val="19"/>
              </w:rPr>
              <w:t>S3Y9NX0K810451P</w:t>
            </w:r>
          </w:p>
        </w:tc>
      </w:tr>
      <w:tr>
        <w:trPr/>
        <w:tc>
          <w:tcPr>
            <w:tcW w:w="4866" w:type="dxa"/>
            <w:tcBorders>
              <w:top w:val="single" w:sz="4" w:space="0" w:color="CCCCCC"/>
              <w:bottom w:val="single" w:sz="4" w:space="0" w:color="CCCCCC"/>
              <w:right w:val="single" w:sz="4" w:space="0" w:color="CCCCCC"/>
            </w:tcBorders>
            <w:shd w:color="auto" w:fill="F9FBFD" w:val="nil"/>
          </w:tcPr>
          <w:p>
            <w:pPr>
              <w:pStyle w:val="Normal"/>
              <w:widowControl/>
              <w:bidi w:val="0"/>
              <w:spacing w:lineRule="auto" w:line="276" w:before="0" w:after="200"/>
              <w:jc w:val="left"/>
              <w:rPr/>
            </w:pPr>
            <w:r>
              <w:rPr>
                <w:b/>
                <w:sz w:val="19"/>
              </w:rPr>
              <w:t>Версия микропрограммы (Firmware)</w:t>
            </w:r>
          </w:p>
        </w:tc>
        <w:tc>
          <w:tcPr>
            <w:tcW w:w="5329" w:type="dxa"/>
            <w:tcBorders>
              <w:top w:val="single" w:sz="4" w:space="0" w:color="CCCCCC"/>
              <w:left w:val="single" w:sz="4" w:space="0" w:color="CCCCCC"/>
              <w:bottom w:val="single" w:sz="4" w:space="0" w:color="CCCCCC"/>
            </w:tcBorders>
            <w:shd w:color="auto" w:fill="F9FBFD" w:val="nil"/>
          </w:tcPr>
          <w:p>
            <w:pPr>
              <w:pStyle w:val="Normal"/>
              <w:widowControl/>
              <w:bidi w:val="0"/>
              <w:spacing w:lineRule="auto" w:line="276" w:before="0" w:after="200"/>
              <w:jc w:val="left"/>
              <w:rPr/>
            </w:pPr>
            <w:r>
              <w:rPr>
                <w:sz w:val="19"/>
              </w:rPr>
              <w:t>RVT04B6Q</w:t>
            </w:r>
          </w:p>
        </w:tc>
      </w:tr>
      <w:tr>
        <w:trPr/>
        <w:tc>
          <w:tcPr>
            <w:tcW w:w="4866" w:type="dxa"/>
            <w:tcBorders>
              <w:top w:val="single" w:sz="4" w:space="0" w:color="CCCCCC"/>
              <w:bottom w:val="single" w:sz="4" w:space="0" w:color="CCCCCC"/>
              <w:right w:val="single" w:sz="4" w:space="0" w:color="CCCCCC"/>
            </w:tcBorders>
            <w:shd w:color="auto" w:fill="FFFFFF" w:val="nil"/>
          </w:tcPr>
          <w:p>
            <w:pPr>
              <w:pStyle w:val="Normal"/>
              <w:widowControl/>
              <w:bidi w:val="0"/>
              <w:spacing w:lineRule="auto" w:line="276" w:before="0" w:after="200"/>
              <w:jc w:val="left"/>
              <w:rPr/>
            </w:pPr>
            <w:r>
              <w:rPr>
                <w:b/>
                <w:sz w:val="19"/>
              </w:rPr>
              <w:t>Интерфейс подключения</w:t>
            </w:r>
          </w:p>
        </w:tc>
        <w:tc>
          <w:tcPr>
            <w:tcW w:w="5329" w:type="dxa"/>
            <w:tcBorders>
              <w:top w:val="single" w:sz="4" w:space="0" w:color="CCCCCC"/>
              <w:left w:val="single" w:sz="4" w:space="0" w:color="CCCCCC"/>
              <w:bottom w:val="single" w:sz="4" w:space="0" w:color="CCCCCC"/>
            </w:tcBorders>
            <w:shd w:color="auto" w:fill="FFFFFF" w:val="nil"/>
          </w:tcPr>
          <w:p>
            <w:pPr>
              <w:pStyle w:val="Normal"/>
              <w:widowControl/>
              <w:bidi w:val="0"/>
              <w:spacing w:lineRule="auto" w:line="276" w:before="0" w:after="200"/>
              <w:jc w:val="left"/>
              <w:rPr/>
            </w:pPr>
            <w:r>
              <w:rPr>
                <w:sz w:val="19"/>
              </w:rPr>
              <w:t>SATA 6 Gb/s (SATA III)</w:t>
            </w:r>
          </w:p>
        </w:tc>
      </w:tr>
      <w:tr>
        <w:trPr/>
        <w:tc>
          <w:tcPr>
            <w:tcW w:w="4866" w:type="dxa"/>
            <w:tcBorders>
              <w:top w:val="single" w:sz="4" w:space="0" w:color="CCCCCC"/>
              <w:bottom w:val="single" w:sz="4" w:space="0" w:color="CCCCCC"/>
              <w:right w:val="single" w:sz="4" w:space="0" w:color="CCCCCC"/>
            </w:tcBorders>
            <w:shd w:color="auto" w:fill="F9FBFD" w:val="nil"/>
          </w:tcPr>
          <w:p>
            <w:pPr>
              <w:pStyle w:val="Normal"/>
              <w:widowControl/>
              <w:bidi w:val="0"/>
              <w:spacing w:lineRule="auto" w:line="276" w:before="0" w:after="200"/>
              <w:jc w:val="left"/>
              <w:rPr/>
            </w:pPr>
            <w:r>
              <w:rPr>
                <w:b/>
                <w:sz w:val="19"/>
              </w:rPr>
              <w:t>Объём накопителя</w:t>
            </w:r>
          </w:p>
        </w:tc>
        <w:tc>
          <w:tcPr>
            <w:tcW w:w="5329" w:type="dxa"/>
            <w:tcBorders>
              <w:top w:val="single" w:sz="4" w:space="0" w:color="CCCCCC"/>
              <w:left w:val="single" w:sz="4" w:space="0" w:color="CCCCCC"/>
              <w:bottom w:val="single" w:sz="4" w:space="0" w:color="CCCCCC"/>
            </w:tcBorders>
            <w:shd w:color="auto" w:fill="F9FBFD" w:val="nil"/>
          </w:tcPr>
          <w:p>
            <w:pPr>
              <w:pStyle w:val="Normal"/>
              <w:widowControl/>
              <w:bidi w:val="0"/>
              <w:spacing w:lineRule="auto" w:line="276" w:before="0" w:after="200"/>
              <w:jc w:val="left"/>
              <w:rPr/>
            </w:pPr>
            <w:r>
              <w:rPr>
                <w:sz w:val="19"/>
              </w:rPr>
              <w:t>250 GB (ёмкость тома E: 232 GB)</w:t>
            </w:r>
          </w:p>
        </w:tc>
      </w:tr>
      <w:tr>
        <w:trPr/>
        <w:tc>
          <w:tcPr>
            <w:tcW w:w="4866" w:type="dxa"/>
            <w:tcBorders>
              <w:top w:val="single" w:sz="4" w:space="0" w:color="CCCCCC"/>
              <w:bottom w:val="single" w:sz="4" w:space="0" w:color="CCCCCC"/>
              <w:right w:val="single" w:sz="4" w:space="0" w:color="CCCCCC"/>
            </w:tcBorders>
            <w:shd w:color="auto" w:fill="FFFFFF" w:val="nil"/>
          </w:tcPr>
          <w:p>
            <w:pPr>
              <w:pStyle w:val="Normal"/>
              <w:widowControl/>
              <w:bidi w:val="0"/>
              <w:spacing w:lineRule="auto" w:line="276" w:before="0" w:after="200"/>
              <w:jc w:val="left"/>
              <w:rPr/>
            </w:pPr>
            <w:r>
              <w:rPr>
                <w:b/>
                <w:sz w:val="19"/>
              </w:rPr>
              <w:t>Подлинность устройства</w:t>
            </w:r>
          </w:p>
        </w:tc>
        <w:tc>
          <w:tcPr>
            <w:tcW w:w="5329" w:type="dxa"/>
            <w:tcBorders>
              <w:top w:val="single" w:sz="4" w:space="0" w:color="CCCCCC"/>
              <w:left w:val="single" w:sz="4" w:space="0" w:color="CCCCCC"/>
              <w:bottom w:val="single" w:sz="4" w:space="0" w:color="CCCCCC"/>
            </w:tcBorders>
            <w:shd w:color="auto" w:fill="FFFFFF" w:val="nil"/>
          </w:tcPr>
          <w:p>
            <w:pPr>
              <w:pStyle w:val="Normal"/>
              <w:widowControl/>
              <w:bidi w:val="0"/>
              <w:spacing w:lineRule="auto" w:line="276" w:before="0" w:after="200"/>
              <w:jc w:val="left"/>
              <w:rPr/>
            </w:pPr>
            <w:r>
              <w:rPr>
                <w:sz w:val="19"/>
              </w:rPr>
              <w:t>Samsung Authenticated (подлинный накопитель)</w:t>
            </w:r>
          </w:p>
        </w:tc>
      </w:tr>
      <w:tr>
        <w:trPr/>
        <w:tc>
          <w:tcPr>
            <w:tcW w:w="4866" w:type="dxa"/>
            <w:tcBorders>
              <w:top w:val="single" w:sz="4" w:space="0" w:color="CCCCCC"/>
              <w:bottom w:val="single" w:sz="4" w:space="0" w:color="CCCCCC"/>
              <w:right w:val="single" w:sz="4" w:space="0" w:color="CCCCCC"/>
            </w:tcBorders>
            <w:shd w:color="auto" w:fill="F9FBFD" w:val="nil"/>
          </w:tcPr>
          <w:p>
            <w:pPr>
              <w:pStyle w:val="Normal"/>
              <w:widowControl/>
              <w:bidi w:val="0"/>
              <w:spacing w:lineRule="auto" w:line="276" w:before="0" w:after="200"/>
              <w:jc w:val="left"/>
              <w:rPr/>
            </w:pPr>
            <w:r>
              <w:rPr>
                <w:b/>
                <w:sz w:val="19"/>
              </w:rPr>
              <w:t>Дата проведения самотестирования</w:t>
            </w:r>
          </w:p>
        </w:tc>
        <w:tc>
          <w:tcPr>
            <w:tcW w:w="5329" w:type="dxa"/>
            <w:tcBorders>
              <w:top w:val="single" w:sz="4" w:space="0" w:color="CCCCCC"/>
              <w:left w:val="single" w:sz="4" w:space="0" w:color="CCCCCC"/>
              <w:bottom w:val="single" w:sz="4" w:space="0" w:color="CCCCCC"/>
            </w:tcBorders>
            <w:shd w:color="auto" w:fill="F9FBFD" w:val="nil"/>
          </w:tcPr>
          <w:p>
            <w:pPr>
              <w:pStyle w:val="Normal"/>
              <w:widowControl/>
              <w:bidi w:val="0"/>
              <w:spacing w:lineRule="auto" w:line="276" w:before="0" w:after="200"/>
              <w:jc w:val="left"/>
              <w:rPr/>
            </w:pPr>
            <w:r>
              <w:rPr>
                <w:sz w:val="19"/>
              </w:rPr>
              <w:t>22.10.2026 г.</w:t>
            </w:r>
          </w:p>
        </w:tc>
      </w:tr>
    </w:tbl>
    <w:p>
      <w:pPr>
        <w:pStyle w:val="Normal"/>
        <w:keepNext w:val="true"/>
        <w:spacing w:before="240" w:after="120"/>
        <w:rPr/>
      </w:pPr>
      <w:r>
        <w:rPr>
          <w:b/>
          <w:color w:val="1E3C64"/>
          <w:sz w:val="24"/>
        </w:rPr>
        <w:t>3.3. Вывод о состоянии диска (общее техсостояние, температура, наработка)</w:t>
      </w:r>
    </w:p>
    <w:p>
      <w:pPr>
        <w:pStyle w:val="Normal"/>
        <w:spacing w:lineRule="auto" w:line="276" w:before="0" w:after="120"/>
        <w:jc w:val="both"/>
        <w:rPr/>
      </w:pPr>
      <w:r>
        <w:rPr>
          <w:b/>
          <w:sz w:val="22"/>
        </w:rPr>
        <w:t xml:space="preserve">1. Общее техническое состояние: </w:t>
      </w:r>
      <w:r>
        <w:rPr>
          <w:sz w:val="22"/>
        </w:rPr>
        <w:t>Шкала индикатора состояния Drive Health находится в зоне «Хороший» (сине-зелёный сектор). Встроенный аппаратный экспресс-тест (Diagnostic Scan: Short SMART Self-test) успешно завершён на 100% за 00:01:56. В экспортированном в Excel журнале самотестирования в строке «Состояние» зафиксирован статус «Успешно выполнено». Накопитель полностью исправен и стабилен.</w:t>
      </w:r>
    </w:p>
    <w:p>
      <w:pPr>
        <w:pStyle w:val="Normal"/>
        <w:spacing w:lineRule="auto" w:line="276" w:before="0" w:after="120"/>
        <w:jc w:val="both"/>
        <w:rPr/>
      </w:pPr>
      <w:r>
        <w:rPr>
          <w:b/>
          <w:sz w:val="22"/>
        </w:rPr>
        <w:t xml:space="preserve">2. Температурный режим: </w:t>
      </w:r>
      <w:r>
        <w:rPr>
          <w:sz w:val="22"/>
        </w:rPr>
        <w:t>В левом информационном блоке утилиты отображается текущая температура накопителя 26 °C (пиктограмма термометра с синим индикатором). Это идеальный температурный режим для твердотельного накопителя SATA 2.5″, полностью исключающий перегрев микросхем памяти и контроллера.</w:t>
      </w:r>
    </w:p>
    <w:p>
      <w:pPr>
        <w:pStyle w:val="Normal"/>
        <w:spacing w:lineRule="auto" w:line="276" w:before="0" w:after="120"/>
        <w:jc w:val="both"/>
        <w:rPr/>
      </w:pPr>
      <w:r>
        <w:rPr>
          <w:b/>
          <w:sz w:val="22"/>
        </w:rPr>
        <w:t xml:space="preserve">3. Наработка в часах (Power on hours): </w:t>
      </w:r>
      <w:r>
        <w:rPr>
          <w:sz w:val="22"/>
        </w:rPr>
        <w:t>Согласно строке 6 экспортированного журнала самотестирования, суммарное время работы накопителя во включенном состоянии (Power on hours) составляет 29 561 час (что эквивалентно приблизительно 1 231 суткам или ~3,37 годам непрерывной круглосуточной эксплуатации).</w:t>
      </w:r>
    </w:p>
    <w:p>
      <w:pPr>
        <w:pStyle w:val="Normal"/>
        <w:keepNext w:val="true"/>
        <w:spacing w:before="240" w:after="120"/>
        <w:rPr/>
      </w:pPr>
      <w:r>
        <w:rPr>
          <w:b/>
          <w:color w:val="1E3C64"/>
          <w:sz w:val="24"/>
        </w:rPr>
        <w:t>3.4. Вывод о ресурсе диска (износ/запас прочности, процент здоровья, ошибки)</w:t>
      </w:r>
    </w:p>
    <w:p>
      <w:pPr>
        <w:pStyle w:val="Normal"/>
        <w:spacing w:lineRule="auto" w:line="276" w:before="0" w:after="120"/>
        <w:jc w:val="both"/>
        <w:rPr/>
      </w:pPr>
      <w:r>
        <w:rPr>
          <w:b/>
          <w:sz w:val="22"/>
        </w:rPr>
        <w:t xml:space="preserve">1. Износ, объём записи и запас прочности: </w:t>
      </w:r>
      <w:r>
        <w:rPr>
          <w:sz w:val="22"/>
        </w:rPr>
        <w:t>За всё время эксплуатации на накопитель было записано 34,5 TB данных (Total Bytes Written). Официальный гарантированный ресурс TBW для модели Samsung 860 EVO объёмом 250GB составляет 150 TB. Таким образом, накопитель израсходовал всего 23% от своего гарантированного ресурса записи, а остаточный ресурс ячеек 3D V-NAND составляет около 77%. Запас прочности остаётся на высоком уровне.</w:t>
      </w:r>
    </w:p>
    <w:p>
      <w:pPr>
        <w:pStyle w:val="Normal"/>
        <w:spacing w:lineRule="auto" w:line="276" w:before="0" w:after="120"/>
        <w:jc w:val="both"/>
        <w:rPr/>
      </w:pPr>
      <w:r>
        <w:rPr>
          <w:b/>
          <w:sz w:val="22"/>
        </w:rPr>
        <w:t xml:space="preserve">2. Наличие ошибок и повреждённых секторов: </w:t>
      </w:r>
      <w:r>
        <w:rPr>
          <w:sz w:val="22"/>
        </w:rPr>
        <w:t>В строке 7 журнала самотестирования зафиксирован ключевой показатель Failing LBA = 0. Это подтверждает полное отсутствие дефектных логических блоков (LBA), отсутствие повреждённых или переназначенных секторов памяти и нулевое количество аппаратных ошибок чтения/записи.</w:t>
      </w:r>
    </w:p>
    <w:p>
      <w:pPr>
        <w:pStyle w:val="Normal"/>
        <w:spacing w:lineRule="auto" w:line="276" w:before="0" w:after="120"/>
        <w:jc w:val="both"/>
        <w:rPr/>
      </w:pPr>
      <w:r>
        <w:rPr>
          <w:b/>
          <w:sz w:val="22"/>
        </w:rPr>
        <w:t xml:space="preserve">3. Производительность накопителя: </w:t>
      </w:r>
      <w:r>
        <w:rPr>
          <w:sz w:val="22"/>
        </w:rPr>
        <w:t>Результаты встроенного теста производительности Performance Benchmark подтвердили безупречную работу накопителя: последовательное чтение — 560 MB/с, последовательная запись — 532 MB/с; производительность произвольных операций — 97 900 IOPS (чтение) и 92 041 IOPS (запись). Данные показатели упираются в физический предел пропускной способности интерфейса SATA III (6 Гбит/с) и подтверждают отсутствие аппаратной деградации.</w:t>
      </w:r>
    </w:p>
    <w:p>
      <w:pPr>
        <w:pStyle w:val="Normal"/>
        <w:keepNext w:val="true"/>
        <w:spacing w:before="320" w:after="160"/>
        <w:rPr/>
      </w:pPr>
      <w:r>
        <w:rPr>
          <w:b/>
          <w:color w:val="102C57"/>
          <w:sz w:val="28"/>
        </w:rPr>
        <w:t>4. Заключение</w:t>
      </w:r>
    </w:p>
    <w:p>
      <w:pPr>
        <w:pStyle w:val="Normal"/>
        <w:spacing w:lineRule="auto" w:line="276" w:before="0" w:after="120"/>
        <w:jc w:val="both"/>
        <w:rPr/>
      </w:pPr>
      <w:r>
        <w:rPr>
          <w:sz w:val="22"/>
        </w:rPr>
        <w:t>В результате выполнения лабораторной работы были всесторонне отработаны компетенции низкоуровневой настройки аппаратных средств и инструментальной диагностики подсистемы хранения данных: 1) В симуляторе MyBIOS реализованы настройка часов реального времени RTC, принудительное включение технологии S.M.A.R.T.-диагностики, деактивация шины USB 2.0 и аудиоконтроллера, конфигурация циклического автозапуска по RTC Alarm, включение ПК комбинацией Ctrl-Esc клавиатуры PS/2 и установка пароля User Password (итоговый результат: 8 баллов из 10); 2) Проведена инструментальная S.M.A.R.T.-диагностика твердотельного накопителя Samsung SSD 860 EVO 250GB в утилите Samsung Magician. Доказано отличное техническое состояние накопителя (статус «Хороший», тест пройден успешно, Failing LBA = 0, израсходовано лишь 23% ресурса TBW при наработке 29 561 час и температуре 26 °C).</w:t>
      </w:r>
    </w:p>
    <w:sectPr>
      <w:type w:val="nextPage"/>
      <w:pgSz w:w="12240" w:h="15840"/>
      <w:pgMar w:left="1411" w:right="850" w:header="0" w:top="1138" w:footer="0" w:bottom="113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cc"/>
    <w:family w:val="roman"/>
    <w:pitch w:val="variable"/>
  </w:font>
  <w:font w:name="Cambria">
    <w:charset w:val="cc"/>
    <w:family w:val="roman"/>
    <w:pitch w:val="variable"/>
  </w:font>
  <w:font w:name="Calibri">
    <w:charset w:val="cc"/>
    <w:family w:val="roman"/>
    <w:pitch w:val="variable"/>
  </w:font>
  <w:font w:name="Courier">
    <w:altName w:val="Courier New"/>
    <w:charset w:val="cc"/>
    <w:family w:val="roman"/>
    <w:pitch w:val="variable"/>
  </w:font>
  <w:font w:name="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szCs w:val="22"/>
        <w:lang w:val="en-US" w:eastAsia="en-US" w:bidi="ar-SA"/>
      </w:rPr>
    </w:rPrDefault>
    <w:pPrDefault>
      <w:pPr/>
    </w:pPrDefault>
  </w:docDefaults>
  <w:style w:type="paragraph" w:styleId="Normal" w:default="1">
    <w:name w:val="Normal"/>
    <w:qFormat/>
    <w:pPr>
      <w:widowControl/>
      <w:bidi w:val="0"/>
      <w:spacing w:lineRule="auto" w:line="276" w:before="0" w:after="200"/>
      <w:jc w:val="left"/>
    </w:pPr>
    <w:rPr>
      <w:rFonts w:ascii="Times New Roman" w:hAnsi="Times New Roman" w:eastAsia="ＭＳ 明朝" w:cs="宋体"/>
      <w:color w:val="000000"/>
      <w:kern w:val="0"/>
      <w:sz w:val="24"/>
      <w:szCs w:val="22"/>
      <w:lang w:val="en-US" w:eastAsia="en-US" w:bidi="ar-SA"/>
    </w:rPr>
  </w:style>
  <w:style w:type="paragraph" w:styleId="Heading1">
    <w:name w:val="Heading 1"/>
    <w:basedOn w:val="Normal"/>
    <w:next w:val="Normal"/>
    <w:link w:val="style4099"/>
    <w:uiPriority w:val="9"/>
    <w:qFormat/>
    <w:pPr>
      <w:keepNext w:val="true"/>
      <w:keepLines/>
      <w:spacing w:before="480" w:after="0"/>
      <w:outlineLvl w:val="0"/>
    </w:pPr>
    <w:rPr>
      <w:rFonts w:ascii="Calibri" w:hAnsi="Calibri" w:eastAsia="ＭＳ ゴシック" w:cs="宋体"/>
      <w:b/>
      <w:bCs/>
      <w:color w:val="365F91"/>
      <w:sz w:val="28"/>
      <w:szCs w:val="28"/>
    </w:rPr>
  </w:style>
  <w:style w:type="paragraph" w:styleId="Heading2">
    <w:name w:val="Heading 2"/>
    <w:basedOn w:val="Normal"/>
    <w:next w:val="Normal"/>
    <w:link w:val="style4100"/>
    <w:uiPriority w:val="9"/>
    <w:qFormat/>
    <w:pPr>
      <w:keepNext w:val="true"/>
      <w:keepLines/>
      <w:spacing w:before="200" w:after="0"/>
      <w:outlineLvl w:val="1"/>
    </w:pPr>
    <w:rPr>
      <w:rFonts w:ascii="Calibri" w:hAnsi="Calibri" w:eastAsia="ＭＳ ゴシック" w:cs="宋体"/>
      <w:b/>
      <w:bCs/>
      <w:color w:val="4F81BD"/>
      <w:sz w:val="26"/>
      <w:szCs w:val="26"/>
    </w:rPr>
  </w:style>
  <w:style w:type="paragraph" w:styleId="Heading3">
    <w:name w:val="Heading 3"/>
    <w:basedOn w:val="Normal"/>
    <w:next w:val="Normal"/>
    <w:link w:val="style4101"/>
    <w:uiPriority w:val="9"/>
    <w:qFormat/>
    <w:pPr>
      <w:keepNext w:val="true"/>
      <w:keepLines/>
      <w:spacing w:before="200" w:after="0"/>
      <w:outlineLvl w:val="2"/>
    </w:pPr>
    <w:rPr>
      <w:rFonts w:ascii="Calibri" w:hAnsi="Calibri" w:eastAsia="ＭＳ ゴシック" w:cs="宋体"/>
      <w:b/>
      <w:bCs/>
      <w:color w:val="4F81BD"/>
    </w:rPr>
  </w:style>
  <w:style w:type="paragraph" w:styleId="Heading4">
    <w:name w:val="Heading 4"/>
    <w:basedOn w:val="Normal"/>
    <w:next w:val="Normal"/>
    <w:link w:val="style4109"/>
    <w:uiPriority w:val="9"/>
    <w:qFormat/>
    <w:pPr>
      <w:keepNext w:val="true"/>
      <w:keepLines/>
      <w:spacing w:before="200" w:after="0"/>
      <w:outlineLvl w:val="3"/>
    </w:pPr>
    <w:rPr>
      <w:rFonts w:ascii="Calibri" w:hAnsi="Calibri" w:eastAsia="ＭＳ ゴシック" w:cs="宋体"/>
      <w:b/>
      <w:bCs/>
      <w:i/>
      <w:iCs/>
      <w:color w:val="4F81BD"/>
    </w:rPr>
  </w:style>
  <w:style w:type="paragraph" w:styleId="Heading5">
    <w:name w:val="Heading 5"/>
    <w:basedOn w:val="Normal"/>
    <w:next w:val="Normal"/>
    <w:link w:val="style4110"/>
    <w:uiPriority w:val="9"/>
    <w:qFormat/>
    <w:pPr>
      <w:keepNext w:val="true"/>
      <w:keepLines/>
      <w:spacing w:before="200" w:after="0"/>
      <w:outlineLvl w:val="4"/>
    </w:pPr>
    <w:rPr>
      <w:rFonts w:ascii="Calibri" w:hAnsi="Calibri" w:eastAsia="ＭＳ ゴシック" w:cs="宋体"/>
      <w:color w:val="243F60"/>
    </w:rPr>
  </w:style>
  <w:style w:type="paragraph" w:styleId="Heading6">
    <w:name w:val="Heading 6"/>
    <w:basedOn w:val="Normal"/>
    <w:next w:val="Normal"/>
    <w:link w:val="style4111"/>
    <w:uiPriority w:val="9"/>
    <w:qFormat/>
    <w:pPr>
      <w:keepNext w:val="true"/>
      <w:keepLines/>
      <w:spacing w:before="200" w:after="0"/>
      <w:outlineLvl w:val="5"/>
    </w:pPr>
    <w:rPr>
      <w:rFonts w:ascii="Calibri" w:hAnsi="Calibri" w:eastAsia="ＭＳ ゴシック" w:cs="宋体"/>
      <w:i/>
      <w:iCs/>
      <w:color w:val="243F60"/>
    </w:rPr>
  </w:style>
  <w:style w:type="paragraph" w:styleId="Heading7">
    <w:name w:val="Heading 7"/>
    <w:basedOn w:val="Normal"/>
    <w:next w:val="Normal"/>
    <w:link w:val="style4112"/>
    <w:uiPriority w:val="9"/>
    <w:qFormat/>
    <w:pPr>
      <w:keepNext w:val="true"/>
      <w:keepLines/>
      <w:spacing w:before="200" w:after="0"/>
      <w:outlineLvl w:val="6"/>
    </w:pPr>
    <w:rPr>
      <w:rFonts w:ascii="Calibri" w:hAnsi="Calibri" w:eastAsia="ＭＳ ゴシック" w:cs="宋体"/>
      <w:i/>
      <w:iCs/>
      <w:color w:val="404040"/>
    </w:rPr>
  </w:style>
  <w:style w:type="paragraph" w:styleId="Heading8">
    <w:name w:val="Heading 8"/>
    <w:basedOn w:val="Normal"/>
    <w:next w:val="Normal"/>
    <w:link w:val="style4113"/>
    <w:uiPriority w:val="9"/>
    <w:qFormat/>
    <w:pPr>
      <w:keepNext w:val="true"/>
      <w:keepLines/>
      <w:spacing w:before="200" w:after="0"/>
      <w:outlineLvl w:val="7"/>
    </w:pPr>
    <w:rPr>
      <w:rFonts w:ascii="Calibri" w:hAnsi="Calibri" w:eastAsia="ＭＳ ゴシック" w:cs="宋体"/>
      <w:color w:val="4F81BD"/>
      <w:sz w:val="20"/>
      <w:szCs w:val="20"/>
    </w:rPr>
  </w:style>
  <w:style w:type="paragraph" w:styleId="Heading9">
    <w:name w:val="Heading 9"/>
    <w:basedOn w:val="Normal"/>
    <w:next w:val="Normal"/>
    <w:link w:val="style4114"/>
    <w:uiPriority w:val="9"/>
    <w:qFormat/>
    <w:pPr>
      <w:keepNext w:val="true"/>
      <w:keepLines/>
      <w:spacing w:before="200" w:after="0"/>
      <w:outlineLvl w:val="8"/>
    </w:pPr>
    <w:rPr>
      <w:rFonts w:ascii="Calibri" w:hAnsi="Calibri" w:eastAsia="ＭＳ ゴシック" w:cs="宋体"/>
      <w:i/>
      <w:iCs/>
      <w:color w:val="404040"/>
      <w:sz w:val="20"/>
      <w:szCs w:val="20"/>
    </w:rPr>
  </w:style>
  <w:style w:type="character" w:styleId="HeaderChar686343786cf64f4486a9026badd0d475" w:customStyle="1">
    <w:name w:val="Header Char_68634378-6cf6-4f44-86a9-026badd0d475"/>
    <w:basedOn w:val="DefaultParagraphFont"/>
    <w:link w:val="style31"/>
    <w:uiPriority w:val="99"/>
    <w:qFormat/>
    <w:rPr/>
  </w:style>
  <w:style w:type="character" w:styleId="FooterChar83ed599e1c9a48b1a002f0692007daf6" w:customStyle="1">
    <w:name w:val="Footer Char_83ed599e-1c9a-48b1-a002-f0692007daf6"/>
    <w:basedOn w:val="DefaultParagraphFont"/>
    <w:link w:val="style32"/>
    <w:uiPriority w:val="99"/>
    <w:qFormat/>
    <w:rPr/>
  </w:style>
  <w:style w:type="character" w:styleId="DefaultParagraphFont" w:default="1">
    <w:name w:val="Default Paragraph Font"/>
    <w:uiPriority w:val="1"/>
    <w:qFormat/>
    <w:rPr/>
  </w:style>
  <w:style w:type="character" w:styleId="Heading1Char1ac6574665014e6f8c42c684e8e86104" w:customStyle="1">
    <w:name w:val="Heading 1 Char_1ac65746-6501-4e6f-8c42-c684e8e86104"/>
    <w:basedOn w:val="DefaultParagraphFont"/>
    <w:link w:val="style1"/>
    <w:uiPriority w:val="9"/>
    <w:qFormat/>
    <w:rPr>
      <w:rFonts w:ascii="Calibri" w:hAnsi="Calibri" w:eastAsia="ＭＳ ゴシック" w:cs="宋体"/>
      <w:b/>
      <w:bCs/>
      <w:color w:val="365F91"/>
      <w:sz w:val="28"/>
      <w:szCs w:val="28"/>
    </w:rPr>
  </w:style>
  <w:style w:type="character" w:styleId="Heading2Chard32026b112454637a271f7b1839dbca6" w:customStyle="1">
    <w:name w:val="Heading 2 Char_d32026b1-1245-4637-a271-f7b1839dbca6"/>
    <w:basedOn w:val="DefaultParagraphFont"/>
    <w:link w:val="style2"/>
    <w:uiPriority w:val="9"/>
    <w:qFormat/>
    <w:rPr>
      <w:rFonts w:ascii="Calibri" w:hAnsi="Calibri" w:eastAsia="ＭＳ ゴシック" w:cs="宋体"/>
      <w:b/>
      <w:bCs/>
      <w:color w:val="4F81BD"/>
      <w:sz w:val="26"/>
      <w:szCs w:val="26"/>
    </w:rPr>
  </w:style>
  <w:style w:type="character" w:styleId="Heading3Charec71cef1e1284faa925729b8621d31e0" w:customStyle="1">
    <w:name w:val="Heading 3 Char_ec71cef1-e128-4faa-9257-29b8621d31e0"/>
    <w:basedOn w:val="DefaultParagraphFont"/>
    <w:link w:val="style3"/>
    <w:uiPriority w:val="9"/>
    <w:qFormat/>
    <w:rPr>
      <w:rFonts w:ascii="Calibri" w:hAnsi="Calibri" w:eastAsia="ＭＳ ゴシック" w:cs="宋体"/>
      <w:b/>
      <w:bCs/>
      <w:color w:val="4F81BD"/>
    </w:rPr>
  </w:style>
  <w:style w:type="character" w:styleId="TitleCharf79c99a8244d47239da3958c3e5f79b6" w:customStyle="1">
    <w:name w:val="Title Char_f79c99a8-244d-4723-9da3-958c3e5f79b6"/>
    <w:basedOn w:val="DefaultParagraphFont"/>
    <w:link w:val="style62"/>
    <w:uiPriority w:val="10"/>
    <w:qFormat/>
    <w:rPr>
      <w:rFonts w:ascii="Calibri" w:hAnsi="Calibri" w:eastAsia="ＭＳ ゴシック" w:cs="宋体"/>
      <w:color w:val="17365D"/>
      <w:spacing w:val="5"/>
      <w:kern w:val="2"/>
      <w:sz w:val="52"/>
      <w:szCs w:val="52"/>
    </w:rPr>
  </w:style>
  <w:style w:type="character" w:styleId="SubtitleChar" w:customStyle="1">
    <w:name w:val="Subtitle Char"/>
    <w:basedOn w:val="DefaultParagraphFont"/>
    <w:link w:val="style74"/>
    <w:uiPriority w:val="11"/>
    <w:qFormat/>
    <w:rPr>
      <w:rFonts w:ascii="Calibri" w:hAnsi="Calibri" w:eastAsia="ＭＳ ゴシック" w:cs="宋体"/>
      <w:i/>
      <w:iCs/>
      <w:color w:val="4F81BD"/>
      <w:spacing w:val="15"/>
      <w:sz w:val="24"/>
      <w:szCs w:val="24"/>
    </w:rPr>
  </w:style>
  <w:style w:type="character" w:styleId="BodyTextChar" w:customStyle="1">
    <w:name w:val="Body Text Char"/>
    <w:basedOn w:val="DefaultParagraphFont"/>
    <w:link w:val="style66"/>
    <w:uiPriority w:val="99"/>
    <w:qFormat/>
    <w:rPr/>
  </w:style>
  <w:style w:type="character" w:styleId="BodyText2Char" w:customStyle="1">
    <w:name w:val="Body Text 2 Char"/>
    <w:basedOn w:val="DefaultParagraphFont"/>
    <w:link w:val="style80"/>
    <w:uiPriority w:val="99"/>
    <w:qFormat/>
    <w:rPr/>
  </w:style>
  <w:style w:type="character" w:styleId="BodyText3Char" w:customStyle="1">
    <w:name w:val="Body Text 3 Char"/>
    <w:basedOn w:val="DefaultParagraphFont"/>
    <w:link w:val="style81"/>
    <w:uiPriority w:val="99"/>
    <w:qFormat/>
    <w:rPr>
      <w:sz w:val="16"/>
      <w:szCs w:val="16"/>
    </w:rPr>
  </w:style>
  <w:style w:type="character" w:styleId="MacroTextChar" w:customStyle="1">
    <w:name w:val="Macro Text Char"/>
    <w:basedOn w:val="DefaultParagraphFont"/>
    <w:link w:val="style45"/>
    <w:uiPriority w:val="99"/>
    <w:qFormat/>
    <w:rPr>
      <w:rFonts w:ascii="Courier" w:hAnsi="Courier"/>
      <w:sz w:val="20"/>
      <w:szCs w:val="20"/>
    </w:rPr>
  </w:style>
  <w:style w:type="character" w:styleId="QuoteChar6c77e74f567540d1a97193d5b8325a0d" w:customStyle="1">
    <w:name w:val="Quote Char_6c77e74f-5675-40d1-a971-93d5b8325a0d"/>
    <w:basedOn w:val="DefaultParagraphFont"/>
    <w:link w:val="style180"/>
    <w:uiPriority w:val="29"/>
    <w:qFormat/>
    <w:rPr>
      <w:i/>
      <w:iCs/>
      <w:color w:val="000000"/>
    </w:rPr>
  </w:style>
  <w:style w:type="character" w:styleId="Heading4Char7a3792e5db4c4307ace1913773831f60" w:customStyle="1">
    <w:name w:val="Heading 4 Char_7a3792e5-db4c-4307-ace1-913773831f60"/>
    <w:basedOn w:val="DefaultParagraphFont"/>
    <w:link w:val="style4"/>
    <w:uiPriority w:val="9"/>
    <w:qFormat/>
    <w:rPr>
      <w:rFonts w:ascii="Calibri" w:hAnsi="Calibri" w:eastAsia="ＭＳ ゴシック" w:cs="宋体"/>
      <w:b/>
      <w:bCs/>
      <w:i/>
      <w:iCs/>
      <w:color w:val="4F81BD"/>
    </w:rPr>
  </w:style>
  <w:style w:type="character" w:styleId="Heading5Char8b7e44a3b5154ac6b5f9f40fab3e4dda" w:customStyle="1">
    <w:name w:val="Heading 5 Char_8b7e44a3-b515-4ac6-b5f9-f40fab3e4dda"/>
    <w:basedOn w:val="DefaultParagraphFont"/>
    <w:link w:val="style5"/>
    <w:uiPriority w:val="9"/>
    <w:qFormat/>
    <w:rPr>
      <w:rFonts w:ascii="Calibri" w:hAnsi="Calibri" w:eastAsia="ＭＳ ゴシック" w:cs="宋体"/>
      <w:color w:val="243F60"/>
    </w:rPr>
  </w:style>
  <w:style w:type="character" w:styleId="Heading6Char2c2b6acd26b94cc28e92cb41e0367eb9" w:customStyle="1">
    <w:name w:val="Heading 6 Char_2c2b6acd-26b9-4cc2-8e92-cb41e0367eb9"/>
    <w:basedOn w:val="DefaultParagraphFont"/>
    <w:link w:val="style6"/>
    <w:uiPriority w:val="9"/>
    <w:qFormat/>
    <w:rPr>
      <w:rFonts w:ascii="Calibri" w:hAnsi="Calibri" w:eastAsia="ＭＳ ゴシック" w:cs="宋体"/>
      <w:i/>
      <w:iCs/>
      <w:color w:val="243F60"/>
    </w:rPr>
  </w:style>
  <w:style w:type="character" w:styleId="Heading7Char62441868cc3f479598043927cd2cce3c" w:customStyle="1">
    <w:name w:val="Heading 7 Char_62441868-cc3f-4795-9804-3927cd2cce3c"/>
    <w:basedOn w:val="DefaultParagraphFont"/>
    <w:link w:val="style7"/>
    <w:uiPriority w:val="9"/>
    <w:qFormat/>
    <w:rPr>
      <w:rFonts w:ascii="Calibri" w:hAnsi="Calibri" w:eastAsia="ＭＳ ゴシック" w:cs="宋体"/>
      <w:i/>
      <w:iCs/>
      <w:color w:val="404040"/>
    </w:rPr>
  </w:style>
  <w:style w:type="character" w:styleId="Heading8Char1aced07c5bf54386932a035b3af7f765" w:customStyle="1">
    <w:name w:val="Heading 8 Char_1aced07c-5bf5-4386-932a-035b3af7f765"/>
    <w:basedOn w:val="DefaultParagraphFont"/>
    <w:link w:val="style8"/>
    <w:uiPriority w:val="9"/>
    <w:qFormat/>
    <w:rPr>
      <w:rFonts w:ascii="Calibri" w:hAnsi="Calibri" w:eastAsia="ＭＳ ゴシック" w:cs="宋体"/>
      <w:color w:val="4F81BD"/>
      <w:sz w:val="20"/>
      <w:szCs w:val="20"/>
    </w:rPr>
  </w:style>
  <w:style w:type="character" w:styleId="Heading9Char58510f9ae3744da2bd9ba57bc7aea8f7" w:customStyle="1">
    <w:name w:val="Heading 9 Char_58510f9a-e374-4da2-bd9b-a57bc7aea8f7"/>
    <w:basedOn w:val="DefaultParagraphFont"/>
    <w:link w:val="style9"/>
    <w:uiPriority w:val="9"/>
    <w:qFormat/>
    <w:rPr>
      <w:rFonts w:ascii="Calibri" w:hAnsi="Calibri" w:eastAsia="ＭＳ ゴシック" w:cs="宋体"/>
      <w:i/>
      <w:iCs/>
      <w:color w:val="404040"/>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IntenseQuoteChar4c577c01ef4d4ea78827871faf40a10b" w:customStyle="1">
    <w:name w:val="Intense Quote Char_4c577c01-ef4d-4ea7-8827-871faf40a10b"/>
    <w:basedOn w:val="DefaultParagraphFont"/>
    <w:link w:val="style181"/>
    <w:uiPriority w:val="30"/>
    <w:qFormat/>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style4104"/>
    <w:uiPriority w:val="99"/>
    <w:pPr>
      <w:spacing w:before="0" w:after="120"/>
    </w:pPr>
    <w:rPr/>
  </w:style>
  <w:style w:type="paragraph" w:styleId="List">
    <w:name w:val="List"/>
    <w:basedOn w:val="Normal"/>
    <w:uiPriority w:val="99"/>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style4097"/>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style4098"/>
    <w:uiPriority w:val="99"/>
    <w:pPr>
      <w:tabs>
        <w:tab w:val="clear" w:pos="720"/>
        <w:tab w:val="center" w:pos="4680" w:leader="none"/>
        <w:tab w:val="right" w:pos="9360" w:leader="none"/>
      </w:tabs>
      <w:spacing w:lineRule="auto" w:line="240" w:before="0" w:after="0"/>
    </w:pPr>
    <w:rPr/>
  </w:style>
  <w:style w:type="paragraph" w:styleId="NoSpacing">
    <w:name w:val="No Spacing"/>
    <w:uiPriority w:val="1"/>
    <w:qFormat/>
    <w:pPr>
      <w:widowControl/>
      <w:bidi w:val="0"/>
      <w:spacing w:lineRule="auto" w:line="240" w:before="0" w:after="0"/>
      <w:jc w:val="left"/>
    </w:pPr>
    <w:rPr>
      <w:rFonts w:ascii="Cambria" w:hAnsi="Cambria" w:eastAsia="ＭＳ 明朝" w:cs="宋体"/>
      <w:color w:val="auto"/>
      <w:kern w:val="0"/>
      <w:sz w:val="24"/>
      <w:szCs w:val="22"/>
      <w:lang w:val="en-US" w:eastAsia="en-US" w:bidi="ar-SA"/>
    </w:rPr>
  </w:style>
  <w:style w:type="paragraph" w:styleId="Title">
    <w:name w:val="Title"/>
    <w:basedOn w:val="Normal"/>
    <w:next w:val="Normal"/>
    <w:link w:val="style4102"/>
    <w:uiPriority w:val="10"/>
    <w:qFormat/>
    <w:pPr>
      <w:pBdr>
        <w:bottom w:val="single" w:sz="8" w:space="4" w:color="4F81BD"/>
      </w:pBdr>
      <w:spacing w:lineRule="auto" w:line="240" w:before="0" w:after="300"/>
      <w:contextualSpacing/>
    </w:pPr>
    <w:rPr>
      <w:rFonts w:ascii="Calibri" w:hAnsi="Calibri" w:eastAsia="ＭＳ ゴシック" w:cs="宋体"/>
      <w:color w:val="17365D"/>
      <w:spacing w:val="5"/>
      <w:kern w:val="2"/>
      <w:sz w:val="52"/>
      <w:szCs w:val="52"/>
    </w:rPr>
  </w:style>
  <w:style w:type="paragraph" w:styleId="Subtitle">
    <w:name w:val="Subtitle"/>
    <w:basedOn w:val="Normal"/>
    <w:next w:val="Normal"/>
    <w:link w:val="style4103"/>
    <w:uiPriority w:val="11"/>
    <w:qFormat/>
    <w:pPr/>
    <w:rPr>
      <w:rFonts w:ascii="Calibri" w:hAnsi="Calibri" w:eastAsia="ＭＳ ゴシック" w:cs="宋体"/>
      <w:i/>
      <w:iCs/>
      <w:color w:val="4F81BD"/>
      <w:spacing w:val="15"/>
      <w:sz w:val="24"/>
      <w:szCs w:val="24"/>
    </w:rPr>
  </w:style>
  <w:style w:type="paragraph" w:styleId="ListParagraph">
    <w:name w:val="List Paragraph"/>
    <w:basedOn w:val="Normal"/>
    <w:uiPriority w:val="34"/>
    <w:qFormat/>
    <w:pPr>
      <w:spacing w:before="0" w:after="200"/>
      <w:ind w:left="720" w:hanging="0"/>
      <w:contextualSpacing/>
    </w:pPr>
    <w:rPr/>
  </w:style>
  <w:style w:type="paragraph" w:styleId="BodyText2">
    <w:name w:val="Body Text 2"/>
    <w:basedOn w:val="Normal"/>
    <w:link w:val="style4105"/>
    <w:uiPriority w:val="99"/>
    <w:qFormat/>
    <w:pPr>
      <w:spacing w:lineRule="auto" w:line="480" w:before="0" w:after="120"/>
    </w:pPr>
    <w:rPr/>
  </w:style>
  <w:style w:type="paragraph" w:styleId="BodyText3">
    <w:name w:val="Body Text 3"/>
    <w:basedOn w:val="Normal"/>
    <w:link w:val="style4106"/>
    <w:uiPriority w:val="99"/>
    <w:qFormat/>
    <w:pPr>
      <w:spacing w:before="0" w:after="120"/>
    </w:pPr>
    <w:rPr>
      <w:sz w:val="16"/>
      <w:szCs w:val="16"/>
    </w:rPr>
  </w:style>
  <w:style w:type="paragraph" w:styleId="List2">
    <w:name w:val="List Bullet 3"/>
    <w:basedOn w:val="Normal"/>
    <w:uiPriority w:val="99"/>
    <w:pPr>
      <w:spacing w:before="0" w:after="200"/>
      <w:ind w:left="720" w:hanging="360"/>
      <w:contextualSpacing/>
    </w:pPr>
    <w:rPr/>
  </w:style>
  <w:style w:type="paragraph" w:styleId="List3">
    <w:name w:val="List Bullet 4"/>
    <w:basedOn w:val="Normal"/>
    <w:uiPriority w:val="99"/>
    <w:pPr>
      <w:spacing w:before="0" w:after="200"/>
      <w:ind w:left="1080" w:hanging="360"/>
      <w:contextualSpacing/>
    </w:pPr>
    <w:rPr/>
  </w:style>
  <w:style w:type="paragraph" w:styleId="ListBullet">
    <w:name w:val="List Bullet"/>
    <w:basedOn w:val="Normal"/>
    <w:uiPriority w:val="99"/>
    <w:qFormat/>
    <w:pPr>
      <w:spacing w:before="0" w:after="200"/>
      <w:contextualSpacing/>
    </w:pPr>
    <w:rPr/>
  </w:style>
  <w:style w:type="paragraph" w:styleId="ListBullet2">
    <w:name w:val="List Bullet 2"/>
    <w:basedOn w:val="Normal"/>
    <w:uiPriority w:val="99"/>
    <w:qFormat/>
    <w:pPr>
      <w:spacing w:before="0" w:after="200"/>
      <w:contextualSpacing/>
    </w:pPr>
    <w:rPr/>
  </w:style>
  <w:style w:type="paragraph" w:styleId="ListBullet3">
    <w:name w:val="List Bullet 3"/>
    <w:basedOn w:val="Normal"/>
    <w:uiPriority w:val="99"/>
    <w:qFormat/>
    <w:pPr>
      <w:spacing w:before="0" w:after="200"/>
      <w:contextualSpacing/>
    </w:pPr>
    <w:rPr/>
  </w:style>
  <w:style w:type="paragraph" w:styleId="ListNumber">
    <w:name w:val="List Number"/>
    <w:basedOn w:val="Normal"/>
    <w:uiPriority w:val="99"/>
    <w:qFormat/>
    <w:pPr>
      <w:spacing w:before="0" w:after="200"/>
      <w:contextualSpacing/>
    </w:pPr>
    <w:rPr/>
  </w:style>
  <w:style w:type="paragraph" w:styleId="ListNumber2">
    <w:name w:val="List Number 2"/>
    <w:basedOn w:val="Normal"/>
    <w:uiPriority w:val="99"/>
    <w:qFormat/>
    <w:pPr>
      <w:spacing w:before="0" w:after="200"/>
      <w:contextualSpacing/>
    </w:pPr>
    <w:rPr/>
  </w:style>
  <w:style w:type="paragraph" w:styleId="ListNumber3">
    <w:name w:val="List Number 3"/>
    <w:basedOn w:val="Normal"/>
    <w:uiPriority w:val="99"/>
    <w:qFormat/>
    <w:pPr>
      <w:spacing w:before="0" w:after="200"/>
      <w:contextualSpacing/>
    </w:pPr>
    <w:rPr/>
  </w:style>
  <w:style w:type="paragraph" w:styleId="ListContinue">
    <w:name w:val="List Continue"/>
    <w:basedOn w:val="Normal"/>
    <w:uiPriority w:val="99"/>
    <w:qFormat/>
    <w:pPr>
      <w:spacing w:before="0" w:after="120"/>
      <w:ind w:left="360" w:hanging="0"/>
      <w:contextualSpacing/>
    </w:pPr>
    <w:rPr/>
  </w:style>
  <w:style w:type="paragraph" w:styleId="ListContinue2">
    <w:name w:val="List Continue 2"/>
    <w:basedOn w:val="Normal"/>
    <w:uiPriority w:val="99"/>
    <w:qFormat/>
    <w:pPr>
      <w:spacing w:before="0" w:after="120"/>
      <w:ind w:left="720" w:hanging="0"/>
      <w:contextualSpacing/>
    </w:pPr>
    <w:rPr/>
  </w:style>
  <w:style w:type="paragraph" w:styleId="ListContinue3">
    <w:name w:val="List Continue 3"/>
    <w:basedOn w:val="Normal"/>
    <w:uiPriority w:val="99"/>
    <w:qFormat/>
    <w:pPr>
      <w:spacing w:before="0" w:after="120"/>
      <w:ind w:left="1080" w:hanging="0"/>
      <w:contextualSpacing/>
    </w:pPr>
    <w:rPr/>
  </w:style>
  <w:style w:type="paragraph" w:styleId="Macro">
    <w:name w:val="macro"/>
    <w:link w:val="style4107"/>
    <w:uiPriority w:val="99"/>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宋体"/>
      <w:color w:val="auto"/>
      <w:kern w:val="0"/>
      <w:sz w:val="20"/>
      <w:szCs w:val="20"/>
      <w:lang w:val="en-US" w:eastAsia="en-US" w:bidi="ar-SA"/>
    </w:rPr>
  </w:style>
  <w:style w:type="paragraph" w:styleId="Quote">
    <w:name w:val="Quote"/>
    <w:basedOn w:val="Normal"/>
    <w:next w:val="Normal"/>
    <w:link w:val="style4108"/>
    <w:uiPriority w:val="29"/>
    <w:qFormat/>
    <w:pPr/>
    <w:rPr>
      <w:i/>
      <w:iCs/>
      <w:color w:val="000000"/>
    </w:rPr>
  </w:style>
  <w:style w:type="paragraph" w:styleId="Caption1">
    <w:name w:val="caption"/>
    <w:basedOn w:val="Normal"/>
    <w:next w:val="Normal"/>
    <w:uiPriority w:val="35"/>
    <w:qFormat/>
    <w:pPr>
      <w:spacing w:lineRule="auto" w:line="240"/>
    </w:pPr>
    <w:rPr>
      <w:b/>
      <w:bCs/>
      <w:color w:val="4F81BD"/>
      <w:sz w:val="18"/>
      <w:szCs w:val="18"/>
    </w:rPr>
  </w:style>
  <w:style w:type="paragraph" w:styleId="IntenseQuote">
    <w:name w:val="Intense Quote"/>
    <w:basedOn w:val="Normal"/>
    <w:next w:val="Normal"/>
    <w:link w:val="style4115"/>
    <w:uiPriority w:val="30"/>
    <w:qFormat/>
    <w:pPr>
      <w:pBdr>
        <w:bottom w:val="single" w:sz="4" w:space="4" w:color="4F81BD"/>
      </w:pBdr>
      <w:spacing w:before="200" w:after="280"/>
      <w:ind w:left="936" w:right="936" w:hanging="0"/>
    </w:pPr>
    <w:rPr>
      <w:b/>
      <w:bCs/>
      <w:i/>
      <w:iCs/>
      <w:color w:val="4F81BD"/>
    </w:rPr>
  </w:style>
  <w:style w:type="paragraph" w:styleId="TOCHeading">
    <w:name w:val="TOC Heading"/>
    <w:basedOn w:val="Heading1"/>
    <w:next w:val="Normal"/>
    <w:uiPriority w:val="39"/>
    <w:qFormat/>
    <w:pPr/>
    <w:rPr/>
  </w:style>
  <w:style w:type="numbering" w:styleId="NoList" w:default="1">
    <w:name w:val="No List"/>
    <w:uiPriority w:val="99"/>
    <w:qFormat/>
  </w:style>
  <w:style w:type="table" w:default="1" w:styleId="style105">
    <w:name w:val="Normal Table"/>
    <w:uiPriority w:val="99"/>
    <w:tblPr>
      <w:tblInd w:w="0" w:type="dxa"/>
      <w:tblCellMar>
        <w:top w:w="0" w:type="dxa"/>
        <w:left w:w="108" w:type="dxa"/>
        <w:bottom w:w="0" w:type="dxa"/>
        <w:right w:w="108" w:type="dxa"/>
      </w:tblCellMar>
    </w:tblPr>
    <w:tcPr/>
  </w:style>
  <w:style w:type="table" w:styleId="style154">
    <w:name w:val="Table Grid"/>
    <w:basedOn w:val="style105"/>
    <w:uiPriority w:val="59"/>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tyle>
  <w:style w:type="table" w:styleId="style158">
    <w:name w:val="Light Shading"/>
    <w:basedOn w:val="style105"/>
    <w:uiPriority w:val="60"/>
    <w:pPr>
      <w:spacing w:after="0" w:line="240" w:lineRule="auto"/>
    </w:pPr>
    <w:rPr>
      <w:color w:val="000000"/>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band1Horz">
      <w:tblPr/>
      <w:tcPr>
        <w:tcBorders>
          <w:left w:val="nil"/>
          <w:right w:val="nil"/>
          <w:insideH w:val="nil"/>
          <w:insideV w:val="nil"/>
        </w:tcBorders>
        <w:shd w:val="clear" w:color="auto" w:fill="C0C0C0"/>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C0C0C0"/>
      </w:tcPr>
    </w:tblStylePr>
  </w:style>
  <w:style w:type="table" w:styleId="style172">
    <w:name w:val="Light Shading Accent 1"/>
    <w:basedOn w:val="style105"/>
    <w:uiPriority w:val="60"/>
    <w:pPr>
      <w:spacing w:after="0" w:line="240" w:lineRule="auto"/>
    </w:pPr>
    <w:rPr>
      <w:color w:val="365F91"/>
    </w:rPr>
    <w:tblPr>
      <w:tblStyleRowBandSize w:val="1"/>
      <w:tblStyleColBandSize w:val="1"/>
      <w:tblInd w:w="0" w:type="dxa"/>
      <w:tblBorders>
        <w:top w:val="single" w:color="4F81BD" w:sz="8" w:space="0"/>
        <w:bottom w:val="single" w:color="4F81BD"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band1Horz">
      <w:tblPr/>
      <w:tcPr>
        <w:tcBorders>
          <w:left w:val="nil"/>
          <w:right w:val="nil"/>
          <w:insideH w:val="nil"/>
          <w:insideV w:val="nil"/>
        </w:tcBorders>
        <w:shd w:val="clear" w:color="auto" w:fill="D3DFEE"/>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3DFEE"/>
      </w:tcPr>
    </w:tblStylePr>
  </w:style>
  <w:style w:type="table" w:styleId="style190">
    <w:name w:val="Light Shading Accent 2"/>
    <w:basedOn w:val="style105"/>
    <w:uiPriority w:val="60"/>
    <w:pPr>
      <w:spacing w:after="0" w:line="240" w:lineRule="auto"/>
    </w:pPr>
    <w:rPr>
      <w:color w:val="943634"/>
    </w:rPr>
    <w:tblPr>
      <w:tblStyleRowBandSize w:val="1"/>
      <w:tblStyleColBandSize w:val="1"/>
      <w:tblInd w:w="0" w:type="dxa"/>
      <w:tblBorders>
        <w:top w:val="single" w:color="C0504D" w:sz="8" w:space="0"/>
        <w:bottom w:val="single" w:color="C0504D"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band1Horz">
      <w:tblPr/>
      <w:tcPr>
        <w:tcBorders>
          <w:left w:val="nil"/>
          <w:right w:val="nil"/>
          <w:insideH w:val="nil"/>
          <w:insideV w:val="nil"/>
        </w:tcBorders>
        <w:shd w:val="clear" w:color="auto" w:fill="EFD3D2"/>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EFD3D2"/>
      </w:tcPr>
    </w:tblStylePr>
  </w:style>
  <w:style w:type="table" w:styleId="style204">
    <w:name w:val="Light Shading Accent 3"/>
    <w:basedOn w:val="style105"/>
    <w:uiPriority w:val="60"/>
    <w:pPr>
      <w:spacing w:after="0" w:line="240" w:lineRule="auto"/>
    </w:pPr>
    <w:rPr>
      <w:color w:val="76923C"/>
    </w:rPr>
    <w:tblPr>
      <w:tblStyleRowBandSize w:val="1"/>
      <w:tblStyleColBandSize w:val="1"/>
      <w:tblInd w:w="0" w:type="dxa"/>
      <w:tblBorders>
        <w:top w:val="single" w:color="9BBB59" w:sz="8" w:space="0"/>
        <w:bottom w:val="single" w:color="9BBB59"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band1Horz">
      <w:tblPr/>
      <w:tcPr>
        <w:tcBorders>
          <w:left w:val="nil"/>
          <w:right w:val="nil"/>
          <w:insideH w:val="nil"/>
          <w:insideV w:val="nil"/>
        </w:tcBorders>
        <w:shd w:val="clear" w:color="auto" w:fill="E6EED5"/>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E6EED5"/>
      </w:tcPr>
    </w:tblStylePr>
  </w:style>
  <w:style w:type="table" w:styleId="style218">
    <w:name w:val="Light Shading Accent 4"/>
    <w:basedOn w:val="style105"/>
    <w:uiPriority w:val="60"/>
    <w:pPr>
      <w:spacing w:after="0" w:line="240" w:lineRule="auto"/>
    </w:pPr>
    <w:rPr>
      <w:color w:val="5F497A"/>
    </w:rPr>
    <w:tblPr>
      <w:tblStyleRowBandSize w:val="1"/>
      <w:tblStyleColBandSize w:val="1"/>
      <w:tblInd w:w="0" w:type="dxa"/>
      <w:tblBorders>
        <w:top w:val="single" w:color="8064A2" w:sz="8" w:space="0"/>
        <w:bottom w:val="single" w:color="8064A2"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band1Horz">
      <w:tblPr/>
      <w:tcPr>
        <w:tcBorders>
          <w:left w:val="nil"/>
          <w:right w:val="nil"/>
          <w:insideH w:val="nil"/>
          <w:insideV w:val="nil"/>
        </w:tcBorders>
        <w:shd w:val="clear" w:color="auto" w:fill="DFD8E8"/>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FD8E8"/>
      </w:tcPr>
    </w:tblStylePr>
  </w:style>
  <w:style w:type="table" w:styleId="style232">
    <w:name w:val="Light Shading Accent 5"/>
    <w:basedOn w:val="style105"/>
    <w:uiPriority w:val="60"/>
    <w:pPr>
      <w:spacing w:after="0" w:line="240" w:lineRule="auto"/>
    </w:pPr>
    <w:rPr>
      <w:color w:val="31849B"/>
    </w:rPr>
    <w:tblPr>
      <w:tblStyleRowBandSize w:val="1"/>
      <w:tblStyleColBandSize w:val="1"/>
      <w:tblInd w:w="0" w:type="dxa"/>
      <w:tblBorders>
        <w:top w:val="single" w:color="4BACC6" w:sz="8" w:space="0"/>
        <w:bottom w:val="single" w:color="4BACC6"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band1Horz">
      <w:tblPr/>
      <w:tcPr>
        <w:tcBorders>
          <w:left w:val="nil"/>
          <w:right w:val="nil"/>
          <w:insideH w:val="nil"/>
          <w:insideV w:val="nil"/>
        </w:tcBorders>
        <w:shd w:val="clear" w:color="auto" w:fill="D2EAF1"/>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D2EAF1"/>
      </w:tcPr>
    </w:tblStylePr>
  </w:style>
  <w:style w:type="table" w:styleId="style246">
    <w:name w:val="Light Shading Accent 6"/>
    <w:basedOn w:val="style105"/>
    <w:uiPriority w:val="60"/>
    <w:pPr>
      <w:spacing w:after="0" w:line="240" w:lineRule="auto"/>
    </w:pPr>
    <w:rPr>
      <w:color w:val="E36C0A"/>
    </w:rPr>
    <w:tblPr>
      <w:tblStyleRowBandSize w:val="1"/>
      <w:tblStyleColBandSize w:val="1"/>
      <w:tblInd w:w="0" w:type="dxa"/>
      <w:tblBorders>
        <w:top w:val="single" w:color="F79646" w:sz="8" w:space="0"/>
        <w:bottom w:val="single" w:color="F79646"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band1Horz">
      <w:tblPr/>
      <w:tcPr>
        <w:tcBorders>
          <w:left w:val="nil"/>
          <w:right w:val="nil"/>
          <w:insideH w:val="nil"/>
          <w:insideV w:val="nil"/>
        </w:tcBorders>
        <w:shd w:val="clear" w:color="auto" w:fill="FDE4D0"/>
      </w:tcPr>
    </w:tblStylePr>
    <w:tblStylePr w:type="firstCol">
      <w:rPr>
        <w:b/>
        <w:bCs/>
      </w:rPr>
      <w:tblPr/>
      <w:tcPr/>
    </w:tblStylePr>
    <w:tblStylePr w:type="lastCol">
      <w:rPr>
        <w:b/>
        <w:bCs/>
      </w:rPr>
      <w:tblPr/>
      <w:tcPr/>
    </w:tblStylePr>
    <w:tblStylePr w:type="band1Vert">
      <w:tblPr/>
      <w:tcPr>
        <w:tcBorders>
          <w:left w:val="nil"/>
          <w:right w:val="nil"/>
          <w:insideH w:val="nil"/>
          <w:insideV w:val="nil"/>
        </w:tcBorders>
        <w:shd w:val="clear" w:color="auto" w:fill="FDE4D0"/>
      </w:tcPr>
    </w:tblStylePr>
  </w:style>
  <w:style w:type="table" w:styleId="style159">
    <w:name w:val="Light List"/>
    <w:basedOn w:val="style105"/>
    <w:uiPriority w:val="61"/>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tblStylePr w:type="firstCol">
      <w:rPr>
        <w:b/>
        <w:bCs/>
      </w:rPr>
      <w:tblPr/>
      <w:tcPr/>
    </w:tblStylePr>
    <w:tblStylePr w:type="lastCol">
      <w:rPr>
        <w:b/>
        <w:bCs/>
      </w:rPr>
      <w:tblPr/>
      <w:tcPr/>
    </w:tblStylePr>
    <w:tblStylePr w:type="band1Vert">
      <w:tblPr/>
      <w:tcPr>
        <w:tcBorders>
          <w:top w:val="single" w:color="000000" w:sz="8" w:space="0"/>
          <w:left w:val="single" w:color="000000" w:sz="8" w:space="0"/>
          <w:bottom w:val="single" w:color="000000" w:sz="8" w:space="0"/>
          <w:right w:val="single" w:color="000000" w:sz="8" w:space="0"/>
        </w:tcBorders>
      </w:tcPr>
    </w:tblStylePr>
  </w:style>
  <w:style w:type="table" w:styleId="style173">
    <w:name w:val="Light List Accent 1"/>
    <w:basedOn w:val="style105"/>
    <w:uiPriority w:val="61"/>
    <w:pPr>
      <w:spacing w:after="0" w:line="240" w:lineRule="auto"/>
    </w:pPr>
    <w:tblPr>
      <w:tblStyleRowBandSize w:val="1"/>
      <w:tblStyleColBandSize w:val="1"/>
      <w:tblInd w:w="0" w:type="dxa"/>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tblStylePr w:type="firstCol">
      <w:rPr>
        <w:b/>
        <w:bCs/>
      </w:rPr>
      <w:tblPr/>
      <w:tcPr/>
    </w:tblStylePr>
    <w:tblStylePr w:type="lastCol">
      <w:rPr>
        <w:b/>
        <w:bCs/>
      </w:rPr>
      <w:tblPr/>
      <w:tcPr/>
    </w:tblStylePr>
    <w:tblStylePr w:type="band1Vert">
      <w:tblPr/>
      <w:tcPr>
        <w:tcBorders>
          <w:top w:val="single" w:color="4F81BD" w:sz="8" w:space="0"/>
          <w:left w:val="single" w:color="4F81BD" w:sz="8" w:space="0"/>
          <w:bottom w:val="single" w:color="4F81BD" w:sz="8" w:space="0"/>
          <w:right w:val="single" w:color="4F81BD" w:sz="8" w:space="0"/>
        </w:tcBorders>
      </w:tcPr>
    </w:tblStylePr>
  </w:style>
  <w:style w:type="table" w:styleId="style191">
    <w:name w:val="Light List Accent 2"/>
    <w:basedOn w:val="style105"/>
    <w:uiPriority w:val="61"/>
    <w:pPr>
      <w:spacing w:after="0" w:line="240" w:lineRule="auto"/>
    </w:pPr>
    <w:tblPr>
      <w:tblStyleRowBandSize w:val="1"/>
      <w:tblStyleColBandSize w:val="1"/>
      <w:tblInd w:w="0" w:type="dxa"/>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tblStylePr w:type="firstCol">
      <w:rPr>
        <w:b/>
        <w:bCs/>
      </w:rPr>
      <w:tblPr/>
      <w:tcPr/>
    </w:tblStylePr>
    <w:tblStylePr w:type="lastCol">
      <w:rPr>
        <w:b/>
        <w:bCs/>
      </w:rPr>
      <w:tblPr/>
      <w:tcPr/>
    </w:tblStylePr>
    <w:tblStylePr w:type="band1Vert">
      <w:tblPr/>
      <w:tcPr>
        <w:tcBorders>
          <w:top w:val="single" w:color="C0504D" w:sz="8" w:space="0"/>
          <w:left w:val="single" w:color="C0504D" w:sz="8" w:space="0"/>
          <w:bottom w:val="single" w:color="C0504D" w:sz="8" w:space="0"/>
          <w:right w:val="single" w:color="C0504D" w:sz="8" w:space="0"/>
        </w:tcBorders>
      </w:tcPr>
    </w:tblStylePr>
  </w:style>
  <w:style w:type="table" w:styleId="style205">
    <w:name w:val="Light List Accent 3"/>
    <w:basedOn w:val="style105"/>
    <w:uiPriority w:val="61"/>
    <w:pPr>
      <w:spacing w:after="0" w:line="240" w:lineRule="auto"/>
    </w:pPr>
    <w:tblPr>
      <w:tblStyleRowBandSize w:val="1"/>
      <w:tblStyleColBandSize w:val="1"/>
      <w:tblInd w:w="0" w:type="dxa"/>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tblStylePr w:type="firstCol">
      <w:rPr>
        <w:b/>
        <w:bCs/>
      </w:rPr>
      <w:tblPr/>
      <w:tcPr/>
    </w:tblStylePr>
    <w:tblStylePr w:type="lastCol">
      <w:rPr>
        <w:b/>
        <w:bCs/>
      </w:rPr>
      <w:tblPr/>
      <w:tcPr/>
    </w:tblStylePr>
    <w:tblStylePr w:type="band1Vert">
      <w:tblPr/>
      <w:tcPr>
        <w:tcBorders>
          <w:top w:val="single" w:color="9BBB59" w:sz="8" w:space="0"/>
          <w:left w:val="single" w:color="9BBB59" w:sz="8" w:space="0"/>
          <w:bottom w:val="single" w:color="9BBB59" w:sz="8" w:space="0"/>
          <w:right w:val="single" w:color="9BBB59" w:sz="8" w:space="0"/>
        </w:tcBorders>
      </w:tcPr>
    </w:tblStylePr>
  </w:style>
  <w:style w:type="table" w:styleId="style219">
    <w:name w:val="Light List Accent 4"/>
    <w:basedOn w:val="style105"/>
    <w:uiPriority w:val="61"/>
    <w:pPr>
      <w:spacing w:after="0" w:line="240" w:lineRule="auto"/>
    </w:pPr>
    <w:tblPr>
      <w:tblStyleRowBandSize w:val="1"/>
      <w:tblStyleColBandSize w:val="1"/>
      <w:tblInd w:w="0" w:type="dxa"/>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tblStylePr w:type="firstCol">
      <w:rPr>
        <w:b/>
        <w:bCs/>
      </w:rPr>
      <w:tblPr/>
      <w:tcPr/>
    </w:tblStylePr>
    <w:tblStylePr w:type="lastCol">
      <w:rPr>
        <w:b/>
        <w:bCs/>
      </w:rPr>
      <w:tblPr/>
      <w:tcPr/>
    </w:tblStylePr>
    <w:tblStylePr w:type="band1Vert">
      <w:tblPr/>
      <w:tcPr>
        <w:tcBorders>
          <w:top w:val="single" w:color="8064A2" w:sz="8" w:space="0"/>
          <w:left w:val="single" w:color="8064A2" w:sz="8" w:space="0"/>
          <w:bottom w:val="single" w:color="8064A2" w:sz="8" w:space="0"/>
          <w:right w:val="single" w:color="8064A2" w:sz="8" w:space="0"/>
        </w:tcBorders>
      </w:tcPr>
    </w:tblStylePr>
  </w:style>
  <w:style w:type="table" w:styleId="style233">
    <w:name w:val="Light List Accent 5"/>
    <w:basedOn w:val="style105"/>
    <w:uiPriority w:val="61"/>
    <w:pPr>
      <w:spacing w:after="0" w:line="240" w:lineRule="auto"/>
    </w:pPr>
    <w:tblPr>
      <w:tblStyleRowBandSize w:val="1"/>
      <w:tblStyleColBandSize w:val="1"/>
      <w:tblInd w:w="0" w:type="dxa"/>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tblStylePr w:type="firstCol">
      <w:rPr>
        <w:b/>
        <w:bCs/>
      </w:rPr>
      <w:tblPr/>
      <w:tcPr/>
    </w:tblStylePr>
    <w:tblStylePr w:type="lastCol">
      <w:rPr>
        <w:b/>
        <w:bCs/>
      </w:rPr>
      <w:tblPr/>
      <w:tcPr/>
    </w:tblStylePr>
    <w:tblStylePr w:type="band1Vert">
      <w:tblPr/>
      <w:tcPr>
        <w:tcBorders>
          <w:top w:val="single" w:color="4BACC6" w:sz="8" w:space="0"/>
          <w:left w:val="single" w:color="4BACC6" w:sz="8" w:space="0"/>
          <w:bottom w:val="single" w:color="4BACC6" w:sz="8" w:space="0"/>
          <w:right w:val="single" w:color="4BACC6" w:sz="8" w:space="0"/>
        </w:tcBorders>
      </w:tcPr>
    </w:tblStylePr>
  </w:style>
  <w:style w:type="table" w:styleId="style247">
    <w:name w:val="Light List Accent 6"/>
    <w:basedOn w:val="style105"/>
    <w:uiPriority w:val="61"/>
    <w:pPr>
      <w:spacing w:after="0" w:line="240" w:lineRule="auto"/>
    </w:pPr>
    <w:tblPr>
      <w:tblStyleRowBandSize w:val="1"/>
      <w:tblStyleColBandSize w:val="1"/>
      <w:tblInd w:w="0" w:type="dxa"/>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tblStylePr w:type="firstCol">
      <w:rPr>
        <w:b/>
        <w:bCs/>
      </w:rPr>
      <w:tblPr/>
      <w:tcPr/>
    </w:tblStylePr>
    <w:tblStylePr w:type="lastCol">
      <w:rPr>
        <w:b/>
        <w:bCs/>
      </w:rPr>
      <w:tblPr/>
      <w:tcPr/>
    </w:tblStylePr>
    <w:tblStylePr w:type="band1Vert">
      <w:tblPr/>
      <w:tcPr>
        <w:tcBorders>
          <w:top w:val="single" w:color="F79646" w:sz="8" w:space="0"/>
          <w:left w:val="single" w:color="F79646" w:sz="8" w:space="0"/>
          <w:bottom w:val="single" w:color="F79646" w:sz="8" w:space="0"/>
          <w:right w:val="single" w:color="F79646" w:sz="8" w:space="0"/>
        </w:tcBorders>
      </w:tcPr>
    </w:tblStylePr>
  </w:style>
  <w:style w:type="table" w:styleId="style160">
    <w:name w:val="Light Grid"/>
    <w:basedOn w:val="style105"/>
    <w:uiPriority w:val="62"/>
    <w:pPr>
      <w:spacing w:after="0" w:line="240" w:lineRule="auto"/>
    </w:p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tblStylePr w:type="firstCol">
      <w:rPr>
        <w:b/>
        <w:bCs/>
      </w:rPr>
      <w:tblPr/>
      <w:tc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style>
  <w:style w:type="table" w:styleId="style174">
    <w:name w:val="Light Grid Accent 1"/>
    <w:basedOn w:val="style105"/>
    <w:uiPriority w:val="62"/>
    <w:pPr>
      <w:spacing w:after="0" w:line="240" w:lineRule="auto"/>
    </w:pPr>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tblStylePr w:type="firstCol">
      <w:rPr>
        <w:b/>
        <w:bCs/>
      </w:rPr>
      <w:tblPr/>
      <w:tc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style>
  <w:style w:type="table" w:styleId="style192">
    <w:name w:val="Light Grid Accent 2"/>
    <w:basedOn w:val="style105"/>
    <w:uiPriority w:val="62"/>
    <w:pPr>
      <w:spacing w:after="0" w:line="240" w:lineRule="auto"/>
    </w:pPr>
    <w:tblPr>
      <w:tblStyleRowBandSize w:val="1"/>
      <w:tblStyleColBandSize w:val="1"/>
      <w:tblInd w:w="0" w:type="dxa"/>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tblStylePr w:type="firstCol">
      <w:rPr>
        <w:b/>
        <w:bCs/>
      </w:rPr>
      <w:tblPr/>
      <w:tc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style>
  <w:style w:type="table" w:styleId="style206">
    <w:name w:val="Light Grid Accent 3"/>
    <w:basedOn w:val="style105"/>
    <w:uiPriority w:val="62"/>
    <w:pPr>
      <w:spacing w:after="0" w:line="240" w:lineRule="auto"/>
    </w:pPr>
    <w:tblPr>
      <w:tblStyleRowBandSize w:val="1"/>
      <w:tblStyleColBandSize w:val="1"/>
      <w:tblInd w:w="0" w:type="dxa"/>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tblStylePr w:type="firstCol">
      <w:rPr>
        <w:b/>
        <w:bCs/>
      </w:rPr>
      <w:tblPr/>
      <w:tc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style>
  <w:style w:type="table" w:styleId="style220">
    <w:name w:val="Light Grid Accent 4"/>
    <w:basedOn w:val="style105"/>
    <w:uiPriority w:val="62"/>
    <w:pPr>
      <w:spacing w:after="0" w:line="240" w:lineRule="auto"/>
    </w:pPr>
    <w:tblPr>
      <w:tblStyleRowBandSize w:val="1"/>
      <w:tblStyleColBandSize w:val="1"/>
      <w:tblInd w:w="0" w:type="dxa"/>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tblStylePr w:type="firstCol">
      <w:rPr>
        <w:b/>
        <w:bCs/>
      </w:rPr>
      <w:tblPr/>
      <w:tc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style>
  <w:style w:type="table" w:styleId="style234">
    <w:name w:val="Light Grid Accent 5"/>
    <w:basedOn w:val="style105"/>
    <w:uiPriority w:val="62"/>
    <w:pPr>
      <w:spacing w:after="0" w:line="240" w:lineRule="auto"/>
    </w:pPr>
    <w:tblPr>
      <w:tblStyleRowBandSize w:val="1"/>
      <w:tblStyleColBandSize w:val="1"/>
      <w:tblInd w:w="0" w:type="dxa"/>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tblStylePr w:type="firstCol">
      <w:rPr>
        <w:b/>
        <w:bCs/>
      </w:rPr>
      <w:tblPr/>
      <w:tc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style>
  <w:style w:type="table" w:styleId="style248">
    <w:name w:val="Light Grid Accent 6"/>
    <w:basedOn w:val="style105"/>
    <w:uiPriority w:val="62"/>
    <w:pPr>
      <w:spacing w:after="0" w:line="240" w:lineRule="auto"/>
    </w:pPr>
    <w:tblPr>
      <w:tblStyleRowBandSize w:val="1"/>
      <w:tblStyleColBandSize w:val="1"/>
      <w:tblInd w:w="0"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tblStylePr w:type="firstRow">
      <w:pPr>
        <w:spacing w:before="0" w:after="0" w:line="240" w:lineRule="auto"/>
      </w:pPr>
      <w:rPr>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tblStylePr w:type="firstCol">
      <w:rPr>
        <w:b/>
        <w:bCs/>
      </w:rPr>
      <w:tblPr/>
      <w:tc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style>
  <w:style w:type="table" w:styleId="style161">
    <w:name w:val="Medium Shading 1"/>
    <w:basedOn w:val="style105"/>
    <w:uiPriority w:val="63"/>
    <w:pPr>
      <w:spacing w:after="0" w:line="240" w:lineRule="auto"/>
    </w:pPr>
    <w:tblPr>
      <w:tblStyleRowBandSize w:val="1"/>
      <w:tblStyleColBandSize w:val="1"/>
      <w:tblInd w:w="0" w:type="dxa"/>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C0C0C0"/>
      </w:tcPr>
    </w:tblStylePr>
  </w:style>
  <w:style w:type="table" w:styleId="style175">
    <w:name w:val="Medium Shading 1 Accent 1"/>
    <w:basedOn w:val="style105"/>
    <w:uiPriority w:val="63"/>
    <w:pPr>
      <w:spacing w:after="0" w:line="240" w:lineRule="auto"/>
    </w:pPr>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3DFEE"/>
      </w:tcPr>
    </w:tblStylePr>
  </w:style>
  <w:style w:type="table" w:styleId="style193">
    <w:name w:val="Medium Shading 1 Accent 2"/>
    <w:basedOn w:val="style105"/>
    <w:uiPriority w:val="63"/>
    <w:pPr>
      <w:spacing w:after="0" w:line="240" w:lineRule="auto"/>
    </w:pPr>
    <w:tblPr>
      <w:tblStyleRowBandSize w:val="1"/>
      <w:tblStyleColBandSize w:val="1"/>
      <w:tblInd w:w="0" w:type="dxa"/>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EFD3D2"/>
      </w:tcPr>
    </w:tblStylePr>
  </w:style>
  <w:style w:type="table" w:styleId="style207">
    <w:name w:val="Medium Shading 1 Accent 3"/>
    <w:basedOn w:val="style105"/>
    <w:uiPriority w:val="63"/>
    <w:pPr>
      <w:spacing w:after="0" w:line="240" w:lineRule="auto"/>
    </w:pPr>
    <w:tblPr>
      <w:tblStyleRowBandSize w:val="1"/>
      <w:tblStyleColBandSize w:val="1"/>
      <w:tblInd w:w="0" w:type="dxa"/>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E6EED5"/>
      </w:tcPr>
    </w:tblStylePr>
  </w:style>
  <w:style w:type="table" w:styleId="style221">
    <w:name w:val="Medium Shading 1 Accent 4"/>
    <w:basedOn w:val="style105"/>
    <w:uiPriority w:val="63"/>
    <w:pPr>
      <w:spacing w:after="0" w:line="240" w:lineRule="auto"/>
    </w:pPr>
    <w:tblPr>
      <w:tblStyleRowBandSize w:val="1"/>
      <w:tblStyleColBandSize w:val="1"/>
      <w:tblInd w:w="0" w:type="dxa"/>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FD8E8"/>
      </w:tcPr>
    </w:tblStylePr>
  </w:style>
  <w:style w:type="table" w:styleId="style235">
    <w:name w:val="Medium Shading 1 Accent 5"/>
    <w:basedOn w:val="style105"/>
    <w:uiPriority w:val="63"/>
    <w:pPr>
      <w:spacing w:after="0" w:line="240" w:lineRule="auto"/>
    </w:pPr>
    <w:tblPr>
      <w:tblStyleRowBandSize w:val="1"/>
      <w:tblStyleColBandSize w:val="1"/>
      <w:tblInd w:w="0" w:type="dxa"/>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D2EAF1"/>
      </w:tcPr>
    </w:tblStylePr>
  </w:style>
  <w:style w:type="table" w:styleId="style249">
    <w:name w:val="Medium Shading 1 Accent 6"/>
    <w:basedOn w:val="style105"/>
    <w:uiPriority w:val="63"/>
    <w:pPr>
      <w:spacing w:after="0" w:line="240" w:lineRule="auto"/>
    </w:pPr>
    <w:tblPr>
      <w:tblStyleRowBandSize w:val="1"/>
      <w:tblStyleColBandSize w:val="1"/>
      <w:tblInd w:w="0" w:type="dxa"/>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tblStylePr w:type="firstCol">
      <w:rPr>
        <w:b/>
        <w:bCs/>
      </w:rPr>
      <w:tblPr/>
      <w:tcPr/>
    </w:tblStylePr>
    <w:tblStylePr w:type="lastCol">
      <w:rPr>
        <w:b/>
        <w:bCs/>
      </w:rPr>
      <w:tblPr/>
      <w:tcPr/>
    </w:tblStylePr>
    <w:tblStylePr w:type="band1Vert">
      <w:tblPr/>
      <w:tcPr>
        <w:shd w:val="clear" w:color="auto" w:fill="FDE4D0"/>
      </w:tcPr>
    </w:tblStylePr>
  </w:style>
  <w:style w:type="table" w:styleId="style162">
    <w:name w:val="Medium Shading 2"/>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76">
    <w:name w:val="Medium Shading 2 Accent 1"/>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94">
    <w:name w:val="Medium Shading 2 Accent 2"/>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08">
    <w:name w:val="Medium Shading 2 Accent 3"/>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22">
    <w:name w:val="Medium Shading 2 Accent 4"/>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36">
    <w:name w:val="Medium Shading 2 Accent 5"/>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250">
    <w:name w:val="Medium Shading 2 Accent 6"/>
    <w:basedOn w:val="style105"/>
    <w:uiPriority w:val="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c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band1Horz">
      <w:tblPr/>
      <w:tcPr>
        <w:shd w:val="clear" w:color="auto" w:fill="D8D8D8"/>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style163">
    <w:name w:val="Medium List 1"/>
    <w:basedOn w:val="style105"/>
    <w:uiPriority w:val="65"/>
    <w:pPr>
      <w:spacing w:after="0" w:line="240" w:lineRule="auto"/>
    </w:pPr>
    <w:rPr>
      <w:color w:val="000000"/>
    </w:rPr>
    <w:tblPr>
      <w:tblStyleRowBandSize w:val="1"/>
      <w:tblStyleColBandSize w:val="1"/>
      <w:tblInd w:w="0" w:type="dxa"/>
      <w:tblBorders>
        <w:top w:val="single" w:color="000000" w:sz="8" w:space="0"/>
        <w:bottom w:val="single" w:color="000000" w:sz="8" w:space="0"/>
      </w:tblBorders>
      <w:tblCellMar>
        <w:top w:w="0" w:type="dxa"/>
        <w:left w:w="108" w:type="dxa"/>
        <w:bottom w:w="0" w:type="dxa"/>
        <w:right w:w="108" w:type="dxa"/>
      </w:tblCellMar>
    </w:tblPr>
    <w:tcPr/>
    <w:tblStylePr w:type="firstRow">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band1Horz">
      <w:tblPr/>
      <w:tcPr>
        <w:shd w:val="clear" w:color="auto" w:fill="C0C0C0"/>
      </w:tcPr>
    </w:tblStylePr>
    <w:tblStylePr w:type="firstCol">
      <w:rPr>
        <w:b/>
        <w:bCs/>
      </w:rPr>
      <w:tblPr/>
      <w:tc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style>
  <w:style w:type="table" w:styleId="style177">
    <w:name w:val="Medium List 1 Accent 1"/>
    <w:basedOn w:val="style105"/>
    <w:uiPriority w:val="65"/>
    <w:pPr>
      <w:spacing w:after="0" w:line="240" w:lineRule="auto"/>
    </w:pPr>
    <w:rPr>
      <w:color w:val="000000"/>
    </w:rPr>
    <w:tblPr>
      <w:tblStyleRowBandSize w:val="1"/>
      <w:tblStyleColBandSize w:val="1"/>
      <w:tblInd w:w="0" w:type="dxa"/>
      <w:tblBorders>
        <w:top w:val="single" w:color="4F81BD" w:sz="8" w:space="0"/>
        <w:bottom w:val="single" w:color="4F81BD" w:sz="8" w:space="0"/>
      </w:tblBorders>
      <w:tblCellMar>
        <w:top w:w="0" w:type="dxa"/>
        <w:left w:w="108" w:type="dxa"/>
        <w:bottom w:w="0" w:type="dxa"/>
        <w:right w:w="108" w:type="dxa"/>
      </w:tblCellMar>
    </w:tblPr>
    <w:tcPr/>
    <w:tblStylePr w:type="firstRow">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band1Horz">
      <w:tblPr/>
      <w:tcPr>
        <w:shd w:val="clear" w:color="auto" w:fill="D3DFEE"/>
      </w:tcPr>
    </w:tblStylePr>
    <w:tblStylePr w:type="firstCol">
      <w:rPr>
        <w:b/>
        <w:bCs/>
      </w:rPr>
      <w:tblPr/>
      <w:tc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style>
  <w:style w:type="table" w:styleId="style195">
    <w:name w:val="Medium List 1 Accent 2"/>
    <w:basedOn w:val="style105"/>
    <w:uiPriority w:val="65"/>
    <w:pPr>
      <w:spacing w:after="0" w:line="240" w:lineRule="auto"/>
    </w:pPr>
    <w:rPr>
      <w:color w:val="000000"/>
    </w:rPr>
    <w:tblPr>
      <w:tblStyleRowBandSize w:val="1"/>
      <w:tblStyleColBandSize w:val="1"/>
      <w:tblInd w:w="0" w:type="dxa"/>
      <w:tblBorders>
        <w:top w:val="single" w:color="C0504D" w:sz="8" w:space="0"/>
        <w:bottom w:val="single" w:color="C0504D" w:sz="8" w:space="0"/>
      </w:tblBorders>
      <w:tblCellMar>
        <w:top w:w="0" w:type="dxa"/>
        <w:left w:w="108" w:type="dxa"/>
        <w:bottom w:w="0" w:type="dxa"/>
        <w:right w:w="108" w:type="dxa"/>
      </w:tblCellMar>
    </w:tblPr>
    <w:tcPr/>
    <w:tblStylePr w:type="firstRow">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band1Horz">
      <w:tblPr/>
      <w:tcPr>
        <w:shd w:val="clear" w:color="auto" w:fill="EFD3D2"/>
      </w:tcPr>
    </w:tblStylePr>
    <w:tblStylePr w:type="firstCol">
      <w:rPr>
        <w:b/>
        <w:bCs/>
      </w:rPr>
      <w:tblPr/>
      <w:tc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style>
  <w:style w:type="table" w:styleId="style209">
    <w:name w:val="Medium List 1 Accent 3"/>
    <w:basedOn w:val="style105"/>
    <w:uiPriority w:val="65"/>
    <w:pPr>
      <w:spacing w:after="0" w:line="240" w:lineRule="auto"/>
    </w:pPr>
    <w:rPr>
      <w:color w:val="000000"/>
    </w:rPr>
    <w:tblPr>
      <w:tblStyleRowBandSize w:val="1"/>
      <w:tblStyleColBandSize w:val="1"/>
      <w:tblInd w:w="0" w:type="dxa"/>
      <w:tblBorders>
        <w:top w:val="single" w:color="9BBB59" w:sz="8" w:space="0"/>
        <w:bottom w:val="single" w:color="9BBB59" w:sz="8" w:space="0"/>
      </w:tblBorders>
      <w:tblCellMar>
        <w:top w:w="0" w:type="dxa"/>
        <w:left w:w="108" w:type="dxa"/>
        <w:bottom w:w="0" w:type="dxa"/>
        <w:right w:w="108" w:type="dxa"/>
      </w:tblCellMar>
    </w:tblPr>
    <w:tcPr/>
    <w:tblStylePr w:type="firstRow">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band1Horz">
      <w:tblPr/>
      <w:tcPr>
        <w:shd w:val="clear" w:color="auto" w:fill="E6EED5"/>
      </w:tcPr>
    </w:tblStylePr>
    <w:tblStylePr w:type="firstCol">
      <w:rPr>
        <w:b/>
        <w:bCs/>
      </w:rPr>
      <w:tblPr/>
      <w:tc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style>
  <w:style w:type="table" w:styleId="style223">
    <w:name w:val="Medium List 1 Accent 4"/>
    <w:basedOn w:val="style105"/>
    <w:uiPriority w:val="65"/>
    <w:pPr>
      <w:spacing w:after="0" w:line="240" w:lineRule="auto"/>
    </w:pPr>
    <w:rPr>
      <w:color w:val="000000"/>
    </w:rPr>
    <w:tblPr>
      <w:tblStyleRowBandSize w:val="1"/>
      <w:tblStyleColBandSize w:val="1"/>
      <w:tblInd w:w="0" w:type="dxa"/>
      <w:tblBorders>
        <w:top w:val="single" w:color="8064A2" w:sz="8" w:space="0"/>
        <w:bottom w:val="single" w:color="8064A2" w:sz="8" w:space="0"/>
      </w:tblBorders>
      <w:tblCellMar>
        <w:top w:w="0" w:type="dxa"/>
        <w:left w:w="108" w:type="dxa"/>
        <w:bottom w:w="0" w:type="dxa"/>
        <w:right w:w="108" w:type="dxa"/>
      </w:tblCellMar>
    </w:tblPr>
    <w:tcPr/>
    <w:tblStylePr w:type="firstRow">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band1Horz">
      <w:tblPr/>
      <w:tcPr>
        <w:shd w:val="clear" w:color="auto" w:fill="DFD8E8"/>
      </w:tcPr>
    </w:tblStylePr>
    <w:tblStylePr w:type="firstCol">
      <w:rPr>
        <w:b/>
        <w:bCs/>
      </w:rPr>
      <w:tblPr/>
      <w:tc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style>
  <w:style w:type="table" w:styleId="style237">
    <w:name w:val="Medium List 1 Accent 5"/>
    <w:basedOn w:val="style105"/>
    <w:uiPriority w:val="65"/>
    <w:pPr>
      <w:spacing w:after="0" w:line="240" w:lineRule="auto"/>
    </w:pPr>
    <w:rPr>
      <w:color w:val="000000"/>
    </w:rPr>
    <w:tblPr>
      <w:tblStyleRowBandSize w:val="1"/>
      <w:tblStyleColBandSize w:val="1"/>
      <w:tblInd w:w="0" w:type="dxa"/>
      <w:tblBorders>
        <w:top w:val="single" w:color="4BACC6" w:sz="8" w:space="0"/>
        <w:bottom w:val="single" w:color="4BACC6" w:sz="8" w:space="0"/>
      </w:tblBorders>
      <w:tblCellMar>
        <w:top w:w="0" w:type="dxa"/>
        <w:left w:w="108" w:type="dxa"/>
        <w:bottom w:w="0" w:type="dxa"/>
        <w:right w:w="108" w:type="dxa"/>
      </w:tblCellMar>
    </w:tblPr>
    <w:tcPr/>
    <w:tblStylePr w:type="firstRow">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band1Horz">
      <w:tblPr/>
      <w:tcPr>
        <w:shd w:val="clear" w:color="auto" w:fill="D2EAF1"/>
      </w:tcPr>
    </w:tblStylePr>
    <w:tblStylePr w:type="firstCol">
      <w:rPr>
        <w:b/>
        <w:bCs/>
      </w:rPr>
      <w:tblPr/>
      <w:tc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style>
  <w:style w:type="table" w:styleId="style251">
    <w:name w:val="Medium List 1 Accent 6"/>
    <w:basedOn w:val="style105"/>
    <w:uiPriority w:val="65"/>
    <w:pPr>
      <w:spacing w:after="0" w:line="240" w:lineRule="auto"/>
    </w:pPr>
    <w:rPr>
      <w:color w:val="000000"/>
    </w:rPr>
    <w:tblPr>
      <w:tblStyleRowBandSize w:val="1"/>
      <w:tblStyleColBandSize w:val="1"/>
      <w:tblInd w:w="0" w:type="dxa"/>
      <w:tblBorders>
        <w:top w:val="single" w:color="F79646" w:sz="8" w:space="0"/>
        <w:bottom w:val="single" w:color="F79646" w:sz="8" w:space="0"/>
      </w:tblBorders>
      <w:tblCellMar>
        <w:top w:w="0" w:type="dxa"/>
        <w:left w:w="108" w:type="dxa"/>
        <w:bottom w:w="0" w:type="dxa"/>
        <w:right w:w="108" w:type="dxa"/>
      </w:tblCellMar>
    </w:tblPr>
    <w:tcPr/>
    <w:tblStylePr w:type="firstRow">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band1Horz">
      <w:tblPr/>
      <w:tcPr>
        <w:shd w:val="clear" w:color="auto" w:fill="FDE4D0"/>
      </w:tcPr>
    </w:tblStylePr>
    <w:tblStylePr w:type="firstCol">
      <w:rPr>
        <w:b/>
        <w:bCs/>
      </w:rPr>
      <w:tblPr/>
      <w:tc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style>
  <w:style w:type="table" w:styleId="style164">
    <w:name w:val="Medium List 2"/>
    <w:basedOn w:val="style105"/>
    <w:uiPriority w:val="66"/>
    <w:pPr>
      <w:spacing w:after="0" w:line="240" w:lineRule="auto"/>
    </w:pPr>
    <w:rPr>
      <w:color w:val="000000"/>
    </w:rPr>
    <w:tblPr>
      <w:tblStyleRowBandSize w:val="1"/>
      <w:tblStyleColBandSize w:val="1"/>
      <w:tblInd w:w="0" w:type="dxa"/>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C0C0C0"/>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style182">
    <w:name w:val="Medium List 2 Accent 1"/>
    <w:basedOn w:val="style105"/>
    <w:uiPriority w:val="66"/>
    <w:pPr>
      <w:spacing w:after="0" w:line="240" w:lineRule="auto"/>
    </w:pPr>
    <w:rPr>
      <w:color w:val="000000"/>
    </w:rPr>
    <w:tblPr>
      <w:tblStyleRowBandSize w:val="1"/>
      <w:tblStyleColBandSize w:val="1"/>
      <w:tblInd w:w="0" w:type="dxa"/>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3DFEE"/>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style196">
    <w:name w:val="Medium List 2 Accent 2"/>
    <w:basedOn w:val="style105"/>
    <w:uiPriority w:val="66"/>
    <w:pPr>
      <w:spacing w:after="0" w:line="240" w:lineRule="auto"/>
    </w:pPr>
    <w:rPr>
      <w:color w:val="000000"/>
    </w:rPr>
    <w:tblPr>
      <w:tblStyleRowBandSize w:val="1"/>
      <w:tblStyleColBandSize w:val="1"/>
      <w:tblInd w:w="0" w:type="dxa"/>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FD3D2"/>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style210">
    <w:name w:val="Medium List 2 Accent 3"/>
    <w:basedOn w:val="style105"/>
    <w:uiPriority w:val="66"/>
    <w:pPr>
      <w:spacing w:after="0" w:line="240" w:lineRule="auto"/>
    </w:pPr>
    <w:rPr>
      <w:color w:val="000000"/>
    </w:rPr>
    <w:tblPr>
      <w:tblStyleRowBandSize w:val="1"/>
      <w:tblStyleColBandSize w:val="1"/>
      <w:tblInd w:w="0" w:type="dxa"/>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E6EED5"/>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style224">
    <w:name w:val="Medium List 2 Accent 4"/>
    <w:basedOn w:val="style105"/>
    <w:uiPriority w:val="66"/>
    <w:pPr>
      <w:spacing w:after="0" w:line="240" w:lineRule="auto"/>
    </w:pPr>
    <w:rPr>
      <w:color w:val="000000"/>
    </w:rPr>
    <w:tblPr>
      <w:tblStyleRowBandSize w:val="1"/>
      <w:tblStyleColBandSize w:val="1"/>
      <w:tblInd w:w="0" w:type="dxa"/>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FD8E8"/>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style238">
    <w:name w:val="Medium List 2 Accent 5"/>
    <w:basedOn w:val="style105"/>
    <w:uiPriority w:val="66"/>
    <w:pPr>
      <w:spacing w:after="0" w:line="240" w:lineRule="auto"/>
    </w:pPr>
    <w:rPr>
      <w:color w:val="000000"/>
    </w:rPr>
    <w:tblPr>
      <w:tblStyleRowBandSize w:val="1"/>
      <w:tblStyleColBandSize w:val="1"/>
      <w:tblInd w:w="0" w:type="dxa"/>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D2EAF1"/>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style252">
    <w:name w:val="Medium List 2 Accent 6"/>
    <w:basedOn w:val="style105"/>
    <w:uiPriority w:val="66"/>
    <w:pPr>
      <w:spacing w:after="0" w:line="240" w:lineRule="auto"/>
    </w:pPr>
    <w:rPr>
      <w:color w:val="000000"/>
    </w:rPr>
    <w:tblPr>
      <w:tblStyleRowBandSize w:val="1"/>
      <w:tblStyleColBandSize w:val="1"/>
      <w:tblInd w:w="0" w:type="dxa"/>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c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DE4D0"/>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style165">
    <w:name w:val="Medium Grid 1"/>
    <w:basedOn w:val="style105"/>
    <w:uiPriority w:val="67"/>
    <w:pPr>
      <w:spacing w:after="0" w:line="240" w:lineRule="auto"/>
    </w:pPr>
    <w:tblPr>
      <w:tblStyleRowBandSize w:val="1"/>
      <w:tblStyleColBandSize w:val="1"/>
      <w:tblInd w:w="0" w:type="dxa"/>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Pr/>
      <w:tcPr/>
    </w:tblStylePr>
    <w:tblStylePr w:type="lastRow">
      <w:rPr>
        <w:b/>
        <w:bCs/>
      </w:rPr>
      <w:tblPr/>
      <w:tcPr>
        <w:tcBorders>
          <w:top w:val="single" w:color="404040" w:sz="18" w:space="0"/>
        </w:tcBorders>
      </w:tcPr>
    </w:tblStylePr>
    <w:tblStylePr w:type="band1Horz">
      <w:tblPr/>
      <w:tcPr>
        <w:shd w:val="clear" w:color="auto" w:fill="808080"/>
      </w:tcPr>
    </w:tblStylePr>
    <w:tblStylePr w:type="firstCol">
      <w:rPr>
        <w:b/>
        <w:bCs/>
      </w:rPr>
      <w:tblPr/>
      <w:tcPr/>
    </w:tblStylePr>
    <w:tblStylePr w:type="lastCol">
      <w:rPr>
        <w:b/>
        <w:bCs/>
      </w:rPr>
      <w:tblPr/>
      <w:tcPr/>
    </w:tblStylePr>
    <w:tblStylePr w:type="band1Vert">
      <w:tblPr/>
      <w:tcPr>
        <w:shd w:val="clear" w:color="auto" w:fill="808080"/>
      </w:tcPr>
    </w:tblStylePr>
  </w:style>
  <w:style w:type="table" w:styleId="style183">
    <w:name w:val="Medium Grid 1 Accent 1"/>
    <w:basedOn w:val="style105"/>
    <w:uiPriority w:val="67"/>
    <w:pPr>
      <w:spacing w:after="0" w:line="240" w:lineRule="auto"/>
    </w:pPr>
    <w:tblPr>
      <w:tblStyleRowBandSize w:val="1"/>
      <w:tblStyleColBandSize w:val="1"/>
      <w:tblInd w:w="0" w:type="dxa"/>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Pr/>
      <w:tcPr/>
    </w:tblStylePr>
    <w:tblStylePr w:type="lastRow">
      <w:rPr>
        <w:b/>
        <w:bCs/>
      </w:rPr>
      <w:tblPr/>
      <w:tcPr>
        <w:tcBorders>
          <w:top w:val="single" w:color="7BA0CD" w:sz="18" w:space="0"/>
        </w:tcBorders>
      </w:tcPr>
    </w:tblStylePr>
    <w:tblStylePr w:type="band1Horz">
      <w:tblPr/>
      <w:tcPr>
        <w:shd w:val="clear" w:color="auto" w:fill="A7BFDE"/>
      </w:tcPr>
    </w:tblStylePr>
    <w:tblStylePr w:type="firstCol">
      <w:rPr>
        <w:b/>
        <w:bCs/>
      </w:rPr>
      <w:tblPr/>
      <w:tcPr/>
    </w:tblStylePr>
    <w:tblStylePr w:type="lastCol">
      <w:rPr>
        <w:b/>
        <w:bCs/>
      </w:rPr>
      <w:tblPr/>
      <w:tcPr/>
    </w:tblStylePr>
    <w:tblStylePr w:type="band1Vert">
      <w:tblPr/>
      <w:tcPr>
        <w:shd w:val="clear" w:color="auto" w:fill="A7BFDE"/>
      </w:tcPr>
    </w:tblStylePr>
  </w:style>
  <w:style w:type="table" w:styleId="style197">
    <w:name w:val="Medium Grid 1 Accent 2"/>
    <w:basedOn w:val="style105"/>
    <w:uiPriority w:val="67"/>
    <w:pPr>
      <w:spacing w:after="0" w:line="240" w:lineRule="auto"/>
    </w:pPr>
    <w:tblPr>
      <w:tblStyleRowBandSize w:val="1"/>
      <w:tblStyleColBandSize w:val="1"/>
      <w:tblInd w:w="0" w:type="dxa"/>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Pr/>
      <w:tcPr/>
    </w:tblStylePr>
    <w:tblStylePr w:type="lastRow">
      <w:rPr>
        <w:b/>
        <w:bCs/>
      </w:rPr>
      <w:tblPr/>
      <w:tcPr>
        <w:tcBorders>
          <w:top w:val="single" w:color="CF7B79" w:sz="18" w:space="0"/>
        </w:tcBorders>
      </w:tcPr>
    </w:tblStylePr>
    <w:tblStylePr w:type="band1Horz">
      <w:tblPr/>
      <w:tcPr>
        <w:shd w:val="clear" w:color="auto" w:fill="DFA7A6"/>
      </w:tcPr>
    </w:tblStylePr>
    <w:tblStylePr w:type="firstCol">
      <w:rPr>
        <w:b/>
        <w:bCs/>
      </w:rPr>
      <w:tblPr/>
      <w:tcPr/>
    </w:tblStylePr>
    <w:tblStylePr w:type="lastCol">
      <w:rPr>
        <w:b/>
        <w:bCs/>
      </w:rPr>
      <w:tblPr/>
      <w:tcPr/>
    </w:tblStylePr>
    <w:tblStylePr w:type="band1Vert">
      <w:tblPr/>
      <w:tcPr>
        <w:shd w:val="clear" w:color="auto" w:fill="DFA7A6"/>
      </w:tcPr>
    </w:tblStylePr>
  </w:style>
  <w:style w:type="table" w:styleId="style211">
    <w:name w:val="Medium Grid 1 Accent 3"/>
    <w:basedOn w:val="style105"/>
    <w:uiPriority w:val="67"/>
    <w:pPr>
      <w:spacing w:after="0" w:line="240" w:lineRule="auto"/>
    </w:pPr>
    <w:tblPr>
      <w:tblStyleRowBandSize w:val="1"/>
      <w:tblStyleColBandSize w:val="1"/>
      <w:tblInd w:w="0" w:type="dxa"/>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Pr/>
      <w:tcPr/>
    </w:tblStylePr>
    <w:tblStylePr w:type="lastRow">
      <w:rPr>
        <w:b/>
        <w:bCs/>
      </w:rPr>
      <w:tblPr/>
      <w:tcPr>
        <w:tcBorders>
          <w:top w:val="single" w:color="B3CC82" w:sz="18" w:space="0"/>
        </w:tcBorders>
      </w:tcPr>
    </w:tblStylePr>
    <w:tblStylePr w:type="band1Horz">
      <w:tblPr/>
      <w:tcPr>
        <w:shd w:val="clear" w:color="auto" w:fill="CDDDAC"/>
      </w:tcPr>
    </w:tblStylePr>
    <w:tblStylePr w:type="firstCol">
      <w:rPr>
        <w:b/>
        <w:bCs/>
      </w:rPr>
      <w:tblPr/>
      <w:tcPr/>
    </w:tblStylePr>
    <w:tblStylePr w:type="lastCol">
      <w:rPr>
        <w:b/>
        <w:bCs/>
      </w:rPr>
      <w:tblPr/>
      <w:tcPr/>
    </w:tblStylePr>
    <w:tblStylePr w:type="band1Vert">
      <w:tblPr/>
      <w:tcPr>
        <w:shd w:val="clear" w:color="auto" w:fill="CDDDAC"/>
      </w:tcPr>
    </w:tblStylePr>
  </w:style>
  <w:style w:type="table" w:styleId="style225">
    <w:name w:val="Medium Grid 1 Accent 4"/>
    <w:basedOn w:val="style105"/>
    <w:uiPriority w:val="67"/>
    <w:pPr>
      <w:spacing w:after="0" w:line="240" w:lineRule="auto"/>
    </w:pPr>
    <w:tblPr>
      <w:tblStyleRowBandSize w:val="1"/>
      <w:tblStyleColBandSize w:val="1"/>
      <w:tblInd w:w="0" w:type="dxa"/>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Pr/>
      <w:tcPr/>
    </w:tblStylePr>
    <w:tblStylePr w:type="lastRow">
      <w:rPr>
        <w:b/>
        <w:bCs/>
      </w:rPr>
      <w:tblPr/>
      <w:tcPr>
        <w:tcBorders>
          <w:top w:val="single" w:color="9F8AB9" w:sz="18" w:space="0"/>
        </w:tcBorders>
      </w:tcPr>
    </w:tblStylePr>
    <w:tblStylePr w:type="band1Horz">
      <w:tblPr/>
      <w:tcPr>
        <w:shd w:val="clear" w:color="auto" w:fill="BFB1D0"/>
      </w:tcPr>
    </w:tblStylePr>
    <w:tblStylePr w:type="firstCol">
      <w:rPr>
        <w:b/>
        <w:bCs/>
      </w:rPr>
      <w:tblPr/>
      <w:tcPr/>
    </w:tblStylePr>
    <w:tblStylePr w:type="lastCol">
      <w:rPr>
        <w:b/>
        <w:bCs/>
      </w:rPr>
      <w:tblPr/>
      <w:tcPr/>
    </w:tblStylePr>
    <w:tblStylePr w:type="band1Vert">
      <w:tblPr/>
      <w:tcPr>
        <w:shd w:val="clear" w:color="auto" w:fill="BFB1D0"/>
      </w:tcPr>
    </w:tblStylePr>
  </w:style>
  <w:style w:type="table" w:styleId="style239">
    <w:name w:val="Medium Grid 1 Accent 5"/>
    <w:basedOn w:val="style105"/>
    <w:uiPriority w:val="67"/>
    <w:pPr>
      <w:spacing w:after="0" w:line="240" w:lineRule="auto"/>
    </w:pPr>
    <w:tblPr>
      <w:tblStyleRowBandSize w:val="1"/>
      <w:tblStyleColBandSize w:val="1"/>
      <w:tblInd w:w="0" w:type="dxa"/>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Pr/>
      <w:tcPr/>
    </w:tblStylePr>
    <w:tblStylePr w:type="lastRow">
      <w:rPr>
        <w:b/>
        <w:bCs/>
      </w:rPr>
      <w:tblPr/>
      <w:tcPr>
        <w:tcBorders>
          <w:top w:val="single" w:color="78C0D4" w:sz="18" w:space="0"/>
        </w:tcBorders>
      </w:tcPr>
    </w:tblStylePr>
    <w:tblStylePr w:type="band1Horz">
      <w:tblPr/>
      <w:tcPr>
        <w:shd w:val="clear" w:color="auto" w:fill="A5D5E2"/>
      </w:tcPr>
    </w:tblStylePr>
    <w:tblStylePr w:type="firstCol">
      <w:rPr>
        <w:b/>
        <w:bCs/>
      </w:rPr>
      <w:tblPr/>
      <w:tcPr/>
    </w:tblStylePr>
    <w:tblStylePr w:type="lastCol">
      <w:rPr>
        <w:b/>
        <w:bCs/>
      </w:rPr>
      <w:tblPr/>
      <w:tcPr/>
    </w:tblStylePr>
    <w:tblStylePr w:type="band1Vert">
      <w:tblPr/>
      <w:tcPr>
        <w:shd w:val="clear" w:color="auto" w:fill="A5D5E2"/>
      </w:tcPr>
    </w:tblStylePr>
  </w:style>
  <w:style w:type="table" w:styleId="style253">
    <w:name w:val="Medium Grid 1 Accent 6"/>
    <w:basedOn w:val="style105"/>
    <w:uiPriority w:val="67"/>
    <w:pPr>
      <w:spacing w:after="0" w:line="240" w:lineRule="auto"/>
    </w:pPr>
    <w:tblPr>
      <w:tblStyleRowBandSize w:val="1"/>
      <w:tblStyleColBandSize w:val="1"/>
      <w:tblInd w:w="0" w:type="dxa"/>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Pr/>
      <w:tcPr/>
    </w:tblStylePr>
    <w:tblStylePr w:type="lastRow">
      <w:rPr>
        <w:b/>
        <w:bCs/>
      </w:rPr>
      <w:tblPr/>
      <w:tcPr>
        <w:tcBorders>
          <w:top w:val="single" w:color="F9B074" w:sz="18" w:space="0"/>
        </w:tcBorders>
      </w:tcPr>
    </w:tblStylePr>
    <w:tblStylePr w:type="band1Horz">
      <w:tblPr/>
      <w:tcPr>
        <w:shd w:val="clear" w:color="auto" w:fill="FBCAA2"/>
      </w:tcPr>
    </w:tblStylePr>
    <w:tblStylePr w:type="firstCol">
      <w:rPr>
        <w:b/>
        <w:bCs/>
      </w:rPr>
      <w:tblPr/>
      <w:tcPr/>
    </w:tblStylePr>
    <w:tblStylePr w:type="lastCol">
      <w:rPr>
        <w:b/>
        <w:bCs/>
      </w:rPr>
      <w:tblPr/>
      <w:tcPr/>
    </w:tblStylePr>
    <w:tblStylePr w:type="band1Vert">
      <w:tblPr/>
      <w:tcPr>
        <w:shd w:val="clear" w:color="auto" w:fill="FBCAA2"/>
      </w:tcPr>
    </w:tblStylePr>
  </w:style>
  <w:style w:type="table" w:styleId="style166">
    <w:name w:val="Medium Grid 2"/>
    <w:basedOn w:val="style105"/>
    <w:uiPriority w:val="68"/>
    <w:pPr>
      <w:spacing w:after="0" w:line="240" w:lineRule="auto"/>
    </w:pPr>
    <w:rPr>
      <w:color w:val="000000"/>
    </w:rPr>
    <w:tblPr>
      <w:tblStyleRowBandSize w:val="1"/>
      <w:tblStyleColBandSize w:val="1"/>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000000" w:sz="6" w:space="0"/>
          <w:insideV w:val="single" w:color="000000" w:sz="6" w:space="0"/>
        </w:tcBorders>
        <w:shd w:val="clear" w:color="auto" w:fill="80808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table" w:styleId="style184">
    <w:name w:val="Medium Grid 2 Accent 1"/>
    <w:basedOn w:val="style105"/>
    <w:uiPriority w:val="68"/>
    <w:pPr>
      <w:spacing w:after="0" w:line="240" w:lineRule="auto"/>
    </w:pPr>
    <w:rPr>
      <w:color w:val="000000"/>
    </w:rPr>
    <w:tblPr>
      <w:tblStyleRowBandSize w:val="1"/>
      <w:tblStyleColBandSize w:val="1"/>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4F81BD" w:sz="6" w:space="0"/>
          <w:insideV w:val="single" w:color="4F81BD" w:sz="6" w:space="0"/>
        </w:tcBorders>
        <w:shd w:val="clear" w:color="auto" w:fill="A7BFDE"/>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nwCell">
      <w:tblPr/>
      <w:tcPr>
        <w:shd w:val="clear" w:color="auto" w:fill="FFFFFF"/>
      </w:tcPr>
    </w:tblStylePr>
  </w:style>
  <w:style w:type="table" w:styleId="style198">
    <w:name w:val="Medium Grid 2 Accent 2"/>
    <w:basedOn w:val="style105"/>
    <w:uiPriority w:val="68"/>
    <w:pPr>
      <w:spacing w:after="0" w:line="240" w:lineRule="auto"/>
    </w:pPr>
    <w:rPr>
      <w:color w:val="000000"/>
    </w:rPr>
    <w:tblPr>
      <w:tblStyleRowBandSize w:val="1"/>
      <w:tblStyleColBandSize w:val="1"/>
      <w:tblInd w:w="0" w:type="dxa"/>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C0504D" w:sz="6" w:space="0"/>
          <w:insideV w:val="single" w:color="C0504D" w:sz="6" w:space="0"/>
        </w:tcBorders>
        <w:shd w:val="clear" w:color="auto" w:fill="DFA7A6"/>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nwCell">
      <w:tblPr/>
      <w:tcPr>
        <w:shd w:val="clear" w:color="auto" w:fill="FFFFFF"/>
      </w:tcPr>
    </w:tblStylePr>
  </w:style>
  <w:style w:type="table" w:styleId="style212">
    <w:name w:val="Medium Grid 2 Accent 3"/>
    <w:basedOn w:val="style105"/>
    <w:uiPriority w:val="68"/>
    <w:pPr>
      <w:spacing w:after="0" w:line="240" w:lineRule="auto"/>
    </w:pPr>
    <w:rPr>
      <w:color w:val="000000"/>
    </w:rPr>
    <w:tblPr>
      <w:tblStyleRowBandSize w:val="1"/>
      <w:tblStyleColBandSize w:val="1"/>
      <w:tblInd w:w="0" w:type="dxa"/>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9BBB59" w:sz="6" w:space="0"/>
          <w:insideV w:val="single" w:color="9BBB59" w:sz="6" w:space="0"/>
        </w:tcBorders>
        <w:shd w:val="clear" w:color="auto" w:fill="CDDDAC"/>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nwCell">
      <w:tblPr/>
      <w:tcPr>
        <w:shd w:val="clear" w:color="auto" w:fill="FFFFFF"/>
      </w:tcPr>
    </w:tblStylePr>
  </w:style>
  <w:style w:type="table" w:styleId="style226">
    <w:name w:val="Medium Grid 2 Accent 4"/>
    <w:basedOn w:val="style105"/>
    <w:uiPriority w:val="68"/>
    <w:pPr>
      <w:spacing w:after="0" w:line="240" w:lineRule="auto"/>
    </w:pPr>
    <w:rPr>
      <w:color w:val="000000"/>
    </w:rPr>
    <w:tblPr>
      <w:tblStyleRowBandSize w:val="1"/>
      <w:tblStyleColBandSize w:val="1"/>
      <w:tblInd w:w="0" w:type="dxa"/>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8064A2" w:sz="6" w:space="0"/>
          <w:insideV w:val="single" w:color="8064A2" w:sz="6" w:space="0"/>
        </w:tcBorders>
        <w:shd w:val="clear" w:color="auto" w:fill="BFB1D0"/>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nwCell">
      <w:tblPr/>
      <w:tcPr>
        <w:shd w:val="clear" w:color="auto" w:fill="FFFFFF"/>
      </w:tcPr>
    </w:tblStylePr>
  </w:style>
  <w:style w:type="table" w:styleId="style240">
    <w:name w:val="Medium Grid 2 Accent 5"/>
    <w:basedOn w:val="style105"/>
    <w:uiPriority w:val="68"/>
    <w:pPr>
      <w:spacing w:after="0" w:line="240" w:lineRule="auto"/>
    </w:pPr>
    <w:rPr>
      <w:color w:val="000000"/>
    </w:rPr>
    <w:tblPr>
      <w:tblStyleRowBandSize w:val="1"/>
      <w:tblStyleColBandSize w:val="1"/>
      <w:tblInd w:w="0" w:type="dxa"/>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4BACC6" w:sz="6" w:space="0"/>
          <w:insideV w:val="single" w:color="4BACC6" w:sz="6" w:space="0"/>
        </w:tcBorders>
        <w:shd w:val="clear" w:color="auto" w:fill="A5D5E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nwCell">
      <w:tblPr/>
      <w:tcPr>
        <w:shd w:val="clear" w:color="auto" w:fill="FFFFFF"/>
      </w:tcPr>
    </w:tblStylePr>
  </w:style>
  <w:style w:type="table" w:styleId="style254">
    <w:name w:val="Medium Grid 2 Accent 6"/>
    <w:basedOn w:val="style105"/>
    <w:uiPriority w:val="68"/>
    <w:pPr>
      <w:spacing w:after="0" w:line="240" w:lineRule="auto"/>
    </w:pPr>
    <w:rPr>
      <w:color w:val="000000"/>
    </w:rPr>
    <w:tblPr>
      <w:tblStyleRowBandSize w:val="1"/>
      <w:tblStyleColBandSize w:val="1"/>
      <w:tblInd w:w="0" w:type="dxa"/>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band1Horz">
      <w:tblPr/>
      <w:tcPr>
        <w:tcBorders>
          <w:insideH w:val="single" w:color="F79646" w:sz="6" w:space="0"/>
          <w:insideV w:val="single" w:color="F79646" w:sz="6" w:space="0"/>
        </w:tcBorders>
        <w:shd w:val="clear" w:color="auto" w:fill="FBCAA2"/>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nwCell">
      <w:tblPr/>
      <w:tcPr>
        <w:shd w:val="clear" w:color="auto" w:fill="FFFFFF"/>
      </w:tcPr>
    </w:tblStylePr>
  </w:style>
  <w:style w:type="table" w:styleId="style167">
    <w:name w:val="Medium Grid 3"/>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tblStylePr w:type="firstCol">
      <w:rPr>
        <w:b/>
        <w:bCs/>
        <w:i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style>
  <w:style w:type="table" w:styleId="style185">
    <w:name w:val="Medium Grid 3 Accent 1"/>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tblStylePr w:type="firstCol">
      <w:rPr>
        <w:b/>
        <w:bCs/>
        <w:i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style>
  <w:style w:type="table" w:styleId="style199">
    <w:name w:val="Medium Grid 3 Accent 2"/>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tblStylePr w:type="firstCol">
      <w:rPr>
        <w:b/>
        <w:bCs/>
        <w:i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style>
  <w:style w:type="table" w:styleId="style213">
    <w:name w:val="Medium Grid 3 Accent 3"/>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tblStylePr w:type="firstCol">
      <w:rPr>
        <w:b/>
        <w:bCs/>
        <w:i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style>
  <w:style w:type="table" w:styleId="style227">
    <w:name w:val="Medium Grid 3 Accent 4"/>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tblStylePr w:type="firstCol">
      <w:rPr>
        <w:b/>
        <w:bCs/>
        <w:i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style>
  <w:style w:type="table" w:styleId="style241">
    <w:name w:val="Medium Grid 3 Accent 5"/>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tblStylePr w:type="firstCol">
      <w:rPr>
        <w:b/>
        <w:bCs/>
        <w:i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style>
  <w:style w:type="table" w:styleId="style255">
    <w:name w:val="Medium Grid 3 Accent 6"/>
    <w:basedOn w:val="style105"/>
    <w:uiPriority w:val="69"/>
    <w:pPr>
      <w:spacing w:after="0" w:line="240" w:lineRule="auto"/>
    </w:pPr>
    <w:tblPr>
      <w:tblStyleRowBandSize w:val="1"/>
      <w:tblStyleColBandSize w:val="1"/>
      <w:tblInd w:w="0" w:type="dxa"/>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tblStylePr w:type="firstCol">
      <w:rPr>
        <w:b/>
        <w:bCs/>
        <w:i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style>
  <w:style w:type="table" w:styleId="style168">
    <w:name w:val="Dark List"/>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style>
  <w:style w:type="table" w:styleId="style186">
    <w:name w:val="Dark List Accent 1"/>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band1Horz">
      <w:tblPr/>
      <w:tcPr>
        <w:tcBorders>
          <w:top w:val="nil"/>
          <w:left w:val="nil"/>
          <w:bottom w:val="nil"/>
          <w:right w:val="nil"/>
          <w:insideH w:val="nil"/>
          <w:insideV w:val="nil"/>
        </w:tcBorders>
        <w:shd w:val="clear" w:color="auto" w:fill="365F91"/>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style>
  <w:style w:type="table" w:styleId="style200">
    <w:name w:val="Dark List Accent 2"/>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band1Horz">
      <w:tblPr/>
      <w:tcPr>
        <w:tcBorders>
          <w:top w:val="nil"/>
          <w:left w:val="nil"/>
          <w:bottom w:val="nil"/>
          <w:right w:val="nil"/>
          <w:insideH w:val="nil"/>
          <w:insideV w:val="nil"/>
        </w:tcBorders>
        <w:shd w:val="clear" w:color="auto" w:fill="943634"/>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style>
  <w:style w:type="table" w:styleId="style214">
    <w:name w:val="Dark List Accent 3"/>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band1Horz">
      <w:tblPr/>
      <w:tcPr>
        <w:tcBorders>
          <w:top w:val="nil"/>
          <w:left w:val="nil"/>
          <w:bottom w:val="nil"/>
          <w:right w:val="nil"/>
          <w:insideH w:val="nil"/>
          <w:insideV w:val="nil"/>
        </w:tcBorders>
        <w:shd w:val="clear" w:color="auto" w:fill="76923C"/>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style>
  <w:style w:type="table" w:styleId="style228">
    <w:name w:val="Dark List Accent 4"/>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band1Horz">
      <w:tblPr/>
      <w:tcPr>
        <w:tcBorders>
          <w:top w:val="nil"/>
          <w:left w:val="nil"/>
          <w:bottom w:val="nil"/>
          <w:right w:val="nil"/>
          <w:insideH w:val="nil"/>
          <w:insideV w:val="nil"/>
        </w:tcBorders>
        <w:shd w:val="clear" w:color="auto" w:fill="5F497A"/>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style>
  <w:style w:type="table" w:styleId="style242">
    <w:name w:val="Dark List Accent 5"/>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band1Horz">
      <w:tblPr/>
      <w:tcPr>
        <w:tcBorders>
          <w:top w:val="nil"/>
          <w:left w:val="nil"/>
          <w:bottom w:val="nil"/>
          <w:right w:val="nil"/>
          <w:insideH w:val="nil"/>
          <w:insideV w:val="nil"/>
        </w:tcBorders>
        <w:shd w:val="clear" w:color="auto" w:fill="31849B"/>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style>
  <w:style w:type="table" w:styleId="style256">
    <w:name w:val="Dark List Accent 6"/>
    <w:basedOn w:val="style105"/>
    <w:uiPriority w:val="70"/>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band1Horz">
      <w:tblPr/>
      <w:tcPr>
        <w:tcBorders>
          <w:top w:val="nil"/>
          <w:left w:val="nil"/>
          <w:bottom w:val="nil"/>
          <w:right w:val="nil"/>
          <w:insideH w:val="nil"/>
          <w:insideV w:val="nil"/>
        </w:tcBorders>
        <w:shd w:val="clear" w:color="auto" w:fill="E36C0A"/>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style>
  <w:style w:type="table" w:styleId="style169">
    <w:name w:val="Colorful Shading"/>
    <w:basedOn w:val="style105"/>
    <w:uiPriority w:val="71"/>
    <w:pPr>
      <w:spacing w:after="0" w:line="240" w:lineRule="auto"/>
    </w:pPr>
    <w:rPr>
      <w:color w:val="000000"/>
    </w:rPr>
    <w:tblPr>
      <w:tblStyleRowBandSize w:val="1"/>
      <w:tblStyleColBandSize w:val="1"/>
      <w:tblInd w:w="0" w:type="dxa"/>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band1Horz">
      <w:tblPr/>
      <w:tcPr>
        <w:shd w:val="clear" w:color="auto" w:fill="80808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Pr/>
      <w:tcPr/>
    </w:tblStylePr>
    <w:tblStylePr w:type="nwCell">
      <w:rPr>
        <w:color w:val="000000"/>
      </w:rPr>
      <w:tblPr/>
      <w:tcPr/>
    </w:tblStylePr>
  </w:style>
  <w:style w:type="table" w:styleId="style187">
    <w:name w:val="Colorful Shading Accent 1"/>
    <w:basedOn w:val="style105"/>
    <w:uiPriority w:val="71"/>
    <w:pPr>
      <w:spacing w:after="0" w:line="240" w:lineRule="auto"/>
    </w:pPr>
    <w:rPr>
      <w:color w:val="000000"/>
    </w:rPr>
    <w:tblPr>
      <w:tblStyleRowBandSize w:val="1"/>
      <w:tblStyleColBandSize w:val="1"/>
      <w:tblInd w:w="0" w:type="dxa"/>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band1Horz">
      <w:tblPr/>
      <w:tcPr>
        <w:shd w:val="clear" w:color="auto" w:fill="A7BFDE"/>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Pr/>
      <w:tcPr/>
    </w:tblStylePr>
    <w:tblStylePr w:type="nwCell">
      <w:rPr>
        <w:color w:val="000000"/>
      </w:rPr>
      <w:tblPr/>
      <w:tcPr/>
    </w:tblStylePr>
  </w:style>
  <w:style w:type="table" w:styleId="style201">
    <w:name w:val="Colorful Shading Accent 2"/>
    <w:basedOn w:val="style105"/>
    <w:uiPriority w:val="71"/>
    <w:pPr>
      <w:spacing w:after="0" w:line="240" w:lineRule="auto"/>
    </w:pPr>
    <w:rPr>
      <w:color w:val="000000"/>
    </w:rPr>
    <w:tblPr>
      <w:tblStyleRowBandSize w:val="1"/>
      <w:tblStyleColBandSize w:val="1"/>
      <w:tblInd w:w="0" w:type="dxa"/>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band1Horz">
      <w:tblPr/>
      <w:tcPr>
        <w:shd w:val="clear" w:color="auto" w:fill="DFA7A6"/>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neCell">
      <w:rPr>
        <w:color w:val="000000"/>
      </w:rPr>
      <w:tblPr/>
      <w:tcPr/>
    </w:tblStylePr>
    <w:tblStylePr w:type="nwCell">
      <w:rPr>
        <w:color w:val="000000"/>
      </w:rPr>
      <w:tblPr/>
      <w:tcPr/>
    </w:tblStylePr>
  </w:style>
  <w:style w:type="table" w:styleId="style215">
    <w:name w:val="Colorful Shading Accent 3"/>
    <w:basedOn w:val="style105"/>
    <w:uiPriority w:val="71"/>
    <w:pPr>
      <w:spacing w:after="0" w:line="240" w:lineRule="auto"/>
    </w:pPr>
    <w:rPr>
      <w:color w:val="000000"/>
    </w:rPr>
    <w:tblPr>
      <w:tblStyleRowBandSize w:val="1"/>
      <w:tblStyleColBandSize w:val="1"/>
      <w:tblInd w:w="0" w:type="dxa"/>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band1Horz">
      <w:tblPr/>
      <w:tcPr>
        <w:shd w:val="clear" w:color="auto" w:fill="CDDDAC"/>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style>
  <w:style w:type="table" w:styleId="style229">
    <w:name w:val="Colorful Shading Accent 4"/>
    <w:basedOn w:val="style105"/>
    <w:uiPriority w:val="71"/>
    <w:pPr>
      <w:spacing w:after="0" w:line="240" w:lineRule="auto"/>
    </w:pPr>
    <w:rPr>
      <w:color w:val="000000"/>
    </w:rPr>
    <w:tblPr>
      <w:tblStyleRowBandSize w:val="1"/>
      <w:tblStyleColBandSize w:val="1"/>
      <w:tblInd w:w="0" w:type="dxa"/>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band1Horz">
      <w:tblPr/>
      <w:tcPr>
        <w:shd w:val="clear" w:color="auto" w:fill="BFB1D0"/>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neCell">
      <w:rPr>
        <w:color w:val="000000"/>
      </w:rPr>
      <w:tblPr/>
      <w:tcPr/>
    </w:tblStylePr>
    <w:tblStylePr w:type="nwCell">
      <w:rPr>
        <w:color w:val="000000"/>
      </w:rPr>
      <w:tblPr/>
      <w:tcPr/>
    </w:tblStylePr>
  </w:style>
  <w:style w:type="table" w:styleId="style243">
    <w:name w:val="Colorful Shading Accent 5"/>
    <w:basedOn w:val="style105"/>
    <w:uiPriority w:val="71"/>
    <w:pPr>
      <w:spacing w:after="0" w:line="240" w:lineRule="auto"/>
    </w:pPr>
    <w:rPr>
      <w:color w:val="000000"/>
    </w:rPr>
    <w:tblPr>
      <w:tblStyleRowBandSize w:val="1"/>
      <w:tblStyleColBandSize w:val="1"/>
      <w:tblInd w:w="0" w:type="dxa"/>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band1Horz">
      <w:tblPr/>
      <w:tcPr>
        <w:shd w:val="clear" w:color="auto" w:fill="A5D5E2"/>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neCell">
      <w:rPr>
        <w:color w:val="000000"/>
      </w:rPr>
      <w:tblPr/>
      <w:tcPr/>
    </w:tblStylePr>
    <w:tblStylePr w:type="nwCell">
      <w:rPr>
        <w:color w:val="000000"/>
      </w:rPr>
      <w:tblPr/>
      <w:tcPr/>
    </w:tblStylePr>
  </w:style>
  <w:style w:type="table" w:styleId="style257">
    <w:name w:val="Colorful Shading Accent 6"/>
    <w:basedOn w:val="style105"/>
    <w:uiPriority w:val="71"/>
    <w:pPr>
      <w:spacing w:after="0" w:line="240" w:lineRule="auto"/>
    </w:pPr>
    <w:rPr>
      <w:color w:val="000000"/>
    </w:rPr>
    <w:tblPr>
      <w:tblStyleRowBandSize w:val="1"/>
      <w:tblStyleColBandSize w:val="1"/>
      <w:tblInd w:w="0" w:type="dxa"/>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band1Horz">
      <w:tblPr/>
      <w:tcPr>
        <w:shd w:val="clear" w:color="auto" w:fill="FBCAA2"/>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neCell">
      <w:rPr>
        <w:color w:val="000000"/>
      </w:rPr>
      <w:tblPr/>
      <w:tcPr/>
    </w:tblStylePr>
    <w:tblStylePr w:type="nwCell">
      <w:rPr>
        <w:color w:val="000000"/>
      </w:rPr>
      <w:tblPr/>
      <w:tcPr/>
    </w:tblStylePr>
  </w:style>
  <w:style w:type="table" w:styleId="style170">
    <w:name w:val="Colorful List"/>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CCCCCC"/>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C0C0C0"/>
      </w:tcPr>
    </w:tblStylePr>
  </w:style>
  <w:style w:type="table" w:styleId="style188">
    <w:name w:val="Colorful List Accent 1"/>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DBE5F1"/>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3DFEE"/>
      </w:tcPr>
    </w:tblStylePr>
  </w:style>
  <w:style w:type="table" w:styleId="style202">
    <w:name w:val="Colorful List Accent 2"/>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band1Horz">
      <w:tblPr/>
      <w:tcPr>
        <w:shd w:val="clear" w:color="auto" w:fill="F2DBDB"/>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EFD3D2"/>
      </w:tcPr>
    </w:tblStylePr>
  </w:style>
  <w:style w:type="table" w:styleId="style216">
    <w:name w:val="Colorful List Accent 3"/>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band1Horz">
      <w:tblPr/>
      <w:tcPr>
        <w:shd w:val="clear" w:color="auto" w:fill="EAF1DD"/>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E6EED5"/>
      </w:tcPr>
    </w:tblStylePr>
  </w:style>
  <w:style w:type="table" w:styleId="style230">
    <w:name w:val="Colorful List Accent 4"/>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band1Horz">
      <w:tblPr/>
      <w:tcPr>
        <w:shd w:val="clear" w:color="auto" w:fill="E5DFEC"/>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FD8E8"/>
      </w:tcPr>
    </w:tblStylePr>
  </w:style>
  <w:style w:type="table" w:styleId="style244">
    <w:name w:val="Colorful List Accent 5"/>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band1Horz">
      <w:tblPr/>
      <w:tcPr>
        <w:shd w:val="clear" w:color="auto" w:fill="DAEEF3"/>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D2EAF1"/>
      </w:tcPr>
    </w:tblStylePr>
  </w:style>
  <w:style w:type="table" w:styleId="style258">
    <w:name w:val="Colorful List Accent 6"/>
    <w:basedOn w:val="style105"/>
    <w:uiPriority w:val="72"/>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band1Horz">
      <w:tblPr/>
      <w:tcPr>
        <w:shd w:val="clear" w:color="auto" w:fill="FDE9D9"/>
      </w:tcPr>
    </w:tblStylePr>
    <w:tblStylePr w:type="firstCol">
      <w:rPr>
        <w:b/>
        <w:bCs/>
      </w:rPr>
      <w:tblPr/>
      <w:tcPr/>
    </w:tblStylePr>
    <w:tblStylePr w:type="lastCol">
      <w:rPr>
        <w:b/>
        <w:bCs/>
      </w:rPr>
      <w:tblPr/>
      <w:tcPr/>
    </w:tblStylePr>
    <w:tblStylePr w:type="band1Vert">
      <w:tblPr/>
      <w:tcPr>
        <w:tcBorders>
          <w:top w:val="nil"/>
          <w:left w:val="nil"/>
          <w:bottom w:val="nil"/>
          <w:right w:val="nil"/>
          <w:insideH w:val="nil"/>
          <w:insideV w:val="nil"/>
        </w:tcBorders>
        <w:shd w:val="clear" w:color="auto" w:fill="FDE4D0"/>
      </w:tcPr>
    </w:tblStylePr>
  </w:style>
  <w:style w:type="table" w:styleId="style171">
    <w:name w:val="Colorful Grid"/>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band1Horz">
      <w:tblPr/>
      <w:tcPr>
        <w:shd w:val="clear" w:color="auto" w:fill="808080"/>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styleId="style189">
    <w:name w:val="Colorful Grid Accent 1"/>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band1Horz">
      <w:tblPr/>
      <w:tcPr>
        <w:shd w:val="clear" w:color="auto" w:fill="A7BFDE"/>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styleId="style203">
    <w:name w:val="Colorful Grid Accent 2"/>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band1Horz">
      <w:tblPr/>
      <w:tcPr>
        <w:shd w:val="clear" w:color="auto" w:fill="DFA7A6"/>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styleId="style217">
    <w:name w:val="Colorful Grid Accent 3"/>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band1Horz">
      <w:tblPr/>
      <w:tcPr>
        <w:shd w:val="clear" w:color="auto" w:fill="CDDDA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styleId="style231">
    <w:name w:val="Colorful Grid Accent 4"/>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band1Horz">
      <w:tblPr/>
      <w:tcPr>
        <w:shd w:val="clear" w:color="auto" w:fill="BFB1D0"/>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styleId="style245">
    <w:name w:val="Colorful Grid Accent 5"/>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band1Horz">
      <w:tblPr/>
      <w:tcPr>
        <w:shd w:val="clear" w:color="auto" w:fill="A5D5E2"/>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styleId="style259">
    <w:name w:val="Colorful Grid Accent 6"/>
    <w:basedOn w:val="style105"/>
    <w:uiPriority w:val="73"/>
    <w:pPr>
      <w:spacing w:after="0" w:line="240" w:lineRule="auto"/>
    </w:pPr>
    <w:rPr>
      <w:color w:val="000000"/>
    </w:rPr>
    <w:tblPr>
      <w:tblStyleRowBandSize w:val="1"/>
      <w:tblStyleColBandSize w:val="1"/>
      <w:tblInd w:w="0" w:type="dxa"/>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band1Horz">
      <w:tblPr/>
      <w:tcPr>
        <w:shd w:val="clear" w:color="auto" w:fill="FBCAA2"/>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Neat_Office/6.2.8.2$Windows_x86 LibreOffice_project/</Application>
  <Pages>9</Pages>
  <Words>1766</Words>
  <Characters>12476</Characters>
  <CharactersWithSpaces>14130</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2026-10-23T21:53:21Z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vt:lpwstr>
  </property>
  <property fmtid="{D5CDD505-2E9C-101B-9397-08002B2CF9AE}" pid="3" name="DocSecurity">
    <vt:i4>0</vt:i4>
  </property>
  <property fmtid="{D5CDD505-2E9C-101B-9397-08002B2CF9AE}" pid="4" name="HyperlinksChanged">
    <vt:bool>0</vt:bool>
  </property>
  <property fmtid="{D5CDD505-2E9C-101B-9397-08002B2CF9AE}" pid="5" name="ICV">
    <vt:lpwstr>e31d7469178f4bbd9636f077535d8ed2_23</vt:lpwstr>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