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Ablação Convencional</w:t>
      </w:r>
    </w:p>
    <w:p>
      <w:r>
        <w:t>Materiais:</w:t>
      </w:r>
    </w:p>
    <w:p>
      <w:r>
        <w:t>• Cateter de Ablação – FireMagic™ + conector</w:t>
      </w:r>
    </w:p>
    <w:p>
      <w:r>
        <w:t>• Cateter Decapolar – EasyFinder™ Deca + conector</w:t>
      </w:r>
    </w:p>
    <w:p>
      <w:r>
        <w:t>• Cateter Quadripolar – EasyFinder™ Quad + conector</w:t>
      </w:r>
    </w:p>
    <w:p>
      <w:r>
        <w:t>• 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