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Ablação com Cateter Irrigado</w:t>
      </w:r>
    </w:p>
    <w:p>
      <w:r>
        <w:t>FireMagic™ 3D irrigado + equipo de irrigação.</w:t>
      </w:r>
    </w:p>
    <w:p>
      <w:r>
        <w:t>Materiais:</w:t>
      </w:r>
    </w:p>
    <w:p>
      <w:r>
        <w:t>Cateter de Ablação Irrigado – FireMagic™ 3D Irrigated + conector</w:t>
      </w:r>
    </w:p>
    <w:p>
      <w:r>
        <w:t>Equipo de Irrigação – FireMagic™ Irrigation Set</w:t>
      </w:r>
    </w:p>
    <w:p>
      <w:r>
        <w:t>Cateter Decapolar – EasyFinder™ Deca + conector</w:t>
      </w:r>
    </w:p>
    <w:p>
      <w:r>
        <w:t>Cateter Quadripolar – EasyFinder™ Quad + conector</w:t>
      </w:r>
    </w:p>
    <w:p>
      <w:r>
        <w:t>Introdutor –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