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Implante de Ressincronizador Convencional (CRT-P Serena™)</w:t>
      </w:r>
    </w:p>
    <w:p>
      <w:r>
        <w:t>Terapia de ressincronização biventricular convencional.</w:t>
      </w:r>
    </w:p>
    <w:p>
      <w:r>
        <w:t>Materiais:</w:t>
      </w:r>
    </w:p>
    <w:p>
      <w:r>
        <w:t>Gerador – Serena™ CRT-P</w:t>
      </w:r>
    </w:p>
    <w:p>
      <w:r>
        <w:t>Eletrodo Atrial – 5076-52</w:t>
      </w:r>
    </w:p>
    <w:p>
      <w:r>
        <w:t>Eletrodo Ventricular Direito – 5076-58</w:t>
      </w:r>
    </w:p>
    <w:p>
      <w:r>
        <w:t>Eletrodo Ventricular Esquerdo – 4298/4299</w:t>
      </w:r>
    </w:p>
    <w:p>
      <w:r>
        <w:t>Bainha – 6250VIC</w:t>
      </w:r>
    </w:p>
    <w:p>
      <w:r>
        <w:t>Ferramenta de Corte</w:t>
      </w:r>
    </w:p>
    <w:p>
      <w:r>
        <w:t>Guia 0.014</w:t>
      </w:r>
    </w:p>
    <w:p>
      <w:r>
        <w:t>Subseletora</w:t>
      </w:r>
    </w:p>
    <w:p>
      <w:r>
        <w:t>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