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Implante de Marcapasso Convencional com Monitoramento Remoto (Azure™)</w:t>
      </w:r>
    </w:p>
    <w:p>
      <w:r>
        <w:t>Marcapasso de câmara dupla com monitoramento remoto.</w:t>
      </w:r>
    </w:p>
    <w:p>
      <w:r>
        <w:t>Materiais:</w:t>
      </w:r>
    </w:p>
    <w:p>
      <w:r>
        <w:t>Gerador – Azure™</w:t>
      </w:r>
    </w:p>
    <w:p>
      <w:r>
        <w:t>Eletrodo Ventricular – 5076-52</w:t>
      </w:r>
    </w:p>
    <w:p>
      <w:r>
        <w:t>Eletrodo Atrial – 5076-58</w:t>
      </w:r>
    </w:p>
    <w:p>
      <w:r>
        <w:t>Introdutor – 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