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Implante de Marcapasso Fisiológico (His/CSP – Astra™)</w:t>
      </w:r>
    </w:p>
    <w:p>
      <w:r>
        <w:t>Estimulação de feixe de His / septal.</w:t>
      </w:r>
    </w:p>
    <w:p>
      <w:r>
        <w:t>Materiais:</w:t>
      </w:r>
    </w:p>
    <w:p>
      <w:r>
        <w:t>Gerador – Astra™</w:t>
      </w:r>
    </w:p>
    <w:p>
      <w:r>
        <w:t>Bainha His – C315™</w:t>
      </w:r>
    </w:p>
    <w:p>
      <w:r>
        <w:t>Eletrodo His / Septal – 3830</w:t>
      </w:r>
    </w:p>
    <w:p>
      <w:r>
        <w:t>Eletrodo Atrial – 5076-52</w:t>
      </w:r>
    </w:p>
    <w:p>
      <w:r>
        <w:t>Ferramenta de Corte</w:t>
      </w:r>
    </w:p>
    <w:p>
      <w:r>
        <w:t>Fio Guia</w:t>
      </w:r>
    </w:p>
    <w:p>
      <w:r>
        <w:t>Introdutor – 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