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Implante de Marcapasso Fisiológico com Monitoramento Remoto (Azure™)</w:t>
      </w:r>
    </w:p>
    <w:p>
      <w:r>
        <w:t>Estimulação hisiana/septal com telemonitorização.</w:t>
      </w:r>
    </w:p>
    <w:p>
      <w:r>
        <w:t>Materiais:</w:t>
      </w:r>
    </w:p>
    <w:p>
      <w:r>
        <w:t>Gerador – Azure™</w:t>
      </w:r>
    </w:p>
    <w:p>
      <w:r>
        <w:t>Bainha His – C315™</w:t>
      </w:r>
    </w:p>
    <w:p>
      <w:r>
        <w:t>Eletrodo His / Septal – 3830</w:t>
      </w:r>
    </w:p>
    <w:p>
      <w:r>
        <w:t>Eletrodo Atrial – 5076-52</w:t>
      </w:r>
    </w:p>
    <w:p>
      <w:r>
        <w:t>Ferramenta de Corte</w:t>
      </w:r>
    </w:p>
    <w:p>
      <w:r>
        <w:t>Fio Guia</w:t>
      </w:r>
    </w:p>
    <w:p>
      <w:r>
        <w:t>Introdutor –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