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A8DB" w14:textId="161D2814" w:rsidR="00CB3D2D" w:rsidRDefault="00000000">
      <w:pPr>
        <w:pStyle w:val="Ttulo"/>
      </w:pPr>
      <w:r>
        <w:t>Descrição Técnica das Telas da Aplicação Web – Projeto Smart Saneamento</w:t>
      </w:r>
    </w:p>
    <w:p w14:paraId="619E992C" w14:textId="77777777" w:rsidR="00CB3D2D" w:rsidRDefault="00000000">
      <w:pPr>
        <w:pStyle w:val="Ttulo1"/>
      </w:pPr>
      <w:r>
        <w:t>1. Cabeçalho e seção de opção de alteração de período para análise preditiva</w:t>
      </w:r>
    </w:p>
    <w:p w14:paraId="1C670EFE" w14:textId="77777777" w:rsidR="00CB3D2D" w:rsidRDefault="00000000">
      <w:r>
        <w:t>Esta imagem representa a tela inicial da aplicação Smart Saneamento. O cabeçalho institucional identifica o projeto e a instituição envolvida. A seção principal permite ao usuário selecionar o intervalo de dados históricos que deseja analisar, com opções em ciclos trimestrais (3, 6, 9 ou 12 meses). Esta seleção define a quantidade de registros que alimentarão os gráficos e modelos preditivos, ajustando o nível de detalhamento e profundidade da análise.</w:t>
      </w:r>
    </w:p>
    <w:p w14:paraId="38B6F03A" w14:textId="77777777" w:rsidR="00CB3D2D" w:rsidRDefault="00000000">
      <w:pPr>
        <w:pStyle w:val="Ttulo1"/>
      </w:pPr>
      <w:r>
        <w:t>2. Gráfico gerado com os dados históricos aplicados ao modelo preditivo</w:t>
      </w:r>
    </w:p>
    <w:p w14:paraId="5D2AC59F" w14:textId="77777777" w:rsidR="00CB3D2D" w:rsidRDefault="00000000">
      <w:r>
        <w:t>O gráfico apresentado ilustra a evolução da cobertura de água e esgoto ao longo dos anos analisados (2019 a 2024), com base nos dados históricos carregados. Essa visualização permite verificar tendências e validar a qualidade do crescimento dos indicadores, sendo resultado direto do modelo de regressão linear ajustado aos dados selecionados.</w:t>
      </w:r>
    </w:p>
    <w:p w14:paraId="4CEC5BD3" w14:textId="77777777" w:rsidR="00CB3D2D" w:rsidRDefault="00000000">
      <w:pPr>
        <w:pStyle w:val="Ttulo1"/>
      </w:pPr>
      <w:r>
        <w:t>3. Dados históricos carregados da base e exibidos com opção de exclusão individual</w:t>
      </w:r>
    </w:p>
    <w:p w14:paraId="228B792F" w14:textId="77777777" w:rsidR="00CB3D2D" w:rsidRDefault="00000000">
      <w:r>
        <w:t>Esta tela exibe os dados operacionais históricos já carregados para análise, com informações de cobertura de água, cobertura de esgoto e população atendida para cada ano. Cada linha representa um registro anual e permite a exclusão individual dos dados via botão 'Deletar'. Esta funcionalidade garante flexibilidade para limpar ou ajustar a base antes da geração de previsões.</w:t>
      </w:r>
    </w:p>
    <w:p w14:paraId="5BB4B725" w14:textId="77777777" w:rsidR="00CB3D2D" w:rsidRDefault="00000000">
      <w:pPr>
        <w:pStyle w:val="Ttulo1"/>
      </w:pPr>
      <w:r>
        <w:t>4. Seção para inserção manual de novos dados históricos e restauração dos dados originais</w:t>
      </w:r>
    </w:p>
    <w:p w14:paraId="3EE2F3B0" w14:textId="77777777" w:rsidR="00CB3D2D" w:rsidRDefault="00000000">
      <w:r>
        <w:t>A interface permite inserir dados personalizados para simular cenários específicos, como aumento de investimento ou alteração nos índices de cobertura. Os campos aceitam valores para ano, cobertura, população atendida, investimentos e índice de perdas. Há ainda um botão para restaurar os dados históricos originais, garantindo a integridade da base e facilitando testes de sensibilidade.</w:t>
      </w:r>
    </w:p>
    <w:p w14:paraId="23AB7A56" w14:textId="77777777" w:rsidR="00CB3D2D" w:rsidRDefault="00000000">
      <w:pPr>
        <w:pStyle w:val="Ttulo1"/>
      </w:pPr>
      <w:r>
        <w:lastRenderedPageBreak/>
        <w:t>5. Simulador de investimentos em saneamento com metas projetadas até 2026</w:t>
      </w:r>
    </w:p>
    <w:p w14:paraId="0480EF17" w14:textId="77777777" w:rsidR="00CB3D2D" w:rsidRDefault="00000000">
      <w:r>
        <w:t>Esta seção permite ao usuário inserir metas de cobertura (água, esgoto, perdas) e simular o impacto de investimentos anuais sobre os indicadores, usando como base os dados históricos e o modelo preditivo treinado. Os campos permitem também definir o intervalo da simulação (ano início e fim) e carregar valores personalizados. O resultado apresenta os valores previstos para cada ano, comparando metas e investimentos projetados.</w:t>
      </w:r>
    </w:p>
    <w:p w14:paraId="61610185" w14:textId="77777777" w:rsidR="00CB3D2D" w:rsidRDefault="00000000">
      <w:pPr>
        <w:pStyle w:val="Ttulo1"/>
      </w:pPr>
      <w:r>
        <w:t>6. Gráfico da simulação de investimentos mostrando a evolução projetada até 2026</w:t>
      </w:r>
    </w:p>
    <w:p w14:paraId="6184460C" w14:textId="77777777" w:rsidR="00CB3D2D" w:rsidRDefault="00000000">
      <w:r>
        <w:t>O gráfico final apresenta visualmente os efeitos dos investimentos simulados sobre os indicadores de cobertura de água, esgoto e perdas, com base nas metas definidas e nos dados inseridos. Ele permite verificar se a projeção de universalização está sendo atingida dentro do intervalo simulado (ex.: até 2026), servindo como apoio à tomada de decisão estratégica.</w:t>
      </w:r>
    </w:p>
    <w:sectPr w:rsidR="00CB3D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0260906">
    <w:abstractNumId w:val="8"/>
  </w:num>
  <w:num w:numId="2" w16cid:durableId="1787775179">
    <w:abstractNumId w:val="6"/>
  </w:num>
  <w:num w:numId="3" w16cid:durableId="691684687">
    <w:abstractNumId w:val="5"/>
  </w:num>
  <w:num w:numId="4" w16cid:durableId="1105658282">
    <w:abstractNumId w:val="4"/>
  </w:num>
  <w:num w:numId="5" w16cid:durableId="1716613313">
    <w:abstractNumId w:val="7"/>
  </w:num>
  <w:num w:numId="6" w16cid:durableId="1053429289">
    <w:abstractNumId w:val="3"/>
  </w:num>
  <w:num w:numId="7" w16cid:durableId="264727634">
    <w:abstractNumId w:val="2"/>
  </w:num>
  <w:num w:numId="8" w16cid:durableId="798883955">
    <w:abstractNumId w:val="1"/>
  </w:num>
  <w:num w:numId="9" w16cid:durableId="44318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09C1"/>
    <w:rsid w:val="00326F90"/>
    <w:rsid w:val="00AA1D8D"/>
    <w:rsid w:val="00B47730"/>
    <w:rsid w:val="00CB0664"/>
    <w:rsid w:val="00CB3D2D"/>
    <w:rsid w:val="00F825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9EBE66"/>
  <w14:defaultImageDpi w14:val="300"/>
  <w15:docId w15:val="{46D3F36A-A102-4933-BAE4-8EF68E71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Fagner Vieira</cp:lastModifiedBy>
  <cp:revision>2</cp:revision>
  <dcterms:created xsi:type="dcterms:W3CDTF">2025-06-11T23:03:00Z</dcterms:created>
  <dcterms:modified xsi:type="dcterms:W3CDTF">2025-06-11T23:03:00Z</dcterms:modified>
  <cp:category/>
</cp:coreProperties>
</file>