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Stockholm Public Transport — Passenger Information Guide</w:t>
      </w:r>
    </w:p>
    <w:p>
      <w:r>
        <w:t>Classification: PUBLIC | Intended audience: All passengers</w:t>
      </w:r>
    </w:p>
    <w:p/>
    <w:p>
      <w:pPr>
        <w:pStyle w:val="Heading1"/>
      </w:pPr>
      <w:r>
        <w:t>How to Use the Bus Network</w:t>
      </w:r>
    </w:p>
    <w:p>
      <w:r>
        <w:t>Stockholm's bus network is operated by SL (Storstockholms Lokaltrafik) and covers the entire Greater Stockholm region. Buses accept SL Access cards, contactless bank cards, and the SL app. Single tickets are not sold on board.</w:t>
      </w:r>
    </w:p>
    <w:p>
      <w:pPr>
        <w:pStyle w:val="Heading1"/>
      </w:pPr>
      <w:r>
        <w:t>Fare Zones</w:t>
      </w:r>
    </w:p>
    <w:tbl>
      <w:tblPr>
        <w:tblStyle w:val="TableGrid"/>
        <w:tblW w:type="auto" w:w="0"/>
        <w:tblLook w:firstColumn="1" w:firstRow="1" w:lastColumn="0" w:lastRow="0" w:noHBand="0" w:noVBand="1" w:val="04A0"/>
      </w:tblPr>
      <w:tblGrid>
        <w:gridCol w:w="2880"/>
        <w:gridCol w:w="2880"/>
        <w:gridCol w:w="2880"/>
      </w:tblGrid>
      <w:tr>
        <w:tc>
          <w:tcPr>
            <w:tcW w:type="dxa" w:w="2880"/>
          </w:tcPr>
          <w:p>
            <w:r>
              <w:t>Zone</w:t>
            </w:r>
          </w:p>
        </w:tc>
        <w:tc>
          <w:tcPr>
            <w:tcW w:type="dxa" w:w="2880"/>
          </w:tcPr>
          <w:p>
            <w:r>
              <w:t>Coverage</w:t>
            </w:r>
          </w:p>
        </w:tc>
        <w:tc>
          <w:tcPr>
            <w:tcW w:type="dxa" w:w="2880"/>
          </w:tcPr>
          <w:p>
            <w:r>
              <w:t>Monthly Pass (SEK)</w:t>
            </w:r>
          </w:p>
        </w:tc>
      </w:tr>
      <w:tr>
        <w:tc>
          <w:tcPr>
            <w:tcW w:type="dxa" w:w="2880"/>
          </w:tcPr>
          <w:p>
            <w:r>
              <w:t>A</w:t>
            </w:r>
          </w:p>
        </w:tc>
        <w:tc>
          <w:tcPr>
            <w:tcW w:type="dxa" w:w="2880"/>
          </w:tcPr>
          <w:p>
            <w:r>
              <w:t>City + inner suburbs</w:t>
            </w:r>
          </w:p>
        </w:tc>
        <w:tc>
          <w:tcPr>
            <w:tcW w:type="dxa" w:w="2880"/>
          </w:tcPr>
          <w:p>
            <w:r>
              <w:t>890</w:t>
            </w:r>
          </w:p>
        </w:tc>
      </w:tr>
      <w:tr>
        <w:tc>
          <w:tcPr>
            <w:tcW w:type="dxa" w:w="2880"/>
          </w:tcPr>
          <w:p>
            <w:r>
              <w:t>B</w:t>
            </w:r>
          </w:p>
        </w:tc>
        <w:tc>
          <w:tcPr>
            <w:tcW w:type="dxa" w:w="2880"/>
          </w:tcPr>
          <w:p>
            <w:r>
              <w:t>Outer Stockholm county</w:t>
            </w:r>
          </w:p>
        </w:tc>
        <w:tc>
          <w:tcPr>
            <w:tcW w:type="dxa" w:w="2880"/>
          </w:tcPr>
          <w:p>
            <w:r>
              <w:t>1 190</w:t>
            </w:r>
          </w:p>
        </w:tc>
      </w:tr>
      <w:tr>
        <w:tc>
          <w:tcPr>
            <w:tcW w:type="dxa" w:w="2880"/>
          </w:tcPr>
          <w:p>
            <w:r>
              <w:t>AB</w:t>
            </w:r>
          </w:p>
        </w:tc>
        <w:tc>
          <w:tcPr>
            <w:tcW w:type="dxa" w:w="2880"/>
          </w:tcPr>
          <w:p>
            <w:r>
              <w:t>All zones</w:t>
            </w:r>
          </w:p>
        </w:tc>
        <w:tc>
          <w:tcPr>
            <w:tcW w:type="dxa" w:w="2880"/>
          </w:tcPr>
          <w:p>
            <w:r>
              <w:t>1 490</w:t>
            </w:r>
          </w:p>
        </w:tc>
      </w:tr>
    </w:tbl>
    <w:p>
      <w:pPr>
        <w:pStyle w:val="Heading1"/>
      </w:pPr>
      <w:r>
        <w:t>Accessibility</w:t>
      </w:r>
    </w:p>
    <w:p>
      <w:r>
        <w:t>All SL buses are low-floor and equipped with ramps for wheelchair access. Priority seating is marked in blue near the doors. Audio and visual stop announcements are provided in Swedish and English.</w:t>
      </w:r>
    </w:p>
    <w:p>
      <w:pPr>
        <w:pStyle w:val="Heading1"/>
      </w:pPr>
      <w:r>
        <w:t>Lost and Found</w:t>
      </w:r>
    </w:p>
    <w:p>
      <w:r>
        <w:t>Hittegods office: Klara Ostra Kyrkogata 6, Stockholm.</w:t>
      </w:r>
    </w:p>
    <w:p>
      <w:r>
        <w:t>Open: Monday to Friday, 09:00-17:00.</w:t>
      </w:r>
    </w:p>
    <w:p>
      <w:r>
        <w:t>Phone: 08-600 10 00 (public SL info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