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5E50" w:rsidRDefault="00AB5E50" w:rsidP="00AB5E50">
      <w:pPr>
        <w:pStyle w:val="Heading1"/>
      </w:pPr>
      <w:bookmarkStart w:id="0" w:name="copyright-and-publication-information"/>
      <w:r>
        <w:t>COPYRIGHT AND PUBLICATION INFORMATION</w:t>
      </w:r>
    </w:p>
    <w:p w:rsidR="00AB5E50" w:rsidRDefault="00AB5E50" w:rsidP="00AB5E50">
      <w:pPr>
        <w:pStyle w:val="FirstParagraph"/>
      </w:pPr>
      <w:r>
        <w:t>Continuing Parenthood: Rethinking Custody, Guardianship, Shared Parenting and Child Welfare</w:t>
      </w:r>
    </w:p>
    <w:p w:rsidR="00AB5E50" w:rsidRDefault="00AB5E50" w:rsidP="00AB5E50">
      <w:pPr>
        <w:pStyle w:val="BodyText"/>
      </w:pPr>
      <w:r>
        <w:t>© Fahad Ahmad Siddiqi, 2026</w:t>
      </w:r>
    </w:p>
    <w:p w:rsidR="00AB5E50" w:rsidRDefault="00AB5E50" w:rsidP="00AB5E50">
      <w:pPr>
        <w:pStyle w:val="BodyText"/>
      </w:pPr>
      <w:r>
        <w:t>All rights reserved.</w:t>
      </w:r>
    </w:p>
    <w:p w:rsidR="00AB5E50" w:rsidRDefault="00AB5E50" w:rsidP="00AB5E50">
      <w:pPr>
        <w:pStyle w:val="BodyText"/>
      </w:pPr>
      <w:r>
        <w:t>First Edition, 2026</w:t>
      </w:r>
    </w:p>
    <w:p w:rsidR="00AB5E50" w:rsidRDefault="00AB5E50" w:rsidP="00AB5E50">
      <w:pPr>
        <w:pStyle w:val="BodyText"/>
      </w:pPr>
      <w:r>
        <w:t>No part of this publication may be reproduced, stored in or introduced into any retrieval system, transmitted, distributed, or reproduced in any form or by any means, whether electronic, mechanical, photocopying, recording, scanning, or otherwise, without the prior written permission of the copyright holder, except for brief quotations used for purposes of criticism, review, scholarship, research, or other uses permitted by applicable law.</w:t>
      </w:r>
    </w:p>
    <w:p w:rsidR="00AB5E50" w:rsidRDefault="00AB5E50" w:rsidP="00AB5E50">
      <w:pPr>
        <w:pStyle w:val="BodyText"/>
      </w:pPr>
      <w:r>
        <w:t>The views, arguments, analysis, proposals, and opinions expressed in this book are those of the author and are presented for academic, legal, professional, and public-policy discussion. Nothing in this publication constitutes legal advice or creates a lawyer–client relationship. Readers should obtain independent professional advice in relation to the particular facts and circumstances of any matter.</w:t>
      </w:r>
    </w:p>
    <w:p w:rsidR="00AB5E50" w:rsidRDefault="00AB5E50" w:rsidP="00AB5E50">
      <w:pPr>
        <w:pStyle w:val="Heading3"/>
      </w:pPr>
      <w:bookmarkStart w:id="1" w:name="previously-published-material"/>
      <w:r>
        <w:t>Previously Published Material</w:t>
      </w:r>
    </w:p>
    <w:p w:rsidR="00AB5E50" w:rsidRDefault="00AB5E50" w:rsidP="00AB5E50">
      <w:pPr>
        <w:pStyle w:val="FirstParagraph"/>
      </w:pPr>
      <w:r>
        <w:t>This book incorporates, in revised, expanded, updated, adapted, or otherwise edited form, certain articles, essays, research papers, and other materials previously published or disseminated by the author.</w:t>
      </w:r>
    </w:p>
    <w:p w:rsidR="00AB5E50" w:rsidRDefault="00AB5E50" w:rsidP="00AB5E50">
      <w:pPr>
        <w:pStyle w:val="BodyText"/>
      </w:pPr>
      <w:r>
        <w:t>Where applicable, the original publication, journal, newspaper, conference, institutional platform, or other source has been identified in the relevant chapter, article, editorial note, or acknowledgment. Previously published material has been incorporated into this volume for the purposes of bringing together, developing, and presenting the author's continuing body of work on child custody, guardianship, shared parenting, visitation, family justice, and child welfare.</w:t>
      </w:r>
    </w:p>
    <w:p w:rsidR="00AB5E50" w:rsidRDefault="00AB5E50" w:rsidP="00AB5E50">
      <w:pPr>
        <w:pStyle w:val="BodyText"/>
      </w:pPr>
      <w:r>
        <w:t>The inclusion of previously published material in this book does not necessarily imply that the original publication endorses, adopts, or agrees with the subsequent revisions, arguments, conclusions, or propositions contained in this volume.</w:t>
      </w:r>
    </w:p>
    <w:p w:rsidR="00AB5E50" w:rsidRDefault="00AB5E50" w:rsidP="00AB5E50">
      <w:pPr>
        <w:pStyle w:val="BodyText"/>
      </w:pPr>
      <w:r>
        <w:t>Where third-party copyrighted material has been reproduced beyond what is permitted by applicable law, permission has been or will be obtained from the relevant copyright holder. The author has made reasonable efforts to identify and acknowledge such material.</w:t>
      </w:r>
    </w:p>
    <w:p w:rsidR="00AB5E50" w:rsidRDefault="00AB5E50" w:rsidP="00AB5E50">
      <w:pPr>
        <w:pStyle w:val="Heading3"/>
      </w:pPr>
      <w:bookmarkStart w:id="2" w:name="permissions"/>
      <w:bookmarkEnd w:id="1"/>
      <w:r>
        <w:t>Permissions</w:t>
      </w:r>
    </w:p>
    <w:p w:rsidR="00AB5E50" w:rsidRDefault="00AB5E50" w:rsidP="00AB5E50">
      <w:pPr>
        <w:pStyle w:val="FirstParagraph"/>
      </w:pPr>
      <w:r>
        <w:t>Requests for permission to reproduce, republish, translate, adapt, or otherwise use substantial portions of this work should be addressed to the copyright holder.</w:t>
      </w:r>
    </w:p>
    <w:p w:rsidR="00AB5E50" w:rsidRDefault="00AB5E50" w:rsidP="00AB5E50">
      <w:pPr>
        <w:pStyle w:val="BodyText"/>
      </w:pPr>
      <w:r>
        <w:lastRenderedPageBreak/>
        <w:t>Author:</w:t>
      </w:r>
      <w:r>
        <w:br/>
        <w:t>Fahad Ahmad Siddiqi</w:t>
      </w:r>
    </w:p>
    <w:p w:rsidR="00AB5E50" w:rsidRDefault="00AB5E50" w:rsidP="00AB5E50">
      <w:pPr>
        <w:pStyle w:val="BodyText"/>
      </w:pPr>
      <w:r>
        <w:t>Advocate Supreme Court of Pakistan</w:t>
      </w:r>
    </w:p>
    <w:p w:rsidR="00AB5E50" w:rsidRDefault="00AB5E50" w:rsidP="00AB5E50">
      <w:pPr>
        <w:pStyle w:val="BodyText"/>
      </w:pPr>
      <w:r>
        <w:t>Lahore, Pakistan</w:t>
      </w:r>
    </w:p>
    <w:p w:rsidR="00AB5E50" w:rsidRDefault="00AB5E50" w:rsidP="00AB5E50">
      <w:pPr>
        <w:pStyle w:val="BodyText"/>
      </w:pPr>
      <w:r>
        <w:t>Publisher:</w:t>
      </w:r>
    </w:p>
    <w:p w:rsidR="00AB5E50" w:rsidRDefault="00AB5E50" w:rsidP="00AB5E50">
      <w:pPr>
        <w:pStyle w:val="BodyText"/>
      </w:pPr>
      <w:r>
        <w:t>ISBN:</w:t>
      </w:r>
    </w:p>
    <w:p w:rsidR="00AB5E50" w:rsidRDefault="00AB5E50" w:rsidP="00AB5E50">
      <w:pPr>
        <w:pStyle w:val="BodyText"/>
      </w:pPr>
      <w:r>
        <w:t>Printed and published in Pakistan</w:t>
      </w:r>
    </w:p>
    <w:p w:rsidR="00AB5E50" w:rsidRDefault="00AB5E50" w:rsidP="00AB5E50">
      <w:pPr>
        <w:pStyle w:val="BodyText"/>
      </w:pPr>
      <w:r>
        <w:t>First Edition — 2026</w:t>
      </w:r>
    </w:p>
    <w:p w:rsidR="00AB5E50" w:rsidRDefault="00AB5E50" w:rsidP="00AB5E50">
      <w:pPr>
        <w:pStyle w:val="Heading1"/>
      </w:pPr>
      <w:bookmarkStart w:id="3" w:name="dedication"/>
      <w:bookmarkEnd w:id="0"/>
      <w:bookmarkEnd w:id="2"/>
      <w:r>
        <w:t>DEDICATION</w:t>
      </w:r>
    </w:p>
    <w:p w:rsidR="00AB5E50" w:rsidRDefault="00AB5E50" w:rsidP="00AB5E50">
      <w:pPr>
        <w:pStyle w:val="FirstParagraph"/>
      </w:pPr>
      <w:r>
        <w:t>To the memory of my father,</w:t>
      </w:r>
    </w:p>
    <w:p w:rsidR="00AB5E50" w:rsidRDefault="00AB5E50" w:rsidP="00AB5E50">
      <w:pPr>
        <w:pStyle w:val="BodyText"/>
      </w:pPr>
      <w:r>
        <w:t>Qadeer Ahmad Siddiqi (late)</w:t>
      </w:r>
    </w:p>
    <w:p w:rsidR="00AB5E50" w:rsidRDefault="00AB5E50" w:rsidP="00AB5E50">
      <w:pPr>
        <w:pStyle w:val="BodyText"/>
      </w:pPr>
      <w:r>
        <w:t>Advocate Supreme Court of Pakistan</w:t>
      </w:r>
    </w:p>
    <w:p w:rsidR="00AB5E50" w:rsidRDefault="00AB5E50" w:rsidP="00AB5E50">
      <w:pPr>
        <w:pStyle w:val="BodyText"/>
      </w:pPr>
      <w:r>
        <w:t>Whose example taught me that the law is not merely a profession, but a responsibility; and whose integrity, perseverance and devotion to the legal profession continue to guide me</w:t>
      </w:r>
    </w:p>
    <w:p w:rsidR="00AB5E50" w:rsidRDefault="00AB5E50" w:rsidP="00AB5E50">
      <w:pPr>
        <w:pStyle w:val="BodyText"/>
      </w:pPr>
      <w:r>
        <w:t>And to all children whose lives are touched by family litigation,</w:t>
      </w:r>
    </w:p>
    <w:p w:rsidR="00AB5E50" w:rsidRDefault="00AB5E50" w:rsidP="00AB5E50">
      <w:pPr>
        <w:pStyle w:val="BodyText"/>
      </w:pPr>
      <w:r>
        <w:t>Whose voices are too often lost between competing claims of custody, guardianship and parental rights.</w:t>
      </w:r>
    </w:p>
    <w:p w:rsidR="00AB5E50" w:rsidRDefault="00AB5E50" w:rsidP="00AB5E50">
      <w:pPr>
        <w:pStyle w:val="BodyText"/>
      </w:pPr>
      <w:r>
        <w:t>May the law always remember that behind every case is a child, and that the ultimate purpose of family justice is not to determine which parent wins, but to protect the child whose life continues beyond the courtroom.</w:t>
      </w:r>
    </w:p>
    <w:p w:rsidR="00AB5E50" w:rsidRDefault="00AB5E50" w:rsidP="00AB5E50">
      <w:pPr>
        <w:pStyle w:val="Heading1"/>
      </w:pPr>
      <w:bookmarkStart w:id="4" w:name="acknowledgments"/>
      <w:bookmarkEnd w:id="3"/>
      <w:r>
        <w:t>ACKNOWLEDGMENTS</w:t>
      </w:r>
    </w:p>
    <w:p w:rsidR="00AB5E50" w:rsidRDefault="00AB5E50" w:rsidP="00AB5E50">
      <w:pPr>
        <w:pStyle w:val="FirstParagraph"/>
      </w:pPr>
      <w:r>
        <w:t>No book is truly the work of one person.</w:t>
      </w:r>
    </w:p>
    <w:p w:rsidR="00AB5E50" w:rsidRDefault="00AB5E50" w:rsidP="00AB5E50">
      <w:pPr>
        <w:pStyle w:val="BodyText"/>
      </w:pPr>
      <w:r>
        <w:t>Although my name appears on the cover of this volume, the journey that led to it has been shaped by many people, many experiences and the encouragement, guidance and support of those around me.</w:t>
      </w:r>
    </w:p>
    <w:p w:rsidR="00AB5E50" w:rsidRDefault="00AB5E50" w:rsidP="00AB5E50">
      <w:pPr>
        <w:pStyle w:val="BodyText"/>
      </w:pPr>
      <w:r>
        <w:t>First and foremost, I owe my deepest gratitude to my late father, Qadeer Ahmad Siddiqi, Advocate Supreme Court of Pakistan.</w:t>
      </w:r>
    </w:p>
    <w:p w:rsidR="00AB5E50" w:rsidRDefault="00AB5E50" w:rsidP="00AB5E50">
      <w:pPr>
        <w:pStyle w:val="BodyText"/>
      </w:pPr>
      <w:r>
        <w:t xml:space="preserve">My father was my mentor, my teacher and my professional example. Much of what I understand about advocacy, professional conduct, perseverance and the dignity of the legal </w:t>
      </w:r>
      <w:r>
        <w:lastRenderedPageBreak/>
        <w:t>profession was learned by watching him. He taught me that law is not merely a profession, but a responsibility towards the court, the client and, above all, justice.</w:t>
      </w:r>
    </w:p>
    <w:p w:rsidR="00AB5E50" w:rsidRDefault="00AB5E50" w:rsidP="00AB5E50">
      <w:pPr>
        <w:pStyle w:val="BodyText"/>
      </w:pPr>
      <w:r>
        <w:t>His influence on my professional life has continued long after his passing. The standards he set and the seriousness with which he regarded the responsibility of an advocate remain a constant part of my own practice.</w:t>
      </w:r>
    </w:p>
    <w:p w:rsidR="00AB5E50" w:rsidRDefault="00AB5E50" w:rsidP="00AB5E50">
      <w:pPr>
        <w:pStyle w:val="BodyText"/>
      </w:pPr>
      <w:r>
        <w:t>This book is, in many ways, part of that continuing inheritance. I wish he were here to hold it in his hands.</w:t>
      </w:r>
    </w:p>
    <w:p w:rsidR="00AB5E50" w:rsidRDefault="00AB5E50" w:rsidP="00AB5E50">
      <w:pPr>
        <w:pStyle w:val="BodyText"/>
      </w:pPr>
      <w:r>
        <w:t>I am equally grateful to my wife, Beenish Javed, whose love, patience, understanding and unwavering support have made this work possible. Without her, I would not have been in a position to devote the time and energy required to develop this book.</w:t>
      </w:r>
    </w:p>
    <w:p w:rsidR="00AB5E50" w:rsidRDefault="00AB5E50" w:rsidP="00AB5E50">
      <w:pPr>
        <w:pStyle w:val="BodyText"/>
      </w:pPr>
      <w:r>
        <w:t>She has also given me an invaluable perspective on family jurisdiction. My professional experience has largely exposed me to family disputes through the courtroom, pleadings and judgments. Beenish has helped me understand many of the same issues from the perspective of a woman experiencing family relationships and family litigation. Her observations have challenged my assumptions, broadened my understanding and helped me appreciate dimensions of family justice that professional experience alone could not have provided.</w:t>
      </w:r>
    </w:p>
    <w:p w:rsidR="00AB5E50" w:rsidRDefault="00AB5E50" w:rsidP="00AB5E50">
      <w:pPr>
        <w:pStyle w:val="BodyText"/>
      </w:pPr>
      <w:r>
        <w:t>My daughter, Fatima Zahra Fahad, deserves a special place in these acknowledgments. Much of this book concerns children and their relationships with their parents. Fatima has continually reminded me that behind every custody petition, every judgment and every legal argument is a child whose life continues while adults and courts make decisions about that child's future.</w:t>
      </w:r>
    </w:p>
    <w:p w:rsidR="00AB5E50" w:rsidRDefault="00AB5E50" w:rsidP="00AB5E50">
      <w:pPr>
        <w:pStyle w:val="BodyText"/>
      </w:pPr>
      <w:r>
        <w:t>She represents for me the human dimension of this work.</w:t>
      </w:r>
    </w:p>
    <w:p w:rsidR="00AB5E50" w:rsidRDefault="00AB5E50" w:rsidP="00AB5E50">
      <w:pPr>
        <w:pStyle w:val="BodyText"/>
      </w:pPr>
      <w:r>
        <w:t>I owe a particular debt of gratitude to Rana Umar Khan, Advocate, whose encouragement and persistence were instrumental in bringing this book into existence. His continuous insistence that these scattered articles, observations and years of work should be brought together was one of the forces that finally compelled me to undertake the project. I remain grateful for his confidence in the value of this work and for his continued support.</w:t>
      </w:r>
    </w:p>
    <w:p w:rsidR="00AB5E50" w:rsidRDefault="00AB5E50" w:rsidP="00AB5E50">
      <w:pPr>
        <w:pStyle w:val="BodyText"/>
      </w:pPr>
      <w:r>
        <w:t>I am grateful to my colleagues, associates, fellow lawyers and researchers who have assisted me over the years in legal research, examination of authorities, discussion of cases and the many practical demands of professional life. Their contributions, whether substantial or seemingly small, have been part of the process through which this work developed.</w:t>
      </w:r>
    </w:p>
    <w:p w:rsidR="00AB5E50" w:rsidRDefault="00AB5E50" w:rsidP="00AB5E50">
      <w:pPr>
        <w:pStyle w:val="BodyText"/>
      </w:pPr>
      <w:r>
        <w:t>I also acknowledge with gratitude the academics, psychologists, mental-health professionals and researchers whose scholarship has informed my understanding of child development, family relationships, parental conflict and child welfare. The subject of family justice cannot be understood entirely through legal doctrine, and their work has enriched the arguments presented in this volume.</w:t>
      </w:r>
    </w:p>
    <w:p w:rsidR="00AB5E50" w:rsidRDefault="00AB5E50" w:rsidP="00AB5E50">
      <w:pPr>
        <w:pStyle w:val="BodyText"/>
      </w:pPr>
      <w:r>
        <w:lastRenderedPageBreak/>
        <w:t>I acknowledge with respect the judges and courts whose jurisprudence has provided the legal foundation for much of the discussion in these pages. The continuing development of Pakistani family law owes much to the judgments through which questions of custody, guardianship, visitation, child welfare and procedural fairness have been considered and reconsidered.</w:t>
      </w:r>
    </w:p>
    <w:p w:rsidR="00AB5E50" w:rsidRDefault="00AB5E50" w:rsidP="00AB5E50">
      <w:pPr>
        <w:pStyle w:val="BodyText"/>
      </w:pPr>
      <w:r>
        <w:t>I am also grateful to the editors and publications that originally provided a platform for many of the articles reproduced in this volume. Those publications gave these ideas their first public life and made possible the process that eventually led to their being brought together here.</w:t>
      </w:r>
    </w:p>
    <w:p w:rsidR="00AB5E50" w:rsidRDefault="00AB5E50" w:rsidP="00AB5E50">
      <w:pPr>
        <w:pStyle w:val="BodyText"/>
      </w:pPr>
      <w:r>
        <w:t>A special acknowledgment is due to my co-authors, Daniyal Shoukat and Saba Noor, with whom I collaborated on Article 15. I am grateful for their intellectual contribution and for being part of this body of work.</w:t>
      </w:r>
    </w:p>
    <w:p w:rsidR="00AB5E50" w:rsidRDefault="00AB5E50" w:rsidP="00AB5E50">
      <w:pPr>
        <w:pStyle w:val="BodyText"/>
      </w:pPr>
      <w:r>
        <w:t>Finally, I acknowledge the parents, children and families whose experiences have, directly or indirectly, informed my understanding of this subject. The issues discussed in this book are not merely legal or theoretical. They affect real families and real children, and their experiences have remained an important source of reflection throughout my work.</w:t>
      </w:r>
    </w:p>
    <w:p w:rsidR="00AB5E50" w:rsidRDefault="00AB5E50" w:rsidP="00AB5E50">
      <w:pPr>
        <w:pStyle w:val="BodyText"/>
      </w:pPr>
      <w:r>
        <w:t>I am grateful to everyone who has contributed to this journey through friendship, professional association, scholarship, criticism, encouragement or simple faith in the value of the work.</w:t>
      </w:r>
    </w:p>
    <w:p w:rsidR="00AB5E50" w:rsidRDefault="00AB5E50" w:rsidP="00AB5E50">
      <w:pPr>
        <w:pStyle w:val="BodyText"/>
      </w:pPr>
      <w:r>
        <w:t>To all of you, my sincere thanks.</w:t>
      </w:r>
    </w:p>
    <w:p w:rsidR="00AB5E50" w:rsidRDefault="00AB5E50" w:rsidP="00AB5E50">
      <w:pPr>
        <w:pStyle w:val="BodyText"/>
      </w:pPr>
      <w:r>
        <w:t>And to my father, my wife, my daughter and those who encouraged me to write this book my gratitude is deeper than these pages can adequately express.</w:t>
      </w:r>
    </w:p>
    <w:p w:rsidR="00AB5E50" w:rsidRDefault="00AB5E50" w:rsidP="00AB5E50">
      <w:pPr>
        <w:pStyle w:val="Heading1"/>
      </w:pPr>
      <w:bookmarkStart w:id="5" w:name="table-of-contents"/>
      <w:bookmarkEnd w:id="4"/>
      <w:r>
        <w:t>Table of Contents</w:t>
      </w:r>
    </w:p>
    <w:p w:rsidR="00AB5E50" w:rsidRDefault="00AB5E50" w:rsidP="00AB5E50">
      <w:pPr>
        <w:pStyle w:val="FirstParagraph"/>
      </w:pPr>
      <w:r>
        <w:t>Dedication</w:t>
      </w:r>
      <w:r>
        <w:br/>
        <w:t>Acknowledgments</w:t>
      </w:r>
      <w:r>
        <w:br/>
        <w:t>Preface</w:t>
      </w:r>
      <w:r>
        <w:br/>
        <w:t>Introduction</w:t>
      </w:r>
    </w:p>
    <w:p w:rsidR="00AB5E50" w:rsidRDefault="00AB5E50" w:rsidP="00AB5E50">
      <w:pPr>
        <w:pStyle w:val="BodyText"/>
      </w:pPr>
      <w:r>
        <w:t>PART ONE — THESIS</w:t>
      </w:r>
      <w:r>
        <w:br/>
        <w:t>Chapter 1 — When Marriage Ends, What Happens to Parenthood?</w:t>
      </w:r>
      <w:r>
        <w:br/>
        <w:t>Chapter 2 — From Custody to Continuing Parenthood: Rethinking the Legal Relationship between Parent and Child</w:t>
      </w:r>
    </w:p>
    <w:p w:rsidR="00AB5E50" w:rsidRDefault="00AB5E50" w:rsidP="00AB5E50">
      <w:pPr>
        <w:pStyle w:val="BodyText"/>
      </w:pPr>
      <w:r>
        <w:t>PART TWO — HISTORY</w:t>
      </w:r>
      <w:r>
        <w:br/>
        <w:t>Chapter 3 — How Did Custody Come to Carry So Much Weight?</w:t>
      </w:r>
    </w:p>
    <w:p w:rsidR="00AB5E50" w:rsidRDefault="00AB5E50" w:rsidP="00AB5E50">
      <w:pPr>
        <w:pStyle w:val="BodyText"/>
      </w:pPr>
      <w:r>
        <w:t>PART THREE — CONCEPTS</w:t>
      </w:r>
      <w:r>
        <w:br/>
        <w:t>Chapter 4 — How Is Parenthood Regulated After Separation?</w:t>
      </w:r>
      <w:r>
        <w:br/>
        <w:t>Chapter 5 — Beyond Visitation: Meaningful Parenting Time After Separation</w:t>
      </w:r>
      <w:r>
        <w:br/>
        <w:t>Chapter 6 — What Relationships Matter to the Child?</w:t>
      </w:r>
      <w:r>
        <w:br/>
      </w:r>
      <w:r>
        <w:lastRenderedPageBreak/>
        <w:t>Chapter 7 — How Should a Court Weigh Competing Welfare Interests?</w:t>
      </w:r>
      <w:r>
        <w:br/>
        <w:t>Chapter 8 — What Does a Custody Order Actually Determine?</w:t>
      </w:r>
      <w:r>
        <w:br/>
        <w:t>Chapter 9 — What Does a Parent Continue to Owe the Child After Custody Is Decided?</w:t>
      </w:r>
      <w:r>
        <w:br/>
        <w:t>Chapter 10 — Can Residence Coexist with Responsibility?</w:t>
      </w:r>
      <w:r>
        <w:br/>
        <w:t>Chapter 11 — What Is Contact?</w:t>
      </w:r>
      <w:r>
        <w:br/>
        <w:t>Chapter 12 — Is Contact a Parent’s Right, or a Child’s Interest?</w:t>
      </w:r>
    </w:p>
    <w:p w:rsidR="00AB5E50" w:rsidRDefault="00AB5E50" w:rsidP="00AB5E50">
      <w:pPr>
        <w:pStyle w:val="BodyText"/>
      </w:pPr>
      <w:r>
        <w:t>PART FOUR — DOCTRINE</w:t>
      </w:r>
      <w:r>
        <w:br/>
        <w:t>Chapter 13 — What Does Islamic Jurisprudence Actually Contribute to This Law?</w:t>
      </w:r>
      <w:r>
        <w:br/>
        <w:t>Chapter 14 — What Happens When Conflict Becomes Exclusion?</w:t>
      </w:r>
      <w:r>
        <w:br/>
        <w:t>Chapter 15 — What Does In Loco Parentis Require?</w:t>
      </w:r>
      <w:r>
        <w:br/>
        <w:t>Chapter 16 — How Much Weight Should a Child’s Own Voice Carry?</w:t>
      </w:r>
      <w:r>
        <w:br/>
        <w:t>Chapter 17 — What Does Developmental Psychology Actually Tell Us About a Child’s ‘Intelligent Preference’?</w:t>
      </w:r>
      <w:r>
        <w:br/>
        <w:t>Chapter 18 — Can Interim Orders Become Substantive?</w:t>
      </w:r>
      <w:r>
        <w:br/>
        <w:t>Chapter 19 — How Did Gender Roles Shape Custody and Guardianship Law?</w:t>
      </w:r>
      <w:r>
        <w:br/>
        <w:t>Chapter 20 — Where Does This Book Stand Against the International Shared-Parenting Movement?</w:t>
      </w:r>
      <w:r>
        <w:br/>
        <w:t>Chapter 21 — How Should a Court Test Evidence and Risk in a Welfare Case?</w:t>
      </w:r>
      <w:r>
        <w:br/>
        <w:t>Chapter 22 — What Makes a Body of Custody Case Law Coherent?</w:t>
      </w:r>
      <w:r>
        <w:br/>
        <w:t>Chapter 23 — What Interpretive Method Actually Produced This Jurisprudence?</w:t>
      </w:r>
      <w:r>
        <w:br/>
        <w:t>Chapter 24 — Does the Welfare Override Reach an Arithmetic Provision?</w:t>
      </w:r>
      <w:r>
        <w:br/>
        <w:t>Chapter 25 — Is the Child a Party to the Case, or Only Its Subject?</w:t>
      </w:r>
      <w:r>
        <w:br/>
        <w:t>Chapter 26 — Is a Custody Order Ever Final?</w:t>
      </w:r>
      <w:r>
        <w:br/>
        <w:t>Chapter 27 — What Does It Mean to Apply ‘Best Interests’ as a Standard?</w:t>
      </w:r>
      <w:r>
        <w:br/>
        <w:t>Chapter 28 — How Far Does a Constitutional Liberty Petition Reach Into a Custody Dispute?</w:t>
      </w:r>
      <w:r>
        <w:br/>
        <w:t>Chapter 29 — Does Splitting Custody and Guardianship by Gender Violate Equality?</w:t>
      </w:r>
      <w:r>
        <w:br/>
        <w:t>Chapter 30 — Whose Dignity Does a Custody Hearing Protect?</w:t>
      </w:r>
      <w:r>
        <w:br/>
        <w:t>Chapter 31 — What Does a Reasoned Custody Order Actually Require?</w:t>
      </w:r>
      <w:r>
        <w:br/>
        <w:t>Chapter 32 — Is There an Unwritten National Template for Interim Visitation Orders?</w:t>
      </w:r>
      <w:r>
        <w:br/>
        <w:t>Chapter 33 — Restricting a Parent's Contact: What Has to Be Shown?</w:t>
      </w:r>
      <w:r>
        <w:br/>
        <w:t>Chapter 34 — Can a Parenting Order Regulate the Parents’ Conduct, Not Just the Child’s Time?</w:t>
      </w:r>
      <w:r>
        <w:br/>
        <w:t>Chapter 35 — What Is the Remedy When a Parenting Relationship Is Being Progressively Extinguished?</w:t>
      </w:r>
      <w:r>
        <w:br/>
        <w:t>Chapter 36 — Is 'Welfare of the Minor' a Rule the Law Can Actually Predict?</w:t>
      </w:r>
    </w:p>
    <w:p w:rsidR="00AB5E50" w:rsidRDefault="00AB5E50" w:rsidP="00AB5E50">
      <w:pPr>
        <w:pStyle w:val="BodyText"/>
      </w:pPr>
      <w:r>
        <w:t>PART FIVE — INSTITUTIONS</w:t>
      </w:r>
      <w:r>
        <w:br/>
        <w:t>Chapter 37 — How Much Does an Appellate Court Actually Reconsider?</w:t>
      </w:r>
      <w:r>
        <w:br/>
        <w:t>Chapter 38 — Can an Appellate Stay Suspend a Visitation Order Without Notice to the Other Parent?</w:t>
      </w:r>
      <w:r>
        <w:br/>
        <w:t>Chapter 39 — Does a Parent's Absence Forfeit a Claim the Law Still Recognises?</w:t>
      </w:r>
      <w:r>
        <w:br/>
        <w:t>Chapter 40 — Does the State Have a Stake in a Custody Dispute Independent of the Parents?</w:t>
      </w:r>
      <w:r>
        <w:br/>
        <w:t xml:space="preserve">Chapter 41 — What Happens to a Maintenance Order Against a Father Who Genuinely </w:t>
      </w:r>
      <w:r>
        <w:lastRenderedPageBreak/>
        <w:t>Cannot Pay?</w:t>
      </w:r>
      <w:r>
        <w:br/>
        <w:t>Chapter 42 — Does Pakistani Custody Law Allow for Anything Other Than a Winner?</w:t>
      </w:r>
      <w:r>
        <w:br/>
        <w:t>Chapter 43 — Who Can Actually Afford to Litigate a Custody Dispute?</w:t>
      </w:r>
      <w:r>
        <w:br/>
        <w:t>Chapter 44 — Can a Guardian Court Charge a Fee for Its Own Bailiff to Do What the Law Already Requires?</w:t>
      </w:r>
      <w:r>
        <w:br/>
        <w:t>Chapter 45 — How Are Custody Arrangements Reached Outside a Contested Hearing?</w:t>
      </w:r>
      <w:r>
        <w:br/>
        <w:t>Chapter 46 — What Is Mediation Doing When the Relationship It Resolves Has to Continue?</w:t>
      </w:r>
      <w:r>
        <w:br/>
        <w:t>Chapter 47 — What Would a Pakistani Family Court Conciliation Service Actually Look Like?</w:t>
      </w:r>
    </w:p>
    <w:p w:rsidR="00AB5E50" w:rsidRDefault="00AB5E50" w:rsidP="00AB5E50">
      <w:pPr>
        <w:pStyle w:val="BodyText"/>
      </w:pPr>
      <w:r>
        <w:t>PART SIX — PROCEDURE</w:t>
      </w:r>
      <w:r>
        <w:br/>
        <w:t>Chapter 48 — When Neither Parent Is Available, Who Comes Next?</w:t>
      </w:r>
      <w:r>
        <w:br/>
        <w:t>Chapter 49 — Who Actually Investigates a Child's Welfare?</w:t>
      </w:r>
      <w:r>
        <w:br/>
        <w:t>Chapter 50 — Does a Text Message Prove What It Seems To?</w:t>
      </w:r>
      <w:r>
        <w:br/>
        <w:t>Chapter 51 — Manufactured Hostility or Genuine Grievance: Can a Court Tell the Difference?</w:t>
      </w:r>
      <w:r>
        <w:br/>
        <w:t>Chapter 52 — Who Has to Prove What in a Custody Dispute?</w:t>
      </w:r>
      <w:r>
        <w:br/>
        <w:t>Chapter 53 — What Does a Court Assume Without Being Told?</w:t>
      </w:r>
      <w:r>
        <w:br/>
        <w:t>Chapter 54 — What Must Be Proved About a Person Who Is Never Heard?</w:t>
      </w:r>
      <w:r>
        <w:br/>
        <w:t>Chapter 55 — When One Side Brings an Expert and the Other Doesn't</w:t>
      </w:r>
      <w:r>
        <w:br/>
        <w:t>Chapter 56 — Should Pakistani Courts Recognise ‘Parental Alienation Syndrome’ as a Diagnosis?</w:t>
      </w:r>
      <w:r>
        <w:br/>
        <w:t>Chapter 57 — Welfare Is a Prediction, Not Just a Finding</w:t>
      </w:r>
      <w:r>
        <w:br/>
        <w:t>Chapter 58 — Does a Criminal Acquittal Settle a Custody Question?</w:t>
      </w:r>
      <w:r>
        <w:br/>
        <w:t>Chapter 59 — Can Courts Alone Fix What Is Wrong With Custody Litigation?</w:t>
      </w:r>
      <w:r>
        <w:br/>
        <w:t>Chapter 60 — Does It Matter Which Judge Hears a Custody Case?</w:t>
      </w:r>
      <w:r>
        <w:br/>
        <w:t>Chapter 61 — What Can a Pakistani Court Do When a Child Is Taken Abroad?</w:t>
      </w:r>
      <w:r>
        <w:br/>
        <w:t>Chapter 62 — Can an Administrative Refusal Override a Custody Order?</w:t>
      </w:r>
      <w:r>
        <w:br/>
        <w:t>Chapter 63 — When a Child Protection Unit Intervenes, Who Reviews That Decision?</w:t>
      </w:r>
      <w:r>
        <w:br/>
        <w:t>Chapter 64 — Can Parents Contract Away a Custody Dispute in Advance?</w:t>
      </w:r>
      <w:r>
        <w:br/>
        <w:t>Chapter 65 — Why Do Pakistan and India Read the Same Custody Statute So Differently?</w:t>
      </w:r>
      <w:r>
        <w:br/>
        <w:t>Chapter 66 — Can a Jirga Still Decide Who Gets Custody of a Child?</w:t>
      </w:r>
    </w:p>
    <w:p w:rsidR="00AB5E50" w:rsidRDefault="00AB5E50" w:rsidP="00AB5E50">
      <w:pPr>
        <w:pStyle w:val="BodyText"/>
      </w:pPr>
      <w:r>
        <w:t>PART SEVEN — THE CHILD</w:t>
      </w:r>
      <w:r>
        <w:br/>
        <w:t>Chapter 67 — At What Age Does Pakistani Law Actually Consider a Child an Adult?</w:t>
      </w:r>
      <w:r>
        <w:br/>
        <w:t>Chapter 68 — Should the Law Treat Siblings as One Custody Question or Several?</w:t>
      </w:r>
      <w:r>
        <w:br/>
        <w:t>Chapter 69 — What Happens When Siblings Want to Live in Different Places?</w:t>
      </w:r>
      <w:r>
        <w:br/>
        <w:t>Chapter 70 — How Does a Child’s Disability Change the Welfare Inquiry?</w:t>
      </w:r>
      <w:r>
        <w:br/>
        <w:t>Chapter 71 — How Does Interfaith Difference Between Parents Affect Custody?</w:t>
      </w:r>
      <w:r>
        <w:br/>
        <w:t>Chapter 72 — When Sympathy for a Parent Becomes Evidence It Was Never Meant to Be</w:t>
      </w:r>
      <w:r>
        <w:br/>
        <w:t>Chapter 73 — What Happens to a Custody Case When the Judge Is Transferred?</w:t>
      </w:r>
      <w:r>
        <w:br/>
        <w:t>Chapter 74 — Who Does a Custody Lawyer Actually Represent?</w:t>
      </w:r>
    </w:p>
    <w:p w:rsidR="00AB5E50" w:rsidRDefault="00AB5E50" w:rsidP="00AB5E50">
      <w:pPr>
        <w:pStyle w:val="BodyText"/>
      </w:pPr>
      <w:r>
        <w:t>PART EIGHT — REFORM</w:t>
      </w:r>
      <w:r>
        <w:br/>
        <w:t>Chapter 75 — Has Pakistani Custody Law Ever Actually Overruled Itself?</w:t>
      </w:r>
      <w:r>
        <w:br/>
        <w:t>Chapter 76 — The Cost of Getting a Custody Case Right the Second Time</w:t>
      </w:r>
      <w:r>
        <w:br/>
        <w:t>Chapter 77 — What the Law Does to the Child While It Decides</w:t>
      </w:r>
      <w:r>
        <w:br/>
      </w:r>
      <w:r>
        <w:lastRenderedPageBreak/>
        <w:t>Chapter 78 — Does This Book’s Jurisprudence Describe What Actually Happens, or Only What Courts Say?</w:t>
      </w:r>
      <w:r>
        <w:br/>
        <w:t>Chapter 79 — What Would It Take to Make This Jurisprudence Real?</w:t>
      </w:r>
      <w:r>
        <w:br/>
        <w:t>Chapter 80 — Is Reform Actually Happening, and What Will It Never Fix?</w:t>
      </w:r>
    </w:p>
    <w:p w:rsidR="00AB5E50" w:rsidRDefault="00AB5E50" w:rsidP="00AB5E50">
      <w:pPr>
        <w:pStyle w:val="BodyText"/>
      </w:pPr>
      <w:r>
        <w:t>Conclusion</w:t>
      </w:r>
      <w:r>
        <w:br/>
        <w:t>About the Author</w:t>
      </w:r>
    </w:p>
    <w:p w:rsidR="00AB5E50" w:rsidRDefault="00AB5E50" w:rsidP="00AB5E50">
      <w:pPr>
        <w:pStyle w:val="Heading1"/>
      </w:pPr>
      <w:bookmarkStart w:id="6" w:name="introduction"/>
      <w:bookmarkEnd w:id="5"/>
      <w:r>
        <w:t>Introduction</w:t>
      </w:r>
    </w:p>
    <w:p w:rsidR="00AB5E50" w:rsidRDefault="00AB5E50" w:rsidP="00AB5E50">
      <w:pPr>
        <w:pStyle w:val="FirstParagraph"/>
      </w:pPr>
      <w:r>
        <w:t>A father leaves a Guardian Court in Lahore having just spent two hours with his son inside a courtroom annex, under the eye of a court official, for the first time in six weeks. He will be back next month for the same two hours. Nobody in that room today asked what this particular boy, at this particular age, actually needs from his father. Nobody wrote down why two hours, why once a month, why here rather than at the boy’s own home. The order simply says so, in language close to the order in the file before it, and the file before that. This book began, in a real sense, in rooms like that one — not in a library, and not as an abstract question about what Pakistani law should say about children, but as a practising lawyer’s accumulated discomfort with what it was already saying, in theory, and what was actually happening, in practice, to the families walking out of those courtrooms.</w:t>
      </w:r>
    </w:p>
    <w:p w:rsidR="00AB5E50" w:rsidRDefault="00AB5E50" w:rsidP="00AB5E50">
      <w:pPr>
        <w:pStyle w:val="BodyText"/>
      </w:pPr>
      <w:r>
        <w:t>The gap between those two things is this book’s real subject. Pakistani custody law, examined as doctrine, is more sophisticated than its reputation. The welfare principle in section 17 of the Guardians and Wards Act, 1890 has been read by the Supreme Court and the High Courts, over decades, in ways that resist rigid status-based rules, take a child’s own relationships seriously, and refuse to let a mother’s remarriage or a father’s absence settle a case on its own. None of that sophistication was invented for this book. It is already there, in the reported judgments this book cites throughout. What is not there, or not consistently there, is the machinery that would let that doctrine reach the family in the room this introduction opened with — reliable fact-finding, reasoned interim orders, institutions built for the specific work of keeping a child connected to two households instead of one. This book’s central claim is that the distance between Pakistani custody doctrine and Pakistani custody practice is not a failure of the doctrine. It is a failure to build the institutions the doctrine already assumes.</w:t>
      </w:r>
    </w:p>
    <w:p w:rsidR="00AB5E50" w:rsidRDefault="00AB5E50" w:rsidP="00AB5E50">
      <w:pPr>
        <w:pStyle w:val="Heading2"/>
      </w:pPr>
      <w:bookmarkStart w:id="7" w:name="X0fee8b1653082eaa7e0271e68acbb13ed998788"/>
      <w:r>
        <w:t>What “continuing parenthood” means, and does not mean</w:t>
      </w:r>
    </w:p>
    <w:p w:rsidR="00AB5E50" w:rsidRDefault="00AB5E50" w:rsidP="00AB5E50">
      <w:pPr>
        <w:pStyle w:val="FirstParagraph"/>
      </w:pPr>
      <w:r>
        <w:t xml:space="preserve">The book’s argument starts from a distinction simple enough to state in a sentence and easy enough to lose sight of in practice: marriage ends, but parenthood, in the ordinary case, does not. A divorce or a separation reorganises a household. It does not, by itself, answer what a child’s relationship with each parent should now look like. Pakistani custody law has a long-standing vocabulary problem here. Once a court names one parent custodial, the language of the proceeding itself starts doing work the welfare principle never authorised — the other parent drifts, in the file, in the schedule, and eventually in the family’s own understanding, from parent to visitor. This book calls the underlying </w:t>
      </w:r>
      <w:r>
        <w:lastRenderedPageBreak/>
        <w:t>relationship, once residence has been decided but before every other question has been assumed to follow from it, continuing parenthood.</w:t>
      </w:r>
    </w:p>
    <w:p w:rsidR="00AB5E50" w:rsidRDefault="00AB5E50" w:rsidP="00AB5E50">
      <w:pPr>
        <w:pStyle w:val="BodyText"/>
      </w:pPr>
      <w:r>
        <w:t>That phrase is not a claim to equal time, a presumption of shared custody, or an argument that every parent is entitled to unrestricted access regardless of risk. This book says so explicitly and more than once, because the alternative — treating continuing parenthood as a rhetorical trump card — would repeat the exact error this book spends its length diagnosing: letting one idea silently answer questions it was never built to answer. Where a child’s safety requires restriction, supervision, or in a serious case suspension, welfare requires exactly that, and nothing in this book argues otherwise. The claim is narrower and, this book has tried to show, more defensible: a decision about where a child lives is not automatically a decision about what the child’s relationship with the other parent is worth. Those are different questions, and Pakistani doctrine, read carefully, has never actually required them to be treated as one.</w:t>
      </w:r>
    </w:p>
    <w:p w:rsidR="00AB5E50" w:rsidRDefault="00AB5E50" w:rsidP="00AB5E50">
      <w:pPr>
        <w:pStyle w:val="Heading2"/>
      </w:pPr>
      <w:bookmarkStart w:id="8" w:name="how-the-book-is-built"/>
      <w:bookmarkEnd w:id="7"/>
      <w:r>
        <w:t>How the book is built</w:t>
      </w:r>
    </w:p>
    <w:p w:rsidR="00AB5E50" w:rsidRDefault="00AB5E50" w:rsidP="00AB5E50">
      <w:pPr>
        <w:pStyle w:val="FirstParagraph"/>
      </w:pPr>
      <w:r>
        <w:t>Each chapter in this book is built around a single question, stated in its own title, answered on its own terms, and closed with an explicit account of what that chapter adds that no earlier chapter has already said. That discipline was not adopted for tidiness. It was adopted because the opposite habit — a legal text that restates its own thesis under a new heading every few pages — produces exactly the kind of book this one is trying not to be: long on repetition, short on cumulative argument. Where two chapters risked answering the same question from slightly different angles, this book has merged them. Where a chapter’s opening line promised a question its body never actually answered, this book has cut it or rebuilt it. That process is ongoing rather than finished, and later editions of this book will likely tighten it further.</w:t>
      </w:r>
    </w:p>
    <w:p w:rsidR="00AB5E50" w:rsidRDefault="00AB5E50" w:rsidP="00AB5E50">
      <w:pPr>
        <w:pStyle w:val="BodyText"/>
      </w:pPr>
      <w:r>
        <w:t>The chapters move in a broad arc rather than a flat list. The opening chapters state the book’s thesis and build the conceptual vocabulary — parenthood, custody, residence, guardianship, responsibility, contact — that later chapters depend on without having to redefine each time. A historical section then asks how custody, a concept originally about where a child sleeps, came to stand in for the whole of parenthood in ordinary legal and lay usage alike. A long doctrinal core follows, tracing what Pakistani welfare jurisprudence actually holds, how it interprets its own governing statutes, and how it has developed through decades of reported decisions. From there the book turns to institutions — courts, mediation, judicial training, the machinery that has to exist for doctrine to reach a family rather than stay in the law reports — and then to procedure, where delay, cost, evidentiary practice and the asymmetries between represented and unrepresented parties get the sustained attention this book thinks they deserve and have not always received. A section returns to the child directly, asking what welfare requires when it is understood as more than the avoidance of harm. A final section turns to reform, asking plainly what it would actually take, in statute and in institutional design, to close the gap this introduction opened with.</w:t>
      </w:r>
    </w:p>
    <w:p w:rsidR="00AB5E50" w:rsidRDefault="00AB5E50" w:rsidP="00AB5E50">
      <w:pPr>
        <w:pStyle w:val="Heading2"/>
      </w:pPr>
      <w:bookmarkStart w:id="9" w:name="what-this-book-is-not"/>
      <w:bookmarkEnd w:id="8"/>
      <w:r>
        <w:lastRenderedPageBreak/>
        <w:t>What this book is not</w:t>
      </w:r>
    </w:p>
    <w:p w:rsidR="00AB5E50" w:rsidRDefault="00AB5E50" w:rsidP="00AB5E50">
      <w:pPr>
        <w:pStyle w:val="FirstParagraph"/>
      </w:pPr>
      <w:r>
        <w:t>This book is not a policy manifesto for equal parenting time, and it takes that comparative debate on directly rather than avoiding it, stating the case for a shared-parenting presumption fairly before explaining why a properly resourced, case-by-case welfare standard remains preferable even where the two approaches often reach the same result. It is not a work of empirical social science, and it says so about itself more bluntly than most legal texts are willing to say about their own limits: everything in this book is built from reported judgments, and reported judgments are not a representative sample of what happens to the ordinary family in the ordinary Guardian Court. A later chapter names that gap directly rather than letting the book’s own confident tone imply an authority over lived outcomes this book has not earned and does not claim.</w:t>
      </w:r>
    </w:p>
    <w:p w:rsidR="00AB5E50" w:rsidRDefault="00AB5E50" w:rsidP="00AB5E50">
      <w:pPr>
        <w:pStyle w:val="BodyText"/>
      </w:pPr>
      <w:r>
        <w:t>It is also not, despite where some of its material began, a work of advocacy for any one litigant or any one side of the recurring contest between custodial and non-custodial parents. Some of the material in this book’s later chapters is drawn from real litigation, including constitutional petitions filed in the course of ordinary practice, because that litigation documented patterns — an unwritten national template for interim visitation, a bailiff’s fee charged without statutory basis, a maintenance decree nobody could actually collect — that reported doctrine alone would never have surfaced. Where that material entered this book, it was rebuilt from argument into analysis: the underlying legal question kept, the advocate’s framing set aside, and every claim this book could not independently verify — a statistic without a citation, a diagnosis without clinical standing — left out rather than imported on the strength of a client’s brief. A footnote’s worth of honesty about where material comes from is worth more than a false appearance of having arrived at every proposition from the law reports alone.</w:t>
      </w:r>
    </w:p>
    <w:p w:rsidR="00AB5E50" w:rsidRDefault="00AB5E50" w:rsidP="00AB5E50">
      <w:pPr>
        <w:pStyle w:val="Heading2"/>
      </w:pPr>
      <w:bookmarkStart w:id="10" w:name="why-this-matters-now"/>
      <w:bookmarkEnd w:id="9"/>
      <w:r>
        <w:t>Why this matters now</w:t>
      </w:r>
    </w:p>
    <w:p w:rsidR="00AB5E50" w:rsidRDefault="00AB5E50" w:rsidP="00AB5E50">
      <w:pPr>
        <w:pStyle w:val="FirstParagraph"/>
      </w:pPr>
      <w:r>
        <w:t>Pakistani family courts handle tens of thousands of custody and guardianship disputes a year, a number this book can state with more confidence than it can state almost anything else about outcomes, because pendency figures are collected in a way case-level outcome data simply is not. Behind each file is a child whose relationship with one parent is being organised, sometimes well, sometimes through a mechanically repeated order nobody has reconsidered in years. The welfare principle this book has traced through its doctrinal chapters is, on the evidence available, being applied thoughtfully wherever a case reaches the Supreme Court or a reported High Court judgment. Whether the same care reaches the family whose case never leaves the trial court is a question this book has been honest enough to say it cannot answer with the material available to it. What it can do, and has tried to do across the chapters that follow, is state as precisely as possible what Pakistani law already requires, where that requirement is not being met, and what would actually have to change — not as a matter of philosophy, but as a matter of statute, staffing and institutional design — for the answer to that unanswerable question to start looking better than it currently does.</w:t>
      </w:r>
    </w:p>
    <w:p w:rsidR="00AB5E50" w:rsidRDefault="00AB5E50" w:rsidP="00AB5E50">
      <w:pPr>
        <w:pStyle w:val="Heading1"/>
      </w:pPr>
      <w:bookmarkStart w:id="11" w:name="part-one-thesis"/>
      <w:bookmarkEnd w:id="6"/>
      <w:bookmarkEnd w:id="10"/>
      <w:r>
        <w:lastRenderedPageBreak/>
        <w:t>PART ONE — THESIS</w:t>
      </w:r>
    </w:p>
    <w:p w:rsidR="00AB5E50" w:rsidRDefault="00AB5E50" w:rsidP="00AB5E50">
      <w:pPr>
        <w:pStyle w:val="Heading1"/>
      </w:pPr>
      <w:bookmarkStart w:id="12" w:name="chapter-1"/>
      <w:bookmarkEnd w:id="11"/>
      <w:r>
        <w:t>Chapter 1</w:t>
      </w:r>
    </w:p>
    <w:p w:rsidR="00AB5E50" w:rsidRDefault="00AB5E50" w:rsidP="00AB5E50">
      <w:pPr>
        <w:pStyle w:val="Heading2"/>
      </w:pPr>
      <w:bookmarkStart w:id="13" w:name="Xfc3c5025c516df05779726078ff11a29b5c5f1f"/>
      <w:r>
        <w:t>When Marriage Ends, What Happens to Parenthood?</w:t>
      </w:r>
    </w:p>
    <w:p w:rsidR="00AB5E50" w:rsidRDefault="00AB5E50" w:rsidP="00AB5E50">
      <w:pPr>
        <w:pStyle w:val="FirstParagraph"/>
      </w:pPr>
      <w:r>
        <w:t>A divorce ends a marriage. It does not ordinarily end the relationship between a parent and child. The distinction sounds obvious. Yet much of the legal language used after separation can make it difficult to see. Divorce, dissolution, khula, separation, custody, guardianship, visitation and maintenance describe different legal consequences of a broken marriage or a divided household. They do not, by themselves, answer the more basic question of what happens to the relationship between a child and each of the child's parents.</w:t>
      </w:r>
    </w:p>
    <w:p w:rsidR="00AB5E50" w:rsidRDefault="00AB5E50" w:rsidP="00AB5E50">
      <w:pPr>
        <w:pStyle w:val="BodyText"/>
      </w:pPr>
      <w:r>
        <w:t>That question matters because marriage and parenthood are not the same legal relationship. Marriage exists between adults. Parenthood concerns the relationship between an adult and a child. The two may ordinarily operate within the same household, but one does not depend upon the continued existence of the other. When the marriage ends, the household may divide. The child may begin living principally with one parent. One parent may undertake most of the daily care. Decisions that were previously made within one household may have to be allocated between two households. Contact may have to be arranged by agreement or by court order. None of those changes, however, means that the parent who no longer lives with the child has ceased to be a parent. The legal problem begins when a continuing relationship has to be reorganised.</w:t>
      </w:r>
    </w:p>
    <w:p w:rsidR="00AB5E50" w:rsidRDefault="00AB5E50" w:rsidP="00AB5E50">
      <w:pPr>
        <w:pStyle w:val="BodyText"/>
      </w:pPr>
      <w:r>
        <w:t>Before separation, parenthood usually does not need to be divided into separate legal compartments. A parent may take the child to school, attend a medical appointment, help with homework, make decisions about ordinary matters and spend time with the child without asking which part of that conduct falls under custody, guardianship or visitation. After separation, the same relationship is broken into legal arrangements. One parent may become the child's principal caregiver. The other may be described as the non-custodial parent. Contact may be fixed for particular days and hours. Certain decisions may be left to one parent, while others may require consultation. The arrangements may be entirely necessary. But they remain arrangements made because the parents no longer share a household. They should not be mistaken for a redefinition of parenthood itself.</w:t>
      </w:r>
    </w:p>
    <w:p w:rsidR="00AB5E50" w:rsidRDefault="00AB5E50" w:rsidP="00AB5E50">
      <w:pPr>
        <w:pStyle w:val="BodyText"/>
      </w:pPr>
      <w:r>
        <w:t>This is where legal terminology can have consequences beyond terminology. A parent described repeatedly as “non-custodial” is defined by what that parent does not have. The custodial parent, by contrast, is identified by possession of the child's daily care. If those descriptions are allowed to carry more meaning than the order actually gives them, residence can gradually become a substitute for parenthood. The danger is not that the words are always wrong. They are useful when they describe where a child principally lives. The difficulty arises when the description begins to imply that the parent without physical custody has become a lesser parent.</w:t>
      </w:r>
    </w:p>
    <w:p w:rsidR="00AB5E50" w:rsidRDefault="00AB5E50" w:rsidP="00AB5E50">
      <w:pPr>
        <w:pStyle w:val="BodyText"/>
      </w:pPr>
      <w:r>
        <w:t xml:space="preserve">A child does not experience the family in those categories. A child may previously have known a parent through ordinary life: breakfast, school, homework, conversation, family </w:t>
      </w:r>
      <w:r>
        <w:lastRenderedPageBreak/>
        <w:t>occasions, illness, play and the small routines that make up childhood. After separation, that same parent may become associated with a timetable issued by a court. The legal arrangement may be necessary, but the relationship existed before the timetable and does not originate in it.</w:t>
      </w:r>
    </w:p>
    <w:p w:rsidR="00AB5E50" w:rsidRDefault="00AB5E50" w:rsidP="00AB5E50">
      <w:pPr>
        <w:pStyle w:val="BodyText"/>
      </w:pPr>
      <w:r>
        <w:t>This is why the question addressed by this chapter is not whether both parents should always have equal time. Nor is it whether every parent should retain unrestricted involvement. Those are later questions. They depend upon the circumstances of the child, the conduct of the parents and the requirements of welfare. The narrower question comes first: does the ending of the parental household also end one parent's legal and relational place in the child's life? The answer should ordinarily be no.</w:t>
      </w:r>
    </w:p>
    <w:p w:rsidR="00AB5E50" w:rsidRDefault="00AB5E50" w:rsidP="00AB5E50">
      <w:pPr>
        <w:pStyle w:val="BodyText"/>
      </w:pPr>
      <w:r>
        <w:t>The existing Pakistani legal framework provides some support for keeping these questions separate. The Guardians and Wards Act, 1890 does not treat custody, guardianship and welfare as a single concept. Section 15 contemplates circumstances in which more than one person may be appointed or declared guardian where personal law permits, while section 17 directs the court's attention to the welfare of the minor. The statutory structure therefore does not itself require the conclusion that one parent must become the holder of every significant parental function while the other becomes merely an occasional visitor.</w:t>
      </w:r>
    </w:p>
    <w:p w:rsidR="00AB5E50" w:rsidRDefault="00AB5E50" w:rsidP="00AB5E50">
      <w:pPr>
        <w:pStyle w:val="BodyText"/>
      </w:pPr>
      <w:r>
        <w:t xml:space="preserve">The jurisprudence also provides examples of courts treating residence and parental association as matters capable of being considered separately. In </w:t>
      </w:r>
      <w:r>
        <w:rPr>
          <w:i/>
          <w:iCs/>
        </w:rPr>
        <w:t>Mst. Madiha Younus v. Imran Ahmed</w:t>
      </w:r>
      <w:r>
        <w:t xml:space="preserve"> (2018 SCMR 1991), the children remained principally with one parent while the Supreme Court provided the other parent with substantial periods of association, including weekends, vacations and family occasions. The order did not establish equal physical custody as a universal rule. Its importance for present purposes lies elsewhere: primary residence and continuing parental involvement were capable of being dealt with as separate questions.</w:t>
      </w:r>
    </w:p>
    <w:p w:rsidR="00AB5E50" w:rsidRDefault="00AB5E50" w:rsidP="00AB5E50">
      <w:pPr>
        <w:pStyle w:val="BodyText"/>
      </w:pPr>
      <w:r>
        <w:t xml:space="preserve">The reasoning in </w:t>
      </w:r>
      <w:r>
        <w:rPr>
          <w:i/>
          <w:iCs/>
        </w:rPr>
        <w:t>Shahida Adnan v. Additional District Judge</w:t>
      </w:r>
      <w:r>
        <w:t xml:space="preserve"> (2021 YLR 1915) is relevant for the same reason. The Lahore High Court considered the father's association, guidance, love and affection in the context of the child's welfare. The case does not create an unrestricted entitlement to contact. It illustrates something narrower: the relationship between a child and a parent may itself be relevant to the welfare inquiry and need not disappear from consideration simply because the child principally resides elsewhere.</w:t>
      </w:r>
    </w:p>
    <w:p w:rsidR="00AB5E50" w:rsidRDefault="00AB5E50" w:rsidP="00AB5E50">
      <w:pPr>
        <w:pStyle w:val="BodyText"/>
      </w:pPr>
      <w:r>
        <w:t xml:space="preserve">The same idea appears in the wider treatment of family relationships. </w:t>
      </w:r>
      <w:r>
        <w:rPr>
          <w:i/>
          <w:iCs/>
        </w:rPr>
        <w:t>Haroon Rashid v. Additional District Judge</w:t>
      </w:r>
      <w:r>
        <w:t xml:space="preserve"> (2018 MLD 1793) and </w:t>
      </w:r>
      <w:r>
        <w:rPr>
          <w:i/>
          <w:iCs/>
        </w:rPr>
        <w:t>Sarosh Sikander v. Guardian Judge, Lahore</w:t>
      </w:r>
      <w:r>
        <w:t xml:space="preserve"> (2021 YLR 1989) are discussed in the manuscript as examples of welfare reasoning taking account of familial relationships beyond the question of physical possession. They do not establish an automatic right of every relative to association. Their relevance here is more limited: the child's relational life cannot necessarily be reduced to the address at which the child resides.</w:t>
      </w:r>
    </w:p>
    <w:p w:rsidR="00AB5E50" w:rsidRDefault="00AB5E50" w:rsidP="00AB5E50">
      <w:pPr>
        <w:pStyle w:val="BodyText"/>
      </w:pPr>
      <w:r>
        <w:t xml:space="preserve">The Supreme Court's later approach in </w:t>
      </w:r>
      <w:r>
        <w:rPr>
          <w:i/>
          <w:iCs/>
        </w:rPr>
        <w:t>Raja Muhammad Owais v. Mst. Nazia Jabeen</w:t>
      </w:r>
      <w:r>
        <w:t xml:space="preserve"> (2022 SCMR 2123) provides another useful strand. The Court treated custody jurisdiction as a form of parental jurisdiction and required attention to matters including the parents' capacity to meet the child's physical and emotional needs and the quality of the child's </w:t>
      </w:r>
      <w:r>
        <w:lastRenderedPageBreak/>
        <w:t>relationship with each parent. The importance of the decision for this chapter is not that it creates a new doctrine of continuing parenthood. Rather, it supports an approach in which the relationship between child and parent remains part of the legal inquiry after the household has divided.</w:t>
      </w:r>
    </w:p>
    <w:p w:rsidR="00AB5E50" w:rsidRDefault="00AB5E50" w:rsidP="00AB5E50">
      <w:pPr>
        <w:pStyle w:val="BodyText"/>
      </w:pPr>
      <w:r>
        <w:t>The proposition must nevertheless be kept within proper limits. Continuing parenthood is not a claim to custody, equal time, joint guardianship in every case or unrestricted contact. A parent may remain a parent while particular parental functions are restricted because the welfare or safety of the child requires it. The manuscript is clear that Pakistani law does not presently contain a comprehensive statutory doctrine of continuing parenthood, and section 15 does not create an automatic entitlement to joint guardianship or equal physical custody. That qualification is important because otherwise the argument would simply replace one overstatement with another. The purpose of recognising continuing parenthood is not to predetermine the outcome of a custody case. It is to prevent the outcome of one question from being assumed to answer another.</w:t>
      </w:r>
    </w:p>
    <w:p w:rsidR="00AB5E50" w:rsidRDefault="00AB5E50" w:rsidP="00AB5E50">
      <w:pPr>
        <w:pStyle w:val="BodyText"/>
      </w:pPr>
      <w:r>
        <w:t>A court may intend only to determine where a child lives, yet through the language or practical operation of its order produce a much wider separation. The dispute is presented as one between a mother and a father, but the child lives with the consequences of the order, and a legal order does not stay inside the courtroom. A residence decision settles a home; it does not, by itself, settle whether another significant relationship remains part of the child's ordinary life, or who continues to participate in the decisions that matter. Those are different consequences even when they arise from the same dispute, and the language a court uses can shape how parents, schools and the family itself come to understand their respective roles long after the order is made. The distinction between parenthood and the arrangements made after separation therefore matters for a practical reason, not only a conceptual one: the legal description can shape the life it describes.</w:t>
      </w:r>
    </w:p>
    <w:p w:rsidR="00AB5E50" w:rsidRDefault="00AB5E50" w:rsidP="00AB5E50">
      <w:pPr>
        <w:pStyle w:val="BodyText"/>
      </w:pPr>
      <w:r>
        <w:t>The proposition with which this book begins is consequently a modest one: marriage may end, and the parental household may divide, but parenthood ordinarily continues. The legal task after separation is not to recreate the marriage. It is to organise the child's life without assuming that the end of one adult relationship has automatically brought the other relationship to an end. That proposition does not answer the custody question, the welfare question, or the amount or form of contact a child should have – those require separate analysis and are taken up in the chapters that follow. What it fixes is the starting point. A court should not begin with the assumption that one parent has become the child's parent in full and the other a visitor. It should begin by recognising that the relationship exists, and then ask what the law and this child's welfare require of it.</w:t>
      </w:r>
    </w:p>
    <w:p w:rsidR="00AB5E50" w:rsidRDefault="00AB5E50" w:rsidP="00AB5E50">
      <w:pPr>
        <w:pStyle w:val="Heading1"/>
      </w:pPr>
      <w:bookmarkStart w:id="14" w:name="chapter-2"/>
      <w:bookmarkEnd w:id="12"/>
      <w:bookmarkEnd w:id="13"/>
      <w:r>
        <w:t>Chapter 2</w:t>
      </w:r>
    </w:p>
    <w:p w:rsidR="00AB5E50" w:rsidRDefault="00AB5E50" w:rsidP="00AB5E50">
      <w:pPr>
        <w:pStyle w:val="Heading2"/>
      </w:pPr>
      <w:bookmarkStart w:id="15" w:name="X7ccbeedfc4b5c44c156654fa41673ffef13000a"/>
      <w:r>
        <w:t>From Custody to Continuing Parenthood: Rethinking the Legal Relationship between Parent and Child</w:t>
      </w:r>
    </w:p>
    <w:p w:rsidR="00AB5E50" w:rsidRDefault="00AB5E50" w:rsidP="00AB5E50">
      <w:pPr>
        <w:pStyle w:val="FirstParagraph"/>
      </w:pPr>
      <w:r>
        <w:t xml:space="preserve">Once the continuing parent-child relationship is accepted as the starting point, the next question is more precise: what are the different legal functions within that relationship </w:t>
      </w:r>
      <w:r>
        <w:lastRenderedPageBreak/>
        <w:t>after separation? The difficulty with the language of custody is that it can make several distinct functions appear to be one. A court may need to determine where a child will live and who will undertake day-to-day care, but that determination does not necessarily resolve questions of legal authority, continuing responsibility, decision-making or association.</w:t>
      </w:r>
    </w:p>
    <w:p w:rsidR="00AB5E50" w:rsidRDefault="00AB5E50" w:rsidP="00AB5E50">
      <w:pPr>
        <w:pStyle w:val="BodyText"/>
      </w:pPr>
      <w:r>
        <w:t>Parenthood therefore needs to be understood as the wider relationship within which different functions may be allocated. Residence concerns the child's principal home. Care concerns the practical work of looking after the child. Custody concerns the legal arrangement governing physical care and residence. Guardianship concerns legal authority and representation in matters recognised by law. Responsibility concerns obligations and functions owed to the child. Contact concerns the means by which association is maintained when parent and child live separately. Welfare provides the standard against which these arrangements are assessed. These concepts may operate together, but they perform different legal work.</w:t>
      </w:r>
    </w:p>
    <w:p w:rsidR="00AB5E50" w:rsidRDefault="00AB5E50" w:rsidP="00AB5E50">
      <w:pPr>
        <w:pStyle w:val="BodyText"/>
      </w:pPr>
      <w:r>
        <w:t>The distinction matters because the allocation of one function does not necessarily determine the others. A child may reside principally with the mother while the father remains involved in education, healthcare or other important matters. A parent may have no physical custody while continuing to discharge financial or other responsibilities. Conversely, a parent may retain legal status while particular forms of involvement are restricted where the circumstances of the child require it. The legal analysis therefore becomes more accurate when the court identifies the particular function in issue instead of allowing custody to answer every question.</w:t>
      </w:r>
    </w:p>
    <w:p w:rsidR="00AB5E50" w:rsidRDefault="00AB5E50" w:rsidP="00AB5E50">
      <w:pPr>
        <w:pStyle w:val="BodyText"/>
      </w:pPr>
      <w:r>
        <w:t>The Guardians and Wards Act, 1890 provides a useful statutory starting point for this differentiation. Its provisions do not collapse guardianship, custody and welfare into a single inquiry. Section 7 concerns the power of the court to make an order as to guardianship where the statutory requirements are met. Section 12 permits interim orders concerning the custody and protection of the minor. Section 17 directs attention to the welfare of the minor and identifies matters relevant to the appointment or declaration of a guardian. Section 25 addresses the return of a ward to the custody of a guardian. The structure itself shows that different legal concepts are used for different purposes.</w:t>
      </w:r>
    </w:p>
    <w:p w:rsidR="00AB5E50" w:rsidRDefault="00AB5E50" w:rsidP="00AB5E50">
      <w:pPr>
        <w:pStyle w:val="BodyText"/>
      </w:pPr>
      <w:r>
        <w:t>That statutory structure should not, however, be treated as though it were a modern and comprehensive law of parental responsibility. The Act does not provide a complete catalogue of parental functions that automatically survives an allocation of custody. Nor does section 15, which permits the appointment or declaration of more than one guardian in circumstances recognised by personal law, establish a general rule of joint guardianship between separated parents. Its relevance to the present argument is narrower: the statutory framework already contains distinctions that allow custody to be considered separately from other dimensions of the parent-child relationship.</w:t>
      </w:r>
    </w:p>
    <w:p w:rsidR="00AB5E50" w:rsidRDefault="00AB5E50" w:rsidP="00AB5E50">
      <w:pPr>
        <w:pStyle w:val="BodyText"/>
      </w:pPr>
      <w:r>
        <w:t xml:space="preserve">Residence is the clearest example. Where parents maintain separate households, the court may have to determine which home will be the child's principal residence. That decision affects schooling, daily routines, healthcare arrangements and the organisation of ordinary </w:t>
      </w:r>
      <w:r>
        <w:lastRenderedPageBreak/>
        <w:t>life. It answers where the child will principally live. It does not, without more, determine who may participate in every other aspect of the child's life.</w:t>
      </w:r>
    </w:p>
    <w:p w:rsidR="00AB5E50" w:rsidRDefault="00AB5E50" w:rsidP="00AB5E50">
      <w:pPr>
        <w:pStyle w:val="BodyText"/>
      </w:pPr>
      <w:r>
        <w:t>Care is related but distinct. The parent with whom the child lives may ordinarily undertake most of the everyday work of parenting: meals, school routines, appointments, supervision and ordinary needs. That practical responsibility explains why residence and day-to-day care often accompany one another. It does not follow that the parent performing most daily care thereby acquires every other parental function.</w:t>
      </w:r>
    </w:p>
    <w:p w:rsidR="00AB5E50" w:rsidRDefault="00AB5E50" w:rsidP="00AB5E50">
      <w:pPr>
        <w:pStyle w:val="BodyText"/>
      </w:pPr>
      <w:r>
        <w:t>Custody has a similarly specific role. A custody order gives legal effect to an arrangement concerning the child's physical care and residence. Depending upon the order and the applicable law, it may have consequences for the exercise of authority in particular circumstances. But the legal significance of custody should remain tied to what the court has actually determined. If the word is treated as shorthand for complete parental authority, a decision about physical care can acquire consequences that were never judicially examined.</w:t>
      </w:r>
    </w:p>
    <w:p w:rsidR="00AB5E50" w:rsidRDefault="00AB5E50" w:rsidP="00AB5E50">
      <w:pPr>
        <w:pStyle w:val="BodyText"/>
      </w:pPr>
      <w:r>
        <w:t>Guardianship addresses another dimension. In Pakistani family law, custody and guardianship may arise in the same proceedings, but they are not simply different words for the same legal status. Guardianship concerns legal authority and the protection and representation of the minor, whereas custody is more directly concerned with physical care and possession. The distinction becomes important whenever a dispute about residence is treated as though it has automatically settled questions concerning significant decisions for the child.</w:t>
      </w:r>
    </w:p>
    <w:p w:rsidR="00AB5E50" w:rsidRDefault="00AB5E50" w:rsidP="00AB5E50">
      <w:pPr>
        <w:pStyle w:val="BodyText"/>
      </w:pPr>
      <w:r>
        <w:t>Responsibility is broader still. The term is useful in this book to identify obligations and functions that may continue despite separate residence. It is not being presented as a statutory expression having one settled meaning throughout Pakistani family law. Its value is analytical: it allows the law to recognise that a parent's obligations do not necessarily disappear merely because the child lives principally elsewhere. Those obligations may be affected by the court's orders, the circumstances of the child and the applicable law, but they should not be assumed to be exhausted by physical custody.</w:t>
      </w:r>
    </w:p>
    <w:p w:rsidR="00AB5E50" w:rsidRDefault="00AB5E50" w:rsidP="00AB5E50">
      <w:pPr>
        <w:pStyle w:val="BodyText"/>
      </w:pPr>
      <w:r>
        <w:t>Contact performs a different function. It provides a legal mechanism for organising association between a child and a parent who does not live with the child. It may specify days, hours, holidays, places or conditions of association. But contact does not create the parent-child relationship. Nor does a limitation upon contact, without more, answer every question concerning the parent's continuing legal relationship with the child.</w:t>
      </w:r>
    </w:p>
    <w:p w:rsidR="00AB5E50" w:rsidRDefault="00AB5E50" w:rsidP="00AB5E50">
      <w:pPr>
        <w:pStyle w:val="BodyText"/>
      </w:pPr>
      <w:r>
        <w:t>This is also why the language of “visitation” requires some care. The expression can describe a particular form of association, but it may also suggest that the parent living elsewhere occupies a position analogous to that of an occasional visitor. That may accurately reflect an arrangement in a particular case; it should not become a description of the underlying legal relationship. The immediate question is therefore what function the contact arrangement is intended to perform, rather than whether the terminology itself adequately describes parenthood.</w:t>
      </w:r>
    </w:p>
    <w:p w:rsidR="00AB5E50" w:rsidRDefault="00AB5E50" w:rsidP="00AB5E50">
      <w:pPr>
        <w:pStyle w:val="BodyText"/>
      </w:pPr>
      <w:r>
        <w:lastRenderedPageBreak/>
        <w:t>Welfare operates differently from each of these categories. It is not another parental function to be allocated between the parents. It is the standard by which the court evaluates the arrangements concerning the child. Residence, care, custody, guardianship, responsibility and contact may each have different objects, but their legal justification in a custody proceeding remains connected with the welfare of the minor. Keeping welfare conceptually separate prevents it from being confused with any single parental status or arrangement.</w:t>
      </w:r>
    </w:p>
    <w:p w:rsidR="00AB5E50" w:rsidRDefault="00AB5E50" w:rsidP="00AB5E50">
      <w:pPr>
        <w:pStyle w:val="BodyText"/>
      </w:pPr>
      <w:r>
        <w:t xml:space="preserve">This book's opening chapter has already traced how Pakistani courts have treated residence and continuing parental association as separable questions – </w:t>
      </w:r>
      <w:r>
        <w:rPr>
          <w:i/>
          <w:iCs/>
        </w:rPr>
        <w:t>Madiha Younus</w:t>
      </w:r>
      <w:r>
        <w:t xml:space="preserve">, </w:t>
      </w:r>
      <w:r>
        <w:rPr>
          <w:i/>
          <w:iCs/>
        </w:rPr>
        <w:t>Shahida Adnan</w:t>
      </w:r>
      <w:r>
        <w:t xml:space="preserve"> and the cases discussed alongside them do not need to be walked through a second time here; the point that matters for this chapter is narrower still, that those decisions were only possible because residence, association and welfare were never, as a matter of statutory structure, a single question to begin with.</w:t>
      </w:r>
    </w:p>
    <w:p w:rsidR="00AB5E50" w:rsidRDefault="00AB5E50" w:rsidP="00AB5E50">
      <w:pPr>
        <w:pStyle w:val="BodyText"/>
      </w:pPr>
      <w:r>
        <w:t>The functional distinction also prevents the law from being forced into a choice between equal physical time and complete parental exclusion. A child may have one principal home without that arrangement determining every other parental function. Equally, a parent may have substantial legal involvement without the child living with that parent. The appropriate arrangement depends upon the circumstances of the particular child. The jurisprudential requirement is that the court should identify which function it is deciding and give that function its proper legal weight.</w:t>
      </w:r>
    </w:p>
    <w:p w:rsidR="00AB5E50" w:rsidRDefault="00AB5E50" w:rsidP="00AB5E50">
      <w:pPr>
        <w:pStyle w:val="BodyText"/>
      </w:pPr>
      <w:r>
        <w:t>This becomes especially important where an order concerning one function is given practical consequences extending into another. A residence order may be understood by a school as identifying the parent with whom the child lives. It should not, without legal basis, be treated as resolving every question of parental authority. Similarly, an order regulating contact should not be interpreted as defining all of the responsibilities or legal relevance of the parent living elsewhere. The problem arises when an order is given a meaning broader than the question it was made to determine.</w:t>
      </w:r>
    </w:p>
    <w:p w:rsidR="00AB5E50" w:rsidRDefault="00AB5E50" w:rsidP="00AB5E50">
      <w:pPr>
        <w:pStyle w:val="BodyText"/>
      </w:pPr>
      <w:r>
        <w:t>The appropriate response is functional precision. If the dispute concerns residence, the court should determine residence. If it concerns authority over a particular decision, that question should be addressed on its own legal basis. If association requires supervision, the circumstances requiring supervision should be identified. If contact must be restricted or suspended, the restriction should be connected with the child's welfare and the evidence supporting it. The allocation of one function should not silently determine the others.</w:t>
      </w:r>
    </w:p>
    <w:p w:rsidR="00AB5E50" w:rsidRDefault="00AB5E50" w:rsidP="00AB5E50">
      <w:pPr>
        <w:pStyle w:val="BodyText"/>
      </w:pPr>
      <w:r>
        <w:t>This approach also clarifies the meaning of continuing parenthood as used in this book. It is not proposed as a new statutory parental right. It is a way of describing the relationship while recognising that its constituent functions may be differently allocated after separation. Residence may change; daily care may change; decision-making arrangements may change; contact may be regulated; particular responsibilities may be modified. The fact that these functions are reorganised does not require them to be treated as though they were all transferred to the parent with whom the child principally lives.</w:t>
      </w:r>
    </w:p>
    <w:p w:rsidR="00AB5E50" w:rsidRDefault="00AB5E50" w:rsidP="00AB5E50">
      <w:pPr>
        <w:pStyle w:val="BodyText"/>
      </w:pPr>
      <w:r>
        <w:t xml:space="preserve">A custody order is consequently better understood as an instrument for organising the child's life after the parents cease to function within one household. Its purpose is not </w:t>
      </w:r>
      <w:r>
        <w:lastRenderedPageBreak/>
        <w:t>exhausted by identifying a “custodial” and a “non-custodial” parent. The order must establish whatever arrangement the circumstances require, while the other legal questions remain capable of separate determination.</w:t>
      </w:r>
    </w:p>
    <w:p w:rsidR="00AB5E50" w:rsidRDefault="00AB5E50" w:rsidP="00AB5E50">
      <w:pPr>
        <w:pStyle w:val="BodyText"/>
      </w:pPr>
      <w:r>
        <w:t>That distinction has particular importance in difficult cases. The recognition of separate functions does not prevent the court from restricting a parent's involvement. A parent may have supervised association, limited decision-making authority or other restrictions where the welfare of the child requires them. The point is that the restriction should correspond to the concern that justifies it. Functional separation therefore permits protection without treating one restriction as though it necessarily determines the whole parental relationship.</w:t>
      </w:r>
    </w:p>
    <w:p w:rsidR="00AB5E50" w:rsidRDefault="00AB5E50" w:rsidP="00AB5E50">
      <w:pPr>
        <w:pStyle w:val="BodyText"/>
      </w:pPr>
      <w:r>
        <w:t>Once these functions are separated, the court can ask questions that a simple custody formulation leaves unanswered: where should the child principally live; who should undertake daily care; what authority is required for significant decisions; which responsibilities continue outside the residential household; what form of association is appropriate; and what restrictions, if any, does the child's welfare require? These are not alternative formulations of the custody question. They are different questions arising within the same parent-child relationship.</w:t>
      </w:r>
    </w:p>
    <w:p w:rsidR="00AB5E50" w:rsidRDefault="00AB5E50" w:rsidP="00AB5E50">
      <w:pPr>
        <w:pStyle w:val="BodyText"/>
      </w:pPr>
      <w:r>
        <w:t>The significance of the distinction for the chapters that follow is therefore structural. Custody can be examined as one function rather than as a substitute for the whole relationship. Responsibility can then be considered without assuming that it is absorbed by residence. Contact can be examined as a form of association rather than as the legal definition of the non-residential parent's place in the child's life. Shared parenting can be considered without making equal physical residence its necessary premise. Welfare can remain the controlling standard without becoming a synonym for any particular parental arrangement.</w:t>
      </w:r>
    </w:p>
    <w:p w:rsidR="00AB5E50" w:rsidRDefault="00AB5E50" w:rsidP="00AB5E50">
      <w:pPr>
        <w:pStyle w:val="BodyText"/>
      </w:pPr>
      <w:r>
        <w:t>The movement from custody to continuing parenthood, then, does not require custody to be abandoned. It requires custody to remain within its proper field. Where the court must determine a child's principal care and residence, custody remains necessary. What should be avoided is allowing that determination to answer questions belonging to guardianship, responsibility, contact or other aspects of the parent-child relationship. Once those functions are kept distinct, the legal consequences of separation can be examined individually rather than being compressed into the single question of which parent has custody.</w:t>
      </w:r>
    </w:p>
    <w:p w:rsidR="00AB5E50" w:rsidRDefault="00AB5E50" w:rsidP="00AB5E50">
      <w:pPr>
        <w:pStyle w:val="Heading1"/>
      </w:pPr>
      <w:bookmarkStart w:id="16" w:name="part-two-history"/>
      <w:bookmarkEnd w:id="14"/>
      <w:bookmarkEnd w:id="15"/>
      <w:r>
        <w:lastRenderedPageBreak/>
        <w:t>PART TWO — HISTORY</w:t>
      </w:r>
    </w:p>
    <w:p w:rsidR="00AB5E50" w:rsidRDefault="00AB5E50" w:rsidP="00AB5E50">
      <w:pPr>
        <w:pStyle w:val="Heading1"/>
      </w:pPr>
      <w:bookmarkStart w:id="17" w:name="chapter-3"/>
      <w:bookmarkEnd w:id="16"/>
      <w:r>
        <w:t>Chapter 3</w:t>
      </w:r>
    </w:p>
    <w:p w:rsidR="00AB5E50" w:rsidRDefault="00AB5E50" w:rsidP="00AB5E50">
      <w:pPr>
        <w:pStyle w:val="Heading2"/>
      </w:pPr>
      <w:bookmarkStart w:id="18" w:name="X64f8198adf464d4738982c53d600fc31741c094"/>
      <w:r>
        <w:t>How Did Custody Come to Carry So Much Weight?</w:t>
      </w:r>
    </w:p>
    <w:p w:rsidR="00AB5E50" w:rsidRDefault="00AB5E50" w:rsidP="00AB5E50">
      <w:pPr>
        <w:pStyle w:val="FirstParagraph"/>
      </w:pPr>
      <w:r>
        <w:t>The modern prominence of custody can appear almost inevitable. When parents separate, the court must decide where the child will live, who will provide daily care and how the child's immediate life will be organised. Yet the legal significance now attached to custody is wider than that practical necessity. A decision about residence can come to influence the way the entire parental relationship is understood. The parent with whom the child lives becomes the custodial parent; the other is described through access or visitation. What began as an arrangement for physical care can therefore acquire significance as a description of parental status. The historical question is how that happened.</w:t>
      </w:r>
    </w:p>
    <w:p w:rsidR="00AB5E50" w:rsidRDefault="00AB5E50" w:rsidP="00AB5E50">
      <w:pPr>
        <w:pStyle w:val="BodyText"/>
      </w:pPr>
      <w:r>
        <w:t>The answer does not lie in a single statute or a single judicial decision. Pakistani family law developed through the interaction of Islamic legal concepts, inherited statutory structures, judicial practice and the practical demands of resolving disputes concerning children. Different aspects of the parent-child relationship were recognised through different legal categories. Custody concerned physical care; guardianship concerned legal authority; maintenance imposed financial obligations; and personal law supplied rules concerning the rights and responsibilities of parents and other relatives. The concepts did not necessarily form a unified theory of parenthood. Their subsequent application within a court system requiring clear and enforceable orders gradually gave custody a more prominent practical role.</w:t>
      </w:r>
    </w:p>
    <w:p w:rsidR="00AB5E50" w:rsidRDefault="00AB5E50" w:rsidP="00AB5E50">
      <w:pPr>
        <w:pStyle w:val="BodyText"/>
      </w:pPr>
      <w:r>
        <w:t>In Islamic jurisprudence, the distinction between physical custody and guardianship has long been recognised. Hizanat concerns the care and physical upbringing of a child, while guardianship involves a different form of legal authority. The two concepts may ordinarily converge in the same family arrangement, but they are not identical. The distinction is important because it demonstrates that the legal relationship between parent and child need not be organised around a single question of possession. A parent may have a legal relationship with the child that extends beyond the question of who physically keeps the child.</w:t>
      </w:r>
    </w:p>
    <w:p w:rsidR="00AB5E50" w:rsidRDefault="00AB5E50" w:rsidP="00AB5E50">
      <w:pPr>
        <w:pStyle w:val="BodyText"/>
      </w:pPr>
      <w:r>
        <w:t>The traditional rules concerning hizanat also illustrate why custody developed as a practical category. A young child requires continuous physical care, and legal systems therefore developed rules identifying who should ordinarily undertake that function. In Muslim family law, preferential rules concerning maternal custody at particular stages of childhood developed alongside the continuing legal significance of the father and the wider family. These rules were never simply a modern theory of equal parental rights. They reflected assumptions about age, care, family structure and the respective roles of parents. Their significance for the present inquiry lies in the fact that physical custody was treated as a distinct function rather than as a complete definition of the parent-child relationship.</w:t>
      </w:r>
    </w:p>
    <w:p w:rsidR="00AB5E50" w:rsidRDefault="00AB5E50" w:rsidP="00AB5E50">
      <w:pPr>
        <w:pStyle w:val="BodyText"/>
      </w:pPr>
      <w:r>
        <w:lastRenderedPageBreak/>
        <w:t>The colonial statutory framework introduced another layer of differentiation. The Guardians and Wards Act, 1890 created a court-supervised structure for the appointment and declaration of guardians and for orders concerning the person and property of minors. Its provisions distinguish between guardianship and custody and direct the court towards the welfare of the minor. Section 7 empowers the court, where satisfied that an order is for the welfare of the minor, to appoint or declare a guardian of the person or property, or both. Section 17 identifies the matters relevant to that determination, including the welfare of the minor, the character and capacity of the proposed guardian and, where appropriate, the child's intelligent preference.</w:t>
      </w:r>
    </w:p>
    <w:p w:rsidR="00AB5E50" w:rsidRDefault="00AB5E50" w:rsidP="00AB5E50">
      <w:pPr>
        <w:pStyle w:val="BodyText"/>
      </w:pPr>
      <w:r>
        <w:t>The structure of the Act is significant historically because it did not create custody as the sole legal expression of the parent-child relationship. It recognised different functions through different provisions. The distinction was not always reflected with equal clarity in later practice, but the statutory architecture retained the conceptual separation. Section 15, for example, permits the appointment or declaration of more than one guardian where the law applicable to the minor permits joint guardianship. The Act also permits separate guardians in relation to the person and property of a minor. These provisions show that legal responsibility for a child was capable of being divided by function rather than necessarily concentrated in one person.</w:t>
      </w:r>
    </w:p>
    <w:p w:rsidR="00AB5E50" w:rsidRDefault="00AB5E50" w:rsidP="00AB5E50">
      <w:pPr>
        <w:pStyle w:val="BodyText"/>
      </w:pPr>
      <w:r>
        <w:t>At the same time, the practical problem presented to courts was usually simpler than the underlying legal structure. A child could not live simultaneously in two places. Where parents disputed possession, a court had to produce an arrangement that could actually operate. Someone had to provide the child's daily home, supervise ordinary activities and deal with immediate practical needs. A residential order was therefore unavoidable in many cases. This practical necessity gave custody an institutional advantage over more diffuse concepts of parental responsibility. A court order specifying where a child would live was easier to administer than an abstract declaration that both parents remained responsible for the child's upbringing.</w:t>
      </w:r>
    </w:p>
    <w:p w:rsidR="00AB5E50" w:rsidRDefault="00AB5E50" w:rsidP="00AB5E50">
      <w:pPr>
        <w:pStyle w:val="BodyText"/>
      </w:pPr>
      <w:r>
        <w:t>The development of welfare jurisdiction strengthened that tendency without necessarily intending to do so. Welfare shifted the focus of custody disputes away from a purely parental entitlement and towards the circumstances of the child. Section 17 of the Guardians and Wards Act required the court to be guided by what appeared, in the circumstances, to be for the welfare of the minor and identified a range of relevant considerations. Pakistani courts have subsequently treated welfare as the central consideration in custody and guardianship disputes.</w:t>
      </w:r>
    </w:p>
    <w:p w:rsidR="00AB5E50" w:rsidRDefault="00AB5E50" w:rsidP="00AB5E50">
      <w:pPr>
        <w:pStyle w:val="BodyText"/>
      </w:pPr>
      <w:r>
        <w:t>That development was important and necessary, but it did not alter the basic residential structure of the dispute. Welfare supplied the standard by which the court selected the appropriate arrangement; it did not eliminate the need to identify a principal caregiver or residence. As a result, a child-centred principle came to operate within a legal structure that still required a practical allocation of physical care. The court increasingly asked which arrangement served the child rather than which parent possessed the stronger claim, but the answer was still commonly expressed through custody.</w:t>
      </w:r>
    </w:p>
    <w:p w:rsidR="00AB5E50" w:rsidRDefault="00AB5E50" w:rsidP="00AB5E50">
      <w:pPr>
        <w:pStyle w:val="BodyText"/>
      </w:pPr>
      <w:r>
        <w:lastRenderedPageBreak/>
        <w:t>The result was a subtle shift in the meaning of custody. It ceased to be merely a question of where a child would physically remain and became the principal label through which the outcome of the family dispute was described. Once a parent was awarded custody, that parent ordinarily became the centre of the child's residential and institutional life. Schools, doctors, relatives and other institutions naturally dealt more frequently with the parent in whose household the child lived. The other parent was then required to maintain the relationship through arrangements that had to be separately identified and scheduled.</w:t>
      </w:r>
    </w:p>
    <w:p w:rsidR="00AB5E50" w:rsidRDefault="00AB5E50" w:rsidP="00AB5E50">
      <w:pPr>
        <w:pStyle w:val="BodyText"/>
      </w:pPr>
      <w:r>
        <w:t>This produced the custodial and non-custodial binary. The terminology was administratively convenient. One parent was associated with the child's principal residence; the other was identified by the absence of that residence. But the binary contained a conceptual problem. It described two residential positions while appearing to describe two levels of parenthood. The custodial parent could gradually be understood as the parent who possessed the child in the fullest practical sense, while the non-custodial parent became the parent whose involvement depended upon an order permitting association.</w:t>
      </w:r>
    </w:p>
    <w:p w:rsidR="00AB5E50" w:rsidRDefault="00AB5E50" w:rsidP="00AB5E50">
      <w:pPr>
        <w:pStyle w:val="BodyText"/>
      </w:pPr>
      <w:r>
        <w:t>The historical development therefore involved more than the growth of custody doctrine. It involved the institutional repetition of a particular vocabulary. Courts made residential orders because children required stable arrangements. Access orders were then made because the other parent did not live with the child. Schools and other institutions naturally dealt more closely with the residential household. Parents and lawyers consequently came to organise disputes around the question of custody. The vocabulary reproduced itself because it corresponded to an administrative reality.</w:t>
      </w:r>
    </w:p>
    <w:p w:rsidR="00AB5E50" w:rsidRDefault="00AB5E50" w:rsidP="00AB5E50">
      <w:pPr>
        <w:pStyle w:val="BodyText"/>
      </w:pPr>
      <w:r>
        <w:t>The importance of this development should not be exaggerated. Pakistani law never expressly declared that the parent with custody becomes the child's complete parent while the other parent loses parental status. Nor did a single judicial doctrine deliberately create such a hierarchy. The transformation was cumulative. A necessary decision concerning physical residence acquired additional practical significance because other legal and institutional questions were increasingly organised around it.</w:t>
      </w:r>
    </w:p>
    <w:p w:rsidR="00AB5E50" w:rsidRDefault="00AB5E50" w:rsidP="00AB5E50">
      <w:pPr>
        <w:pStyle w:val="BodyText"/>
      </w:pPr>
      <w:r>
        <w:t>The treatment of parental association provides an important counter-development. Courts have not regarded the allocation of custody as necessarily ending the relationship between the child and the other parent. Orders providing for visitation, access and association have long existed within custody litigation. In appropriate cases, courts have allowed periods of association extending beyond brief meetings and have recognised the importance of maintaining the child's relationship with the parent who does not have principal physical custody. The existence of such orders reveals a tension within the custodial model: residence may be allocated to one parent, while the child's continuing relationship with the other remains legally relevant.</w:t>
      </w:r>
    </w:p>
    <w:p w:rsidR="00AB5E50" w:rsidRDefault="00AB5E50" w:rsidP="00AB5E50">
      <w:pPr>
        <w:pStyle w:val="BodyText"/>
      </w:pPr>
      <w:r>
        <w:t xml:space="preserve">That tension has become more visible as judicial reasoning about welfare has developed. Welfare is not confined to food, shelter and physical protection. Courts have increasingly recognised emotional security, stability, affection, family relationships and the child's developmental circumstances as relevant considerations. In </w:t>
      </w:r>
      <w:r>
        <w:rPr>
          <w:i/>
          <w:iCs/>
        </w:rPr>
        <w:t>Shahida Adnan v. Additional District Judge</w:t>
      </w:r>
      <w:r>
        <w:t xml:space="preserve"> (2021 YLR 1915), the Lahore High Court treated a father's continuing </w:t>
      </w:r>
      <w:r>
        <w:lastRenderedPageBreak/>
        <w:t xml:space="preserve">guidance, love and affection as relevant to a child's welfare notwithstanding that the child's principal residence lay with the mother, describing welfare in terms broad enough to encompass the child's emotional and relational circumstances rather than material provision alone. Read together with the Supreme Court's later description, in </w:t>
      </w:r>
      <w:r>
        <w:rPr>
          <w:i/>
          <w:iCs/>
        </w:rPr>
        <w:t>Raja Muhammad Owais v. Mst. Nazia Jabeen</w:t>
      </w:r>
      <w:r>
        <w:t xml:space="preserve"> (2022 SCMR 2123), of welfare as an all-encompassing concept incapable of mathematical reduction, these decisions reveal a developing principle rather than two isolated observations: Pakistani courts have moved welfare's content well beyond what a residential order alone can supply, even where neither decision disturbed the residential arrangement already in place.</w:t>
      </w:r>
    </w:p>
    <w:p w:rsidR="00AB5E50" w:rsidRDefault="00AB5E50" w:rsidP="00AB5E50">
      <w:pPr>
        <w:pStyle w:val="BodyText"/>
      </w:pPr>
      <w:r>
        <w:t>This development did not abolish the residential structure. It exposed its limits. If the child's welfare includes significant relationships, then the fact that one parent provides the principal residence cannot, without more, resolve the question of what relationship the child should have with the other parent. The residential order remains necessary, but it no longer provides a complete account of the child's interests.</w:t>
      </w:r>
    </w:p>
    <w:p w:rsidR="00AB5E50" w:rsidRDefault="00AB5E50" w:rsidP="00AB5E50">
      <w:pPr>
        <w:pStyle w:val="BodyText"/>
      </w:pPr>
      <w:r>
        <w:t>The passage of time has made the problem more pronounced. A custody dispute is not decided in a single moment detached from the child's development. Children grow while proceedings continue. A parent who has initially been seeing a child regularly may, through repeated adjournments or interim arrangements, gradually become less present in the child's daily life. An interim arrangement can therefore acquire consequences that are difficult to reverse. The procedural structure of custody litigation may reinforce the residential arrangement even before the final merits have been determined. The historical importance of custody thus cannot be understood entirely apart from the way family litigation operates over time.</w:t>
      </w:r>
    </w:p>
    <w:p w:rsidR="00AB5E50" w:rsidRDefault="00AB5E50" w:rsidP="00AB5E50">
      <w:pPr>
        <w:pStyle w:val="BodyText"/>
      </w:pPr>
      <w:r>
        <w:t>This does not mean that delay is always harmful or that interim custody orders are inherently problematic. Protective decisions may require investigation, assessment and time. The narrower point is that the passage of time can itself become relevant to the child's welfare when an interim arrangement changes the child's lived relationship with a parent. A temporary arrangement is not necessarily neutral simply because the order describes it as temporary.</w:t>
      </w:r>
    </w:p>
    <w:p w:rsidR="00AB5E50" w:rsidRDefault="00AB5E50" w:rsidP="00AB5E50">
      <w:pPr>
        <w:pStyle w:val="BodyText"/>
      </w:pPr>
      <w:r>
        <w:t>The historical development of custody also explains why guardianship came to occupy a less visible position in ordinary custody disputes. Guardianship concerns legal authority, but the immediate dispute between separated parents is often framed around possession of the child. Once physical residence becomes the centre of litigation, the question of who has authority over particular aspects of the child's life can become secondary. The statutory distinction remains, but the practical dominance of residence can make the distinction less visible.</w:t>
      </w:r>
    </w:p>
    <w:p w:rsidR="00AB5E50" w:rsidRDefault="00AB5E50" w:rsidP="00AB5E50">
      <w:pPr>
        <w:pStyle w:val="BodyText"/>
      </w:pPr>
      <w:r>
        <w:t xml:space="preserve">That imbalance matters because legal authority and physical care do not necessarily have to be concentrated in the same person. A parent may provide the child's daily care without exercising every form of legal authority. Parents may participate in particular decisions without sharing residence. A child may live principally with one parent while retaining a substantial relationship with the other. The historical dominance of custody can make </w:t>
      </w:r>
      <w:r>
        <w:lastRenderedPageBreak/>
        <w:t>these possibilities harder to see because the residential arrangement is treated as the starting point from which the remaining relationship is defined.</w:t>
      </w:r>
    </w:p>
    <w:p w:rsidR="00AB5E50" w:rsidRDefault="00AB5E50" w:rsidP="00AB5E50">
      <w:pPr>
        <w:pStyle w:val="BodyText"/>
      </w:pPr>
      <w:r>
        <w:t>The development of modern child-centred reasoning has therefore created an unusual position. The law has moved away from treating custody as a simple contest between parental claims and towards an assessment of the child's welfare. Yet the institutional structure through which that welfare is implemented still tends to produce one principal residential parent and another parent whose involvement must be separately arranged. The normative principle has changed more rapidly than the architecture through which it is administered.</w:t>
      </w:r>
    </w:p>
    <w:p w:rsidR="00AB5E50" w:rsidRDefault="00AB5E50" w:rsidP="00AB5E50">
      <w:pPr>
        <w:pStyle w:val="BodyText"/>
      </w:pPr>
      <w:r>
        <w:t>That does not make the architecture defective in itself. Children require homes. They require continuity in schooling, healthcare and ordinary routines. Courts cannot avoid making practical arrangements merely by recognising that both parents remain important. The historical problem lies elsewhere: a residential necessity came to carry normative significance beyond the question it was designed to answer.</w:t>
      </w:r>
    </w:p>
    <w:p w:rsidR="00AB5E50" w:rsidRDefault="00AB5E50" w:rsidP="00AB5E50">
      <w:pPr>
        <w:pStyle w:val="BodyText"/>
      </w:pPr>
      <w:r>
        <w:t>Custody became a proxy for parenthood through this convergence. The child required a stable home. The court required an enforceable order. Welfare required an individualised assessment. One parent ordinarily became the principal residential caregiver. The other parent was then described through access. Access became scheduled, and the schedule increasingly became the practical measure of the second parent's participation. The answer to “Where should the child principally live?” could consequently begin to operate as an implicit answer to the different question, “How should each parent continue to participate in the child's life?” That is the point at which custody acquired a meaning larger than residence.</w:t>
      </w:r>
    </w:p>
    <w:p w:rsidR="00AB5E50" w:rsidRDefault="00AB5E50" w:rsidP="00AB5E50">
      <w:pPr>
        <w:pStyle w:val="BodyText"/>
      </w:pPr>
      <w:r>
        <w:t>The development was contingent rather than inevitable. It arose from the interaction of substantive law, judicial procedure, institutional practice and inherited vocabulary. The historical account therefore does not justify replacing custody with another universal formula. It does not establish that equal physical custody is always preferable, that joint guardianship should automatically follow, or that every parent should receive equal time. Nor does it suggest that parental association should continue without regard to safeguarding concerns. Those are questions for later doctrinal and welfare analysis.</w:t>
      </w:r>
    </w:p>
    <w:p w:rsidR="00AB5E50" w:rsidRDefault="00AB5E50" w:rsidP="00AB5E50">
      <w:pPr>
        <w:pStyle w:val="BodyText"/>
      </w:pPr>
      <w:r>
        <w:t xml:space="preserve">What the history establishes is narrower than either extreme this chapter could have reached for. The legal system had legitimate reasons for identifying a principal residential caregiver, and Pakistani law also developed distinct concepts of custody, guardianship, access and welfare capable of keeping that residential decision from answering every other question. As welfare reasoning became more child-centred, the residential determination nevertheless retained its institutional dominance, so that custody began to carry significance beyond the physical care arrangement it was originally required to establish. The lesson is not that custody should disappear, and replacing the custodial/non-custodial binary with an automatic shared-parenting model would only substitute one predetermined arrangement for another rather than correct the underlying error. The lesson is that custody should not be allowed to perform the work of residence, guardianship, decision-making authority, parental association and safeguarding all at once. </w:t>
      </w:r>
      <w:r>
        <w:lastRenderedPageBreak/>
        <w:t>Those questions may ultimately produce a single practical arrangement in a given case, but they should not be collapsed into one before a court has actually examined them, and a child's relationship with the parent they do not live with should not be treated as an accessory to the residential order rather than a distinct part of the child's circumstances in its own right.</w:t>
      </w:r>
    </w:p>
    <w:p w:rsidR="00AB5E50" w:rsidRDefault="00AB5E50" w:rsidP="00AB5E50">
      <w:pPr>
        <w:pStyle w:val="BodyText"/>
      </w:pPr>
      <w:r>
        <w:t>That is the historical proposition with which the next stage of this book begins. Custody acquired its weight for understandable practical reasons, but its practical dominance gradually gave it a wider normative meaning than the question it was built to answer. The task now is not to deny that history or to replace custody with another formula. It is to determine what legal architecture already exists within Pakistani law for separating residence, care, authority, responsibility, association and protection, and how those existing categories can be made to work together.</w:t>
      </w:r>
    </w:p>
    <w:p w:rsidR="00AB5E50" w:rsidRDefault="00AB5E50" w:rsidP="00AB5E50">
      <w:pPr>
        <w:pStyle w:val="Heading1"/>
      </w:pPr>
      <w:bookmarkStart w:id="19" w:name="part-three-concepts"/>
      <w:bookmarkEnd w:id="17"/>
      <w:bookmarkEnd w:id="18"/>
      <w:r>
        <w:t>PART THREE — CONCEPTS</w:t>
      </w:r>
    </w:p>
    <w:p w:rsidR="00AB5E50" w:rsidRDefault="00AB5E50" w:rsidP="00AB5E50">
      <w:pPr>
        <w:pStyle w:val="Heading1"/>
      </w:pPr>
      <w:bookmarkStart w:id="20" w:name="chapter-4"/>
      <w:bookmarkEnd w:id="19"/>
      <w:r>
        <w:t>Chapter 4</w:t>
      </w:r>
    </w:p>
    <w:p w:rsidR="00AB5E50" w:rsidRDefault="00AB5E50" w:rsidP="00AB5E50">
      <w:pPr>
        <w:pStyle w:val="Heading2"/>
      </w:pPr>
      <w:bookmarkStart w:id="21" w:name="X85433bbf2695102d8d4e90266ea0b7d12b55d3f"/>
      <w:r>
        <w:t>How Is Parenthood Regulated After Separation?</w:t>
      </w:r>
    </w:p>
    <w:p w:rsidR="00AB5E50" w:rsidRDefault="00AB5E50" w:rsidP="00AB5E50">
      <w:pPr>
        <w:pStyle w:val="FirstParagraph"/>
      </w:pPr>
      <w:r>
        <w:t>The question at this stage is not whether parenthood continues after separation or why custody acquired its present prominence. Those questions have already been addressed. The issue now is narrower and more practical: through what legal machinery does Pakistani law regulate the different aspects of the parent-child relationship once the parents no longer live together?</w:t>
      </w:r>
    </w:p>
    <w:p w:rsidR="00AB5E50" w:rsidRDefault="00AB5E50" w:rsidP="00AB5E50">
      <w:pPr>
        <w:pStyle w:val="BodyText"/>
      </w:pPr>
      <w:r>
        <w:t>That machinery is distributed across several sources. The Guardians and Wards Act, 1890 provides the principal statutory framework concerning guardianship and custody. The Family Courts Act, 1964 determines the forum and procedural setting for specified family disputes. Personal law remains relevant to matters governed by it. Constitutional jurisdiction provides a separate supervisory framework in appropriate cases, while appellate provisions determine how orders may be challenged. The resulting system is not contained in a single enactment and does not operate through one form of order.</w:t>
      </w:r>
    </w:p>
    <w:p w:rsidR="00AB5E50" w:rsidRDefault="00AB5E50" w:rsidP="00AB5E50">
      <w:pPr>
        <w:pStyle w:val="BodyText"/>
      </w:pPr>
      <w:r>
        <w:t>The legal architecture is therefore better understood by examining the function performed by each component. The important questions are not merely which parent has custody, but which court is exercising jurisdiction, what statutory power is being invoked, what form of order is sought, whether the order is interim or final, what legal authority is involved, how parental association is regulated, and what mechanism exists for challenging or enforcing the resulting decision.</w:t>
      </w:r>
    </w:p>
    <w:p w:rsidR="00AB5E50" w:rsidRDefault="00AB5E50" w:rsidP="00AB5E50">
      <w:pPr>
        <w:pStyle w:val="Heading2"/>
      </w:pPr>
      <w:bookmarkStart w:id="22" w:name="custody-and-guardianship"/>
      <w:bookmarkEnd w:id="21"/>
      <w:r>
        <w:t>Custody and Guardianship</w:t>
      </w:r>
    </w:p>
    <w:p w:rsidR="00AB5E50" w:rsidRDefault="00AB5E50" w:rsidP="00AB5E50">
      <w:pPr>
        <w:pStyle w:val="FirstParagraph"/>
      </w:pPr>
      <w:r>
        <w:t>The starting point within the statutory framework is the distinction between custody and guardianship.</w:t>
      </w:r>
    </w:p>
    <w:p w:rsidR="00AB5E50" w:rsidRDefault="00AB5E50" w:rsidP="00AB5E50">
      <w:pPr>
        <w:pStyle w:val="BodyText"/>
      </w:pPr>
      <w:r>
        <w:lastRenderedPageBreak/>
        <w:t>Section 4(2) of the Guardians and Wards Act defines a guardian as a person having the care of the person of a minor, the property of a minor, or both. Section 7 concerns the appointment or declaration of a guardian, while section 17 identifies the matters to which the court must have regard in making that determination, including the welfare of the minor and, where appropriate, the child's intelligent preference.</w:t>
      </w:r>
    </w:p>
    <w:p w:rsidR="00AB5E50" w:rsidRDefault="00AB5E50" w:rsidP="00AB5E50">
      <w:pPr>
        <w:pStyle w:val="BodyText"/>
      </w:pPr>
      <w:r>
        <w:t>Custody appears through a different set of provisions. Section 12 enables the court to make interlocutory orders concerning the production, protection and temporary custody of a minor. Section 25 addresses the return of a ward to the custody of a guardian. The statutory scheme therefore distributes different powers across different provisions instead of treating every dispute concerning a child as a single question.</w:t>
      </w:r>
    </w:p>
    <w:p w:rsidR="00AB5E50" w:rsidRDefault="00AB5E50" w:rsidP="00AB5E50">
      <w:pPr>
        <w:pStyle w:val="BodyText"/>
      </w:pPr>
      <w:r>
        <w:t>Section 15 is particularly relevant to the structure of guardianship. Where the law applicable to the minor permits it, two or more persons may be appointed or declared joint guardians. The Act also contemplates separate guardianship concerning the person and property of a minor. The provision does not establish a general entitlement to joint guardianship between separated parents. Its importance is structural: the statute is capable of recognising more than one form of legal authority without requiring every aspect of the child's legal affairs to be concentrated in one person.</w:t>
      </w:r>
    </w:p>
    <w:p w:rsidR="00AB5E50" w:rsidRDefault="00AB5E50" w:rsidP="00AB5E50">
      <w:pPr>
        <w:pStyle w:val="BodyText"/>
      </w:pPr>
      <w:r>
        <w:t xml:space="preserve">The distinction has practical consequences. A dispute about where a child should reside is not necessarily identical to a dispute about who has authority to represent the child in a particular matter. Nor does a declaration concerning guardianship necessarily determine the child's day-to-day residence. Where both issues arise, the court must identify the legal power applicable to each. The Islamabad High Court's reasoning in </w:t>
      </w:r>
      <w:r>
        <w:rPr>
          <w:i/>
          <w:iCs/>
        </w:rPr>
        <w:t>Ahmad Bilal v. Khurram Javed</w:t>
      </w:r>
      <w:r>
        <w:t xml:space="preserve"> (PLD 2023 Islamabad 83), read alongside the earlier authority on sections 7, 15, 17, 19 and 41 of the Act, treats custody and guardianship as genuinely separate legal questions rather than interchangeable labels for the same underlying dispute. Taken together with the statutory structure itself, that authority supports a single proposition rather than two unconnected observations: allocating physical custody does not, without more, settle the legal status and responsibilities of the parent who does not receive it, and a court asked to determine one of these questions should not assume the answer to the other has already been supplied.</w:t>
      </w:r>
    </w:p>
    <w:p w:rsidR="00AB5E50" w:rsidRDefault="00AB5E50" w:rsidP="00AB5E50">
      <w:pPr>
        <w:pStyle w:val="BodyText"/>
      </w:pPr>
      <w:r>
        <w:t>The position also has to be understood within the relationship between statutory law and personal law. Classical Islamic jurisprudence distinguished between hadanat, guardianship and maintenance. Those categories provide part of the legal background relevant to Pakistani family law, but classical doctrine cannot simply be treated as a complete modern scheme governing every consequence of parental separation. Contemporary adjudication must proceed through the law applicable to the case, including the governing statutes and the court's welfare jurisdiction.</w:t>
      </w:r>
    </w:p>
    <w:p w:rsidR="00AB5E50" w:rsidRDefault="00AB5E50" w:rsidP="00AB5E50">
      <w:pPr>
        <w:pStyle w:val="Heading2"/>
      </w:pPr>
      <w:bookmarkStart w:id="23" w:name="X38e83313cc31b47571ee4a4b6d0ecb781cc69fd"/>
      <w:bookmarkEnd w:id="22"/>
      <w:r>
        <w:t>The Family Court and the Guardianship Jurisdiction</w:t>
      </w:r>
    </w:p>
    <w:p w:rsidR="00AB5E50" w:rsidRDefault="00AB5E50" w:rsidP="00AB5E50">
      <w:pPr>
        <w:pStyle w:val="FirstParagraph"/>
      </w:pPr>
      <w:r>
        <w:t>The architecture is institutional as well as substantive.</w:t>
      </w:r>
    </w:p>
    <w:p w:rsidR="00AB5E50" w:rsidRDefault="00AB5E50" w:rsidP="00AB5E50">
      <w:pPr>
        <w:pStyle w:val="BodyText"/>
      </w:pPr>
      <w:r>
        <w:t xml:space="preserve">The Family Courts Act, 1964 establishes the specialised forum for matters falling within its jurisdiction. Section 5 places the matters specified in Part I of the Schedule within the </w:t>
      </w:r>
      <w:r>
        <w:lastRenderedPageBreak/>
        <w:t>jurisdiction of the Family Court, and guardianship and custody matters are included within that statutory framework. The Guardians and Wards Act, meanwhile, supplies the substantive and procedural provisions governing guardianship and custody.</w:t>
      </w:r>
    </w:p>
    <w:p w:rsidR="00AB5E50" w:rsidRDefault="00AB5E50" w:rsidP="00AB5E50">
      <w:pPr>
        <w:pStyle w:val="BodyText"/>
      </w:pPr>
      <w:r>
        <w:t>The two enactments therefore perform different but connected functions. One determines the institutional forum; the other contains the principal statutory machinery governing guardians and wards. The court must operate within both frameworks rather than treating jurisdiction and substantive power as interchangeable questions.</w:t>
      </w:r>
    </w:p>
    <w:p w:rsidR="00AB5E50" w:rsidRDefault="00AB5E50" w:rsidP="00AB5E50">
      <w:pPr>
        <w:pStyle w:val="BodyText"/>
      </w:pPr>
      <w:r>
        <w:t>This becomes important when several forms of relief are sought in the same proceedings. A dispute may involve custody, guardianship, visitation, production of the child, interim protection or restoration. The fact that these matters arise from the same family dispute does not mean that they necessarily arise under the same provision or require the same legal test.</w:t>
      </w:r>
    </w:p>
    <w:p w:rsidR="00AB5E50" w:rsidRDefault="00AB5E50" w:rsidP="00AB5E50">
      <w:pPr>
        <w:pStyle w:val="BodyText"/>
      </w:pPr>
      <w:r>
        <w:t>The court's jurisdiction is therefore part of the substantive discipline of child adjudication. The fact that an order may appear beneficial to a child does not dispense with the requirement that the court possess the legal authority to make it. Welfare guides the exercise of the jurisdiction conferred by law; it does not itself create jurisdiction.</w:t>
      </w:r>
    </w:p>
    <w:p w:rsidR="00AB5E50" w:rsidRDefault="00AB5E50" w:rsidP="00AB5E50">
      <w:pPr>
        <w:pStyle w:val="Heading2"/>
      </w:pPr>
      <w:bookmarkStart w:id="24" w:name="welfare-within-the-statutory-structure"/>
      <w:bookmarkEnd w:id="23"/>
      <w:r>
        <w:t>Welfare Within the Statutory Structure</w:t>
      </w:r>
    </w:p>
    <w:p w:rsidR="00AB5E50" w:rsidRDefault="00AB5E50" w:rsidP="00AB5E50">
      <w:pPr>
        <w:pStyle w:val="FirstParagraph"/>
      </w:pPr>
      <w:r>
        <w:t>Section 17 of the Guardians and Wards Act places welfare at the centre of the court's determination concerning guardianship. The importance of welfare, however, should not obscure the statutory structure within which that principle operates.</w:t>
      </w:r>
    </w:p>
    <w:p w:rsidR="00AB5E50" w:rsidRDefault="00AB5E50" w:rsidP="00AB5E50">
      <w:pPr>
        <w:pStyle w:val="BodyText"/>
      </w:pPr>
      <w:r>
        <w:t>Welfare is not itself a substitute for custody, guardianship or any other legal category. It is the standard against which the court evaluates the arrangement that the applicable legal powers permit it to make. The court must therefore move through two related inquiries: first, what legal power and form of relief are before it; and second, what arrangement, within that legal framework, serves the welfare of the particular minor.</w:t>
      </w:r>
    </w:p>
    <w:p w:rsidR="00AB5E50" w:rsidRDefault="00AB5E50" w:rsidP="00AB5E50">
      <w:pPr>
        <w:pStyle w:val="BodyText"/>
      </w:pPr>
      <w:r>
        <w:t>This distinction prevents the welfare principle from becoming detached from the statutory question. It also allows different aspects of a child's circumstances to be considered without assuming that every welfare concern must be resolved through a custody order.</w:t>
      </w:r>
    </w:p>
    <w:p w:rsidR="00AB5E50" w:rsidRDefault="00AB5E50" w:rsidP="00AB5E50">
      <w:pPr>
        <w:pStyle w:val="Heading2"/>
      </w:pPr>
      <w:bookmarkStart w:id="25" w:name="interim-orders-and-the-time-of-childhood"/>
      <w:bookmarkEnd w:id="24"/>
      <w:r>
        <w:t>Interim Orders and the Time of Childhood</w:t>
      </w:r>
    </w:p>
    <w:p w:rsidR="00AB5E50" w:rsidRDefault="00AB5E50" w:rsidP="00AB5E50">
      <w:pPr>
        <w:pStyle w:val="FirstParagraph"/>
      </w:pPr>
      <w:r>
        <w:t>Section 12 of the Guardians and Wards Act permits the court, during the pendency of proceedings, to make interlocutory arrangements concerning the production, protection and temporary custody of a minor. Such orders serve an immediate purpose. They provide an arrangement while the substantive dispute remains unresolved.</w:t>
      </w:r>
    </w:p>
    <w:p w:rsidR="00AB5E50" w:rsidRDefault="00AB5E50" w:rsidP="00AB5E50">
      <w:pPr>
        <w:pStyle w:val="BodyText"/>
      </w:pPr>
      <w:r>
        <w:t>Child proceedings, however, present a difficulty that gives interim orders particular significance. The subject of the litigation continues to develop while the litigation proceeds. A child's schooling, routines, relationships and circumstances may change during a prolonged proceeding. An arrangement described as temporary may consequently become part of the child's established life.</w:t>
      </w:r>
    </w:p>
    <w:p w:rsidR="00AB5E50" w:rsidRDefault="00AB5E50" w:rsidP="00AB5E50">
      <w:pPr>
        <w:pStyle w:val="BodyText"/>
      </w:pPr>
      <w:r>
        <w:lastRenderedPageBreak/>
        <w:t>That does not convert an interim order into a final determination. The distinction between interim and final relief remains legally important. The point is instead that the practical effect of an interim order may extend beyond its procedural duration. A temporary residential arrangement may become difficult to alter after a substantial period; similarly, an interruption in association may become a prolonged absence.</w:t>
      </w:r>
    </w:p>
    <w:p w:rsidR="00AB5E50" w:rsidRDefault="00AB5E50" w:rsidP="00AB5E50">
      <w:pPr>
        <w:pStyle w:val="BodyText"/>
      </w:pPr>
      <w:r>
        <w:t>The architecture must therefore accommodate both procedural necessity and the passage of childhood. Interim jurisdiction exists to manage immediate circumstances, but the court should remain conscious that time can alter the factual setting against which the eventual welfare determination will be made.</w:t>
      </w:r>
    </w:p>
    <w:p w:rsidR="00AB5E50" w:rsidRDefault="00AB5E50" w:rsidP="00AB5E50">
      <w:pPr>
        <w:pStyle w:val="Heading2"/>
      </w:pPr>
      <w:bookmarkStart w:id="26" w:name="X1f7114f6c225b824e103e20280605fd1df90d31"/>
      <w:bookmarkEnd w:id="25"/>
      <w:r>
        <w:t>Parental Association as a Separate Component</w:t>
      </w:r>
    </w:p>
    <w:p w:rsidR="00AB5E50" w:rsidRDefault="00AB5E50" w:rsidP="00AB5E50">
      <w:pPr>
        <w:pStyle w:val="FirstParagraph"/>
      </w:pPr>
      <w:r>
        <w:t>The Family Courts Act supplies an important statutory indication of the separate treatment of parental association. The 2002 amendment expressly included the “visitation rights of parents to meet them” within the Schedule following custody of children.</w:t>
      </w:r>
    </w:p>
    <w:p w:rsidR="00AB5E50" w:rsidRDefault="00AB5E50" w:rsidP="00AB5E50">
      <w:pPr>
        <w:pStyle w:val="BodyText"/>
      </w:pPr>
      <w:r>
        <w:t>The significance of this provision is structural. The statutory framework recognises that custody and visitation may require separate judicial treatment. A court may determine the child's principal residential arrangement and may also regulate how the child meets or maintains association with the other parent.</w:t>
      </w:r>
    </w:p>
    <w:p w:rsidR="00AB5E50" w:rsidRDefault="00AB5E50" w:rsidP="00AB5E50">
      <w:pPr>
        <w:pStyle w:val="BodyText"/>
      </w:pPr>
      <w:r>
        <w:t>The provision does not prescribe equal physical time or establish unrestricted access. Its significance lies in recognising visitation as a distinct matter capable of judicial determination.</w:t>
      </w:r>
    </w:p>
    <w:p w:rsidR="00AB5E50" w:rsidRDefault="00AB5E50" w:rsidP="00AB5E50">
      <w:pPr>
        <w:pStyle w:val="BodyText"/>
      </w:pPr>
      <w:r>
        <w:t>The distinction also permits the court to tailor association to circumstances. An order may provide for ordinary association, particular days or periods, communication, holiday arrangements, or conditions imposed for the protection of the child. Where circumstances justify supervision or restriction, the order can address those circumstances specifically rather than treating the residential order as the source of every consequence.</w:t>
      </w:r>
    </w:p>
    <w:p w:rsidR="00AB5E50" w:rsidRDefault="00AB5E50" w:rsidP="00AB5E50">
      <w:pPr>
        <w:pStyle w:val="BodyText"/>
      </w:pPr>
      <w:r>
        <w:t>The statutory framework therefore allows association to be addressed as its own component of the child's post-separation arrangement.</w:t>
      </w:r>
    </w:p>
    <w:p w:rsidR="00AB5E50" w:rsidRDefault="00AB5E50" w:rsidP="00AB5E50">
      <w:pPr>
        <w:pStyle w:val="Heading2"/>
      </w:pPr>
      <w:bookmarkStart w:id="27" w:name="Xf49968d879036a6debd28f4151cea53c54a7a04"/>
      <w:bookmarkEnd w:id="26"/>
      <w:r>
        <w:t>The Legal Significance of the Judicial Order</w:t>
      </w:r>
    </w:p>
    <w:p w:rsidR="00AB5E50" w:rsidRDefault="00AB5E50" w:rsidP="00AB5E50">
      <w:pPr>
        <w:pStyle w:val="FirstParagraph"/>
      </w:pPr>
      <w:r>
        <w:t>The distinction between legal functions becomes most important when the court frames the operative order.</w:t>
      </w:r>
    </w:p>
    <w:p w:rsidR="00AB5E50" w:rsidRDefault="00AB5E50" w:rsidP="00AB5E50">
      <w:pPr>
        <w:pStyle w:val="BodyText"/>
      </w:pPr>
      <w:r>
        <w:t>A custody order should identify the arrangement concerning the child's physical care and residence. If the dispute also concerns another legal function, the order should address that function through the authority applicable to it. The same proceedings may therefore produce an order containing several components without those components becoming legally identical.</w:t>
      </w:r>
    </w:p>
    <w:p w:rsidR="00AB5E50" w:rsidRDefault="00AB5E50" w:rsidP="00AB5E50">
      <w:pPr>
        <w:pStyle w:val="BodyText"/>
      </w:pPr>
      <w:r>
        <w:t xml:space="preserve">This is particularly relevant to education, healthcare, travel, communication and handover arrangements. A dispute about one of these matters may require a specific direction. </w:t>
      </w:r>
      <w:r>
        <w:lastRenderedPageBreak/>
        <w:t>Treating it merely as an incident of custody may leave the actual dispute unresolved or give the residential parent a broader authority than the court intended to confer.</w:t>
      </w:r>
    </w:p>
    <w:p w:rsidR="00AB5E50" w:rsidRDefault="00AB5E50" w:rsidP="00AB5E50">
      <w:pPr>
        <w:pStyle w:val="BodyText"/>
      </w:pPr>
      <w:r>
        <w:t>Precision is therefore not merely a drafting preference. It affects the practical scope of the order. An order that clearly identifies residence, association, supervision or a particular decision-making issue is less likely to be interpreted by the parties or institutions as resolving matters that were never before the court.</w:t>
      </w:r>
    </w:p>
    <w:p w:rsidR="00AB5E50" w:rsidRDefault="00AB5E50" w:rsidP="00AB5E50">
      <w:pPr>
        <w:pStyle w:val="Heading2"/>
      </w:pPr>
      <w:bookmarkStart w:id="28" w:name="appeals-and-supervisory-jurisdiction"/>
      <w:bookmarkEnd w:id="27"/>
      <w:r>
        <w:t>Appeals and Supervisory Jurisdiction</w:t>
      </w:r>
    </w:p>
    <w:p w:rsidR="00AB5E50" w:rsidRDefault="00AB5E50" w:rsidP="00AB5E50">
      <w:pPr>
        <w:pStyle w:val="FirstParagraph"/>
      </w:pPr>
      <w:r>
        <w:t>The architecture also contains mechanisms through which child-related orders may be challenged.</w:t>
      </w:r>
    </w:p>
    <w:p w:rsidR="00AB5E50" w:rsidRDefault="00AB5E50" w:rsidP="00AB5E50">
      <w:pPr>
        <w:pStyle w:val="BodyText"/>
      </w:pPr>
      <w:r>
        <w:t xml:space="preserve">Section 47 of the Guardians and Wards Act identifies orders against which an appeal lies. The Family Courts Act contains its own appellate framework, including provisions concerning appeals from Family Court decisions and the treatment of interim orders. The interaction between these statutory regimes has been considered by the Lahore High Court in </w:t>
      </w:r>
      <w:r>
        <w:rPr>
          <w:i/>
          <w:iCs/>
        </w:rPr>
        <w:t>Mst. Maimoona Illyas v. Additional District Judge</w:t>
      </w:r>
      <w:r>
        <w:t>, 2017 CLC 1747 Lahore.</w:t>
      </w:r>
    </w:p>
    <w:p w:rsidR="00AB5E50" w:rsidRDefault="00AB5E50" w:rsidP="00AB5E50">
      <w:pPr>
        <w:pStyle w:val="BodyText"/>
      </w:pPr>
      <w:r>
        <w:t>The significance of appellate structure is not confined to technical appealability. A party challenging a child-related order must identify the statutory route through which the challenge is legally available. The nature of the order may affect that route. A court dealing with a custody or guardianship dispute therefore operates within a hierarchy of jurisdiction rather than an undifferentiated system of review.</w:t>
      </w:r>
    </w:p>
    <w:p w:rsidR="00AB5E50" w:rsidRDefault="00AB5E50" w:rsidP="00AB5E50">
      <w:pPr>
        <w:pStyle w:val="BodyText"/>
      </w:pPr>
      <w:r>
        <w:t>Constitutional jurisdiction adds a further level. Article 199 of the Constitution confers jurisdiction upon the High Courts subject to its constitutional requirements. It is distinct from an ordinary statutory appeal and should not be treated as though every custody or guardianship dispute automatically becomes an appeal on the merits.</w:t>
      </w:r>
    </w:p>
    <w:p w:rsidR="00AB5E50" w:rsidRDefault="00AB5E50" w:rsidP="00AB5E50">
      <w:pPr>
        <w:pStyle w:val="BodyText"/>
      </w:pPr>
      <w:r>
        <w:t>The distinction matters because supervisory jurisdiction and appellate jurisdiction perform different functions. The availability of constitutional review does not eliminate the statutory forum, the appellate structure or the legal limits governing each form of jurisdiction.</w:t>
      </w:r>
    </w:p>
    <w:p w:rsidR="00AB5E50" w:rsidRDefault="00AB5E50" w:rsidP="00AB5E50">
      <w:pPr>
        <w:pStyle w:val="Heading2"/>
      </w:pPr>
      <w:bookmarkStart w:id="29" w:name="enforcement-and-implementation"/>
      <w:bookmarkEnd w:id="28"/>
      <w:r>
        <w:t>Enforcement and Implementation</w:t>
      </w:r>
    </w:p>
    <w:p w:rsidR="00AB5E50" w:rsidRDefault="00AB5E50" w:rsidP="00AB5E50">
      <w:pPr>
        <w:pStyle w:val="FirstParagraph"/>
      </w:pPr>
      <w:r>
        <w:t>A legal architecture is incomplete if it identifies rights and orders but does not account for their implementation.</w:t>
      </w:r>
    </w:p>
    <w:p w:rsidR="00AB5E50" w:rsidRDefault="00AB5E50" w:rsidP="00AB5E50">
      <w:pPr>
        <w:pStyle w:val="BodyText"/>
      </w:pPr>
      <w:r>
        <w:t>Child-related orders frequently require practical compliance. Residence must be capable of being maintained. Association arrangements require workable times and places. Handover arrangements require clarity. Communication directions must be sufficiently definite to be followed. Where a particular decision is allocated to one parent or requires consultation, the order should make the scope of that arrangement reasonably ascertainable.</w:t>
      </w:r>
    </w:p>
    <w:p w:rsidR="00AB5E50" w:rsidRDefault="00AB5E50" w:rsidP="00AB5E50">
      <w:pPr>
        <w:pStyle w:val="BodyText"/>
      </w:pPr>
      <w:r>
        <w:t>This does not mean that every order should attempt to regulate every future circumstance. Family life cannot be reduced to an exhaustive schedule. The requirement is narrower: the operative terms should be clear enough to perform the function for which they were made.</w:t>
      </w:r>
    </w:p>
    <w:p w:rsidR="00AB5E50" w:rsidRDefault="00AB5E50" w:rsidP="00AB5E50">
      <w:pPr>
        <w:pStyle w:val="BodyText"/>
      </w:pPr>
      <w:r>
        <w:lastRenderedPageBreak/>
        <w:t>Enforcement also raises a further distinction. The failure to comply with one aspect of an order does not necessarily justify treating every other aspect of the parental relationship as suspended or transferred. The response to non-compliance must depend upon the nature of the obligation, the circumstances of the case and the legal powers available to the court.</w:t>
      </w:r>
    </w:p>
    <w:p w:rsidR="00AB5E50" w:rsidRDefault="00AB5E50" w:rsidP="00AB5E50">
      <w:pPr>
        <w:pStyle w:val="Heading2"/>
      </w:pPr>
      <w:bookmarkStart w:id="30" w:name="the-wider-normative-framework"/>
      <w:bookmarkEnd w:id="29"/>
      <w:r>
        <w:t>The Wider Normative Framework</w:t>
      </w:r>
    </w:p>
    <w:p w:rsidR="00AB5E50" w:rsidRDefault="00AB5E50" w:rsidP="00AB5E50">
      <w:pPr>
        <w:pStyle w:val="FirstParagraph"/>
      </w:pPr>
      <w:r>
        <w:t>The statutory framework does not operate in isolation. Pakistani child law exists within a broader normative environment shaped by Islamic jurisprudence, constitutional principles and international child-rights obligations.</w:t>
      </w:r>
    </w:p>
    <w:p w:rsidR="00AB5E50" w:rsidRDefault="00AB5E50" w:rsidP="00AB5E50">
      <w:pPr>
        <w:pStyle w:val="BodyText"/>
      </w:pPr>
      <w:r>
        <w:t>The Convention on the Rights of the Child, ratified by Pakistan in 1990, provides an important reference point. Its provisions approach the child as an individual whose interests, development and family relationships require consideration. The Convention does not prescribe a single model of custody or shared parenting, nor does it displace domestic statutory law. Its relevance is therefore principally interpretive and normative.</w:t>
      </w:r>
    </w:p>
    <w:p w:rsidR="00AB5E50" w:rsidRDefault="00AB5E50" w:rsidP="00AB5E50">
      <w:pPr>
        <w:pStyle w:val="BodyText"/>
      </w:pPr>
      <w:r>
        <w:t>Comparative law may also illuminate possible ways of structuring parental responsibility. The movement in some jurisdictions towards separating parental responsibility from physical residence demonstrates that a legal system can recognise different parental functions without making residence the sole organising category. The Hague Convention of 1996 provides another example of a broader conception of parental responsibility.</w:t>
      </w:r>
    </w:p>
    <w:p w:rsidR="00AB5E50" w:rsidRDefault="00AB5E50" w:rsidP="00AB5E50">
      <w:pPr>
        <w:pStyle w:val="BodyText"/>
      </w:pPr>
      <w:r>
        <w:t>Neither comparative law nor international instruments can simply be transplanted into Pakistani law. Their value lies in demonstrating that the differentiation of residence, care, authority and responsibility is not institutionally anomalous. The domestic question remains how those distinctions can operate within Pakistan's own statutory and constitutional framework.</w:t>
      </w:r>
    </w:p>
    <w:p w:rsidR="00AB5E50" w:rsidRDefault="00AB5E50" w:rsidP="00AB5E50">
      <w:pPr>
        <w:pStyle w:val="Heading2"/>
      </w:pPr>
      <w:bookmarkStart w:id="31" w:name="the-existing-architecture-and-its-limits"/>
      <w:bookmarkEnd w:id="30"/>
      <w:r>
        <w:t>The Existing Architecture and Its Limits</w:t>
      </w:r>
    </w:p>
    <w:p w:rsidR="00AB5E50" w:rsidRDefault="00AB5E50" w:rsidP="00AB5E50">
      <w:pPr>
        <w:pStyle w:val="FirstParagraph"/>
      </w:pPr>
      <w:r>
        <w:t>The present Pakistani framework contains the legal components necessary to address several aspects of the parent-child relationship, but they are not assembled into a single comprehensive doctrine of parental responsibility after separation.</w:t>
      </w:r>
    </w:p>
    <w:p w:rsidR="00AB5E50" w:rsidRDefault="00AB5E50" w:rsidP="00AB5E50">
      <w:pPr>
        <w:pStyle w:val="BodyText"/>
      </w:pPr>
      <w:r>
        <w:t>Custody and guardianship are separately recognised. Visitation has statutory recognition. Interim protection and custody are available. Welfare supplies the central substantive standard in the relevant jurisdiction. Appeals and constitutional supervision provide mechanisms of review. Yet the law does not set out a complete statutory catalogue explaining how every parental function is to be allocated between separated parents.</w:t>
      </w:r>
    </w:p>
    <w:p w:rsidR="00AB5E50" w:rsidRDefault="00AB5E50" w:rsidP="00AB5E50">
      <w:pPr>
        <w:pStyle w:val="BodyText"/>
      </w:pPr>
      <w:r>
        <w:t>This gap should not be described as though the law were without structure. The more accurate observation is that the structure is distributed. Different legal consequences emerge from different statutory provisions and forms of jurisdiction, and the relationship between them must often be worked out through judicial reasoning and the facts of the individual case.</w:t>
      </w:r>
    </w:p>
    <w:p w:rsidR="00AB5E50" w:rsidRDefault="00AB5E50" w:rsidP="00AB5E50">
      <w:pPr>
        <w:pStyle w:val="BodyText"/>
      </w:pPr>
      <w:r>
        <w:t xml:space="preserve">That distribution has both advantages and difficulties. It gives courts room to fashion arrangements suited to individual circumstances. At the same time, it can produce </w:t>
      </w:r>
      <w:r>
        <w:lastRenderedPageBreak/>
        <w:t>uncertainty where the parties or institutions treat one form of order as though it determined matters falling within another legal category.</w:t>
      </w:r>
    </w:p>
    <w:p w:rsidR="00AB5E50" w:rsidRDefault="00AB5E50" w:rsidP="00AB5E50">
      <w:pPr>
        <w:pStyle w:val="BodyText"/>
      </w:pPr>
      <w:r>
        <w:t>The task is therefore not to manufacture a wholly new architecture where existing law already provides one. It is to understand the existing components and their limits accurately.</w:t>
      </w:r>
    </w:p>
    <w:p w:rsidR="00AB5E50" w:rsidRDefault="00AB5E50" w:rsidP="00AB5E50">
      <w:pPr>
        <w:pStyle w:val="Heading2"/>
      </w:pPr>
      <w:bookmarkStart w:id="32" w:name="a-method-of-applying-the-architecture"/>
      <w:bookmarkEnd w:id="31"/>
      <w:r>
        <w:t>A Method of Applying the Architecture</w:t>
      </w:r>
    </w:p>
    <w:p w:rsidR="00AB5E50" w:rsidRDefault="00AB5E50" w:rsidP="00AB5E50">
      <w:pPr>
        <w:pStyle w:val="FirstParagraph"/>
      </w:pPr>
      <w:r>
        <w:t>The legal analysis can begin by identifying the precise problem before the court.</w:t>
      </w:r>
    </w:p>
    <w:p w:rsidR="00AB5E50" w:rsidRDefault="00AB5E50" w:rsidP="00AB5E50">
      <w:pPr>
        <w:pStyle w:val="BodyText"/>
      </w:pPr>
      <w:r>
        <w:t>If the issue is the child's principal home, the court must determine residence and physical care. If the issue concerns legal authority, the relevant guardianship provisions must be considered. If the issue concerns association, the court must determine the appropriate form and conditions of visitation or contact. If immediate protection or temporary arrangements are required, the court must consider its interim powers. If the legality of an existing order is challenged, the appropriate appellate or constitutional route must be identified.</w:t>
      </w:r>
    </w:p>
    <w:p w:rsidR="00AB5E50" w:rsidRDefault="00AB5E50" w:rsidP="00AB5E50">
      <w:pPr>
        <w:pStyle w:val="BodyText"/>
      </w:pPr>
      <w:r>
        <w:t>These questions may arise together, but they do not become one question merely because they arise in the same family dispute.</w:t>
      </w:r>
    </w:p>
    <w:p w:rsidR="00AB5E50" w:rsidRDefault="00AB5E50" w:rsidP="00AB5E50">
      <w:pPr>
        <w:pStyle w:val="BodyText"/>
      </w:pPr>
      <w:r>
        <w:t>The next step is to identify the legal source of the power being exercised. The court must know whether the proposed order derives from the Guardians and Wards Act, the Family Courts Act, personal law or constitutional jurisdiction. That source determines the nature and limits of the power.</w:t>
      </w:r>
    </w:p>
    <w:p w:rsidR="00AB5E50" w:rsidRDefault="00AB5E50" w:rsidP="00AB5E50">
      <w:pPr>
        <w:pStyle w:val="BodyText"/>
      </w:pPr>
      <w:r>
        <w:t>The final step is integration. The court may ultimately make one order containing several elements, but the elements should follow from separate legal determinations where separate questions are involved. Welfare then provides the basis for selecting and combining the appropriate arrangements within the jurisdiction available to the court.</w:t>
      </w:r>
    </w:p>
    <w:p w:rsidR="00AB5E50" w:rsidRDefault="00AB5E50" w:rsidP="00AB5E50">
      <w:pPr>
        <w:pStyle w:val="BodyText"/>
      </w:pPr>
      <w:r>
        <w:t>This method does not require identical arrangements for separated parents. It does not require equal residence, equal authority or unrestricted association. It simply prevents a conclusion reached on one legal issue from being treated as though it had automatically resolved every other issue.</w:t>
      </w:r>
    </w:p>
    <w:p w:rsidR="00AB5E50" w:rsidRDefault="00AB5E50" w:rsidP="00AB5E50">
      <w:pPr>
        <w:pStyle w:val="Heading2"/>
      </w:pPr>
      <w:bookmarkStart w:id="33" w:name="Xac71814dab6ceeec1fc21085c532ba7d9072fd7"/>
      <w:bookmarkEnd w:id="32"/>
      <w:r>
        <w:t>The Architecture as an Enabling Framework</w:t>
      </w:r>
    </w:p>
    <w:p w:rsidR="00AB5E50" w:rsidRDefault="00AB5E50" w:rsidP="00AB5E50">
      <w:pPr>
        <w:pStyle w:val="FirstParagraph"/>
      </w:pPr>
      <w:r>
        <w:t>The present legal framework is therefore best understood as enabling rather than determinative.</w:t>
      </w:r>
    </w:p>
    <w:p w:rsidR="00AB5E50" w:rsidRDefault="00AB5E50" w:rsidP="00AB5E50">
      <w:pPr>
        <w:pStyle w:val="BodyText"/>
      </w:pPr>
      <w:r>
        <w:t>It gives the courts machinery for deciding residence, physical care, guardianship, association, interim protection and related questions. It also provides institutional and appellate structures through which those decisions are made and reviewed. What it does not provide is a single comprehensive statutory model allocating every parental function after separation.</w:t>
      </w:r>
    </w:p>
    <w:p w:rsidR="00AB5E50" w:rsidRDefault="00AB5E50" w:rsidP="00AB5E50">
      <w:pPr>
        <w:pStyle w:val="BodyText"/>
      </w:pPr>
      <w:r>
        <w:lastRenderedPageBreak/>
        <w:t>That absence should inform, rather than weaken, the judicial method. Where the statute distinguishes between functions, the distinction should be respected. Where the law provides a particular form of jurisdiction, the order should remain within that jurisdiction. Where the child's welfare requires a restriction, the restriction should be connected to the concern established before the court. Where several aspects of the child's life require regulation, the order should distinguish them sufficiently to make their legal consequences clear.</w:t>
      </w:r>
    </w:p>
    <w:p w:rsidR="00AB5E50" w:rsidRDefault="00AB5E50" w:rsidP="00AB5E50">
      <w:pPr>
        <w:pStyle w:val="BodyText"/>
      </w:pPr>
      <w:r>
        <w:t>The resulting arrangement may be simple or complex depending upon the case. What matters is not the number of categories appearing in the order but whether the order addresses the actual problems before the court through the legal powers available to it.</w:t>
      </w:r>
    </w:p>
    <w:p w:rsidR="00AB5E50" w:rsidRDefault="00AB5E50" w:rsidP="00AB5E50">
      <w:pPr>
        <w:pStyle w:val="BodyText"/>
      </w:pPr>
      <w:r>
        <w:t>The Pakistani legal architecture can therefore accommodate more than a simple custody determination, even though it does not yet present those components as one integrated doctrine of continuing parental responsibility. The existing categories provide the legal points of entry. Their proper use depends upon keeping their functions distinct, respecting jurisdictional limits and applying the welfare standard to the circumstances of the particular child.</w:t>
      </w:r>
    </w:p>
    <w:p w:rsidR="00AB5E50" w:rsidRDefault="00AB5E50" w:rsidP="00AB5E50">
      <w:pPr>
        <w:pStyle w:val="BodyText"/>
      </w:pPr>
      <w:r>
        <w:t>The next question follows from that structure. If welfare is the standard through which these legal powers are exercised, what does welfare actually require when the court must decide between competing arrangements affecting the child's home, relationships, security and development? The inquiry now moves from the architecture of the legal system to the substantive content of the welfare principle.</w:t>
      </w:r>
    </w:p>
    <w:p w:rsidR="00AB5E50" w:rsidRDefault="00AB5E50" w:rsidP="00AB5E50">
      <w:pPr>
        <w:pStyle w:val="Heading1"/>
      </w:pPr>
      <w:bookmarkStart w:id="34" w:name="chapter-5"/>
      <w:bookmarkEnd w:id="20"/>
      <w:bookmarkEnd w:id="33"/>
      <w:r>
        <w:t>Chapter 5</w:t>
      </w:r>
    </w:p>
    <w:p w:rsidR="00AB5E50" w:rsidRDefault="00AB5E50" w:rsidP="00AB5E50">
      <w:pPr>
        <w:pStyle w:val="Heading2"/>
      </w:pPr>
      <w:bookmarkStart w:id="35" w:name="X02ffc15b23f019688da1e85624469c2ae36bbe9"/>
      <w:r>
        <w:t>Beyond Visitation: Meaningful Parenting Time After Separation</w:t>
      </w:r>
    </w:p>
    <w:p w:rsidR="00AB5E50" w:rsidRDefault="00AB5E50" w:rsidP="00AB5E50">
      <w:pPr>
        <w:pStyle w:val="FirstParagraph"/>
      </w:pPr>
      <w:r>
        <w:t>The recognition that a child may continue to have a relationship with a parent living separately raises a more specific question: what kind of association is sufficient to preserve that relationship in the child's actual life? The answer cannot be found merely in the existence of a visitation order. A parent may be permitted to see a child and yet be given an arrangement so limited, irregular or artificial that the relationship gradually becomes detached from ordinary family life. The question, therefore, is not simply whether contact has been allowed, but whether the arrangement gives the relationship sufficient continuity and substance to remain real.</w:t>
      </w:r>
    </w:p>
    <w:p w:rsidR="00AB5E50" w:rsidRDefault="00AB5E50" w:rsidP="00AB5E50">
      <w:pPr>
        <w:pStyle w:val="BodyText"/>
      </w:pPr>
      <w:r>
        <w:t xml:space="preserve">This does not mean that more contact is necessarily better. The welfare inquiry cannot be reduced to a calculation of hours. A longer period of contact may be unsuitable in one case and necessary in another. What matters is what the arrangement enables the child and parent to experience together. Does it allow repeated interaction? Does it enable the parent to remain familiar with the child's changing circumstances? Does it give the child a continuing experience of the parent rather than an occasional encounter? Can the arrangement operate within the child's education, routine, development and other </w:t>
      </w:r>
      <w:r>
        <w:lastRenderedPageBreak/>
        <w:t>circumstances? These questions give substance to the court's otherwise flexible power to regulate parental association.</w:t>
      </w:r>
    </w:p>
    <w:p w:rsidR="00AB5E50" w:rsidRDefault="00AB5E50" w:rsidP="00AB5E50">
      <w:pPr>
        <w:pStyle w:val="BodyText"/>
      </w:pPr>
      <w:r>
        <w:t>The statutory framework permits such an approach. The Family Courts Act, 1964 places custody of children and visitation rights of parents to meet them within the jurisdiction of the Family Court without prescribing a single timetable applicable to every family. The Guardians and Wards Act, 1890 provides the wider welfare framework. Section 17 directs attention to the welfare of the minor and identifies circumstances relevant to that determination, while section 17(3) permits the wishes of a minor capable of forming an intelligent preference to be taken into account. Section 12 also enables the court to make interim arrangements concerning the temporary custody or protection of a minor. The legislation therefore leaves room for an arrangement to be moulded to the circumstances of the particular child. That discretion should be exercised by reference to those circumstances rather than by an unexplained preference for either minimal or extensive contact.</w:t>
      </w:r>
    </w:p>
    <w:p w:rsidR="00AB5E50" w:rsidRDefault="00AB5E50" w:rsidP="00AB5E50">
      <w:pPr>
        <w:pStyle w:val="BodyText"/>
      </w:pPr>
      <w:r>
        <w:t xml:space="preserve">The superior courts have already provided important indications of what makes parental association substantive. In </w:t>
      </w:r>
      <w:r>
        <w:rPr>
          <w:i/>
          <w:iCs/>
        </w:rPr>
        <w:t>Umer Farooq v. Khushbakht Mirza</w:t>
      </w:r>
      <w:r>
        <w:t>, PLD 2008 Lahore 527, the Lahore High Court recognised the importance of frequent and regular interaction in developing love, bonding and affinity between parent and child. The Court also considered the environment in which such interaction occurred and observed that Guardian Court premises were not ordinarily conducive to that purpose except in exceptional circumstances. The significance of the decision for present purposes is not that every parent should receive home-based contact. It is that the value of association was considered in relation to its frequency, regularity and relational setting rather than merely its formal authorisation.</w:t>
      </w:r>
    </w:p>
    <w:p w:rsidR="00AB5E50" w:rsidRDefault="00AB5E50" w:rsidP="00AB5E50">
      <w:pPr>
        <w:pStyle w:val="BodyText"/>
      </w:pPr>
      <w:r>
        <w:t xml:space="preserve">A similar concern appears in </w:t>
      </w:r>
      <w:r>
        <w:rPr>
          <w:i/>
          <w:iCs/>
        </w:rPr>
        <w:t>Abdul Khaliq v. Mst. Mahnoor</w:t>
      </w:r>
      <w:r>
        <w:t>, 2018 MLD 44 (Quetta), where the Court recognised the importance of the love and care of both parents for a child of tender age and considered that meetings in the office of the Guardian Judge or Civil Nazir were not necessarily conducive to meaningful interaction. The decision illustrates that the setting of contact may affect its substance. It does not establish that home contact is inherently preferable or that institutional contact is unlawful. Its narrower significance is that the form of an order should serve the welfare purpose for which association is being permitted.</w:t>
      </w:r>
    </w:p>
    <w:p w:rsidR="00AB5E50" w:rsidRDefault="00AB5E50" w:rsidP="00AB5E50">
      <w:pPr>
        <w:pStyle w:val="BodyText"/>
      </w:pPr>
      <w:r>
        <w:t xml:space="preserve">In </w:t>
      </w:r>
      <w:r>
        <w:rPr>
          <w:i/>
          <w:iCs/>
        </w:rPr>
        <w:t>Mst. Ayesha Shahid v. Additional District Judge</w:t>
      </w:r>
      <w:r>
        <w:t>, 2018 MLD 1592, the Lahore High Court similarly recognised the importance of the love and care of both parents for the mental and intellectual development of children and considered that the court environment was not necessarily suitable for developing parental bonding. The arrangement permitted substantial periods of association, including overnight contact. Again, the case does not establish an entitlement to overnight access. It demonstrates instead that the duration and setting of contact may matter where a court is attempting to preserve an actual parental relationship rather than merely provide an opportunity for a formal meeting.</w:t>
      </w:r>
    </w:p>
    <w:p w:rsidR="00AB5E50" w:rsidRDefault="00AB5E50" w:rsidP="00AB5E50">
      <w:pPr>
        <w:pStyle w:val="BodyText"/>
      </w:pPr>
      <w:r>
        <w:t xml:space="preserve">The Supreme Court's decision in </w:t>
      </w:r>
      <w:r>
        <w:rPr>
          <w:i/>
          <w:iCs/>
        </w:rPr>
        <w:t>Mst. Madiha Younus v. Imran Ahmed</w:t>
      </w:r>
      <w:r>
        <w:t xml:space="preserve">, 2018 SCMR 1991, is particularly significant. The children remained principally with their mother while </w:t>
      </w:r>
      <w:r>
        <w:lastRenderedPageBreak/>
        <w:t>substantial periods were allocated to their father, including alternate weekends, portions of school vacations, Eid and other significant occasions. The importance of the arrangement is not that its timetable should become a universal formula. It is that principal residence with one parent was capable of coexisting with substantial and recurring participation by the other. The arrangement therefore demonstrates how a child may retain an active relationship with a parent who does not provide the principal household without converting the arrangement into a rule of equal physical custody.</w:t>
      </w:r>
    </w:p>
    <w:p w:rsidR="00AB5E50" w:rsidRDefault="00AB5E50" w:rsidP="00AB5E50">
      <w:pPr>
        <w:pStyle w:val="BodyText"/>
      </w:pPr>
      <w:r>
        <w:t xml:space="preserve">The significance of </w:t>
      </w:r>
      <w:r>
        <w:rPr>
          <w:i/>
          <w:iCs/>
        </w:rPr>
        <w:t>Madiha Younus</w:t>
      </w:r>
      <w:r>
        <w:t xml:space="preserve"> lies also in its temporal dimension. A parental relationship is maintained through repeated experience. A parent becomes familiar with a child's changing interests, education, concerns and development through participation over time. The child similarly develops familiarity with the parent through recurring experiences of presence. Isolated encounters may preserve some connection, but they do not necessarily provide the continuity through which a relationship develops. An arrangement may therefore fail in its purpose even where every individual meeting is pleasant and orderly if the meetings occur too rarely to form part of the child's ordinary experience.</w:t>
      </w:r>
    </w:p>
    <w:p w:rsidR="00AB5E50" w:rsidRDefault="00AB5E50" w:rsidP="00AB5E50">
      <w:pPr>
        <w:pStyle w:val="BodyText"/>
      </w:pPr>
      <w:r>
        <w:t>Frequency and duration should accordingly be considered together. Frequent meetings of very short duration may produce repeated but superficial encounters. Long periods separated by extended absence may provide intensity without continuity. Neither consideration is decisive on its own. The appropriate combination depends upon the child's age, existing relationship with the parent, education, routine, geographical circumstances and any welfare concerns. A young child may require frequent interaction of shorter duration; a school-going child may benefit from regular weekends supplemented by holidays; an established relationship may support longer periods of association. The point is not to identify a standard timetable but to require the timetable to be intelligible in relation to the child before the court.</w:t>
      </w:r>
    </w:p>
    <w:p w:rsidR="00AB5E50" w:rsidRDefault="00AB5E50" w:rsidP="00AB5E50">
      <w:pPr>
        <w:pStyle w:val="BodyText"/>
      </w:pPr>
      <w:r>
        <w:t>Continuity gives repeated contact its particular importance. A child's circumstances change while litigation continues. Education, interests, friendships, emotional circumstances and developmental needs do not remain fixed merely because a case remains pending. A contact arrangement that was suitable at one stage may become unsuitable later. Meaningful parenting time must therefore be capable of responding to the child's development rather than treating the first order as permanently determinative of the relationship.</w:t>
      </w:r>
    </w:p>
    <w:p w:rsidR="00AB5E50" w:rsidRDefault="00AB5E50" w:rsidP="00AB5E50">
      <w:pPr>
        <w:pStyle w:val="BodyText"/>
      </w:pPr>
      <w:r>
        <w:t>Predictability is related to continuity but has its own importance. A relationship cannot easily become part of ordinary life if every meeting depends upon fresh negotiations, repeated consent or another application to court. The child should ordinarily be able to know when contact will occur, and the parent should be able to organise that time with reasonable certainty. Predictability may also reduce opportunities for disputes at the point of handover. It does not require inflexibility. Illness, school commitments, emergencies and other circumstances may require adjustment. What matters is that reasonable flexibility operates within a structure that is sufficiently reliable to make the relationship dependable.</w:t>
      </w:r>
    </w:p>
    <w:p w:rsidR="00AB5E50" w:rsidRDefault="00AB5E50" w:rsidP="00AB5E50">
      <w:pPr>
        <w:pStyle w:val="BodyText"/>
      </w:pPr>
      <w:r>
        <w:lastRenderedPageBreak/>
        <w:t>The distinction between ordinary and exceptional time is also important. Birthdays, Eid, school holidays and other significant family occasions may have particular emotional and cultural significance and can properly form part of a parenting arrangement. But occasional celebrations cannot ordinarily sustain a continuing relationship by themselves. A child comes to know a parent through ordinary experiences as much as through special occasions: discussing school, sharing meals, doing homework, attending activities, talking about concerns, discovering changing interests and simply spending unremarkable time together. These experiences may appear legally insignificant, but they are often the substance through which familiarity develops.</w:t>
      </w:r>
    </w:p>
    <w:p w:rsidR="00AB5E50" w:rsidRDefault="00AB5E50" w:rsidP="00AB5E50">
      <w:pPr>
        <w:pStyle w:val="BodyText"/>
      </w:pPr>
      <w:r>
        <w:t>For this reason, a longer period of association may sometimes have a different welfare value from a brief formal meeting. An evening with a parent may include dinner, conversation, homework and leisure. An overnight period may allow the child to experience the parent within the ordinary rhythm of daily life. A weekend may permit participation in activities that cannot realistically occur during a short appointment. None of this makes home or overnight contact automatically appropriate. Their value depends upon what they enable in the circumstances of the particular child. The relevant question is whether the arrangement facilitates a genuine relationship without imposing an undue burden upon the child.</w:t>
      </w:r>
    </w:p>
    <w:p w:rsidR="00AB5E50" w:rsidRDefault="00AB5E50" w:rsidP="00AB5E50">
      <w:pPr>
        <w:pStyle w:val="BodyText"/>
      </w:pPr>
      <w:r>
        <w:t>The quality of interaction must likewise be considered, but quality should not become an excuse for token contact. A warm relationship cannot necessarily be preserved if the child and parent are permitted to meet only rarely. Conversely, a substantial allocation of time may not be beneficial if it exposes the child to continuing conflict or other identified risks. Meaningfulness therefore emerges from the interaction of sufficient time and relational quality. The law should neither assume that quantity alone preserves a relationship nor use the language of quality to justify unnecessary deprivation of time.</w:t>
      </w:r>
    </w:p>
    <w:p w:rsidR="00AB5E50" w:rsidRDefault="00AB5E50" w:rsidP="00AB5E50">
      <w:pPr>
        <w:pStyle w:val="BodyText"/>
      </w:pPr>
      <w:r>
        <w:t>Developmental suitability provides the necessary individualisation. Children at different stages of development may require different forms of association. Arrangements appropriate for an infant may not remain appropriate after the child enters school. School commitments, examinations, extracurricular activities and, later, the increasing complexity of an adolescent's social life may require adjustments. Age is relevant but should not become a numerical formula. The proper question is what form and pattern of association is appropriate for this child at this stage of childhood.</w:t>
      </w:r>
    </w:p>
    <w:p w:rsidR="00AB5E50" w:rsidRDefault="00AB5E50" w:rsidP="00AB5E50">
      <w:pPr>
        <w:pStyle w:val="BodyText"/>
      </w:pPr>
      <w:r>
        <w:t>Practical workability is equally important. A schedule may appear generous on paper and yet function poorly in reality because of excessive travel, unsuitable handovers, school commitments, repeated cancellations or continuing disputes between the parents. Conversely, a less extensive arrangement may operate effectively because it fits the child's routine and geographical circumstances. The court should therefore consider implementation as part of the welfare assessment rather than as a matter external to it. An order that cannot realistically be performed may provide the appearance of substantial parenting time while producing little actual contact.</w:t>
      </w:r>
    </w:p>
    <w:p w:rsidR="00AB5E50" w:rsidRDefault="00AB5E50" w:rsidP="00AB5E50">
      <w:pPr>
        <w:pStyle w:val="BodyText"/>
      </w:pPr>
      <w:r>
        <w:t xml:space="preserve">Geography can be particularly significant. Where parents live at considerable distances from one another, frequent transfers may impose costs or disruption upon the child. Travel </w:t>
      </w:r>
      <w:r>
        <w:lastRenderedPageBreak/>
        <w:t>time, school schedules and the practical demands of movement between households may affect what arrangement is workable. The question is not whether the two households can be made mathematically equivalent. It is whether the structure chosen permits meaningful association while preserving the child's stability and ordinary routine.</w:t>
      </w:r>
    </w:p>
    <w:p w:rsidR="00AB5E50" w:rsidRDefault="00AB5E50" w:rsidP="00AB5E50">
      <w:pPr>
        <w:pStyle w:val="BodyText"/>
      </w:pPr>
      <w:r>
        <w:t>Parental cooperation presents a related difficulty. Some degree of coordination may be unavoidable, but meaningful parenting time should not depend upon perpetual negotiation between parents whose relationship has already broken down. Clear and predictable arrangements concerning ordinary transitions, weekends, holidays and significant occasions may reduce the extent to which the child becomes the medium through which adult disagreement is expressed. The objective is not to eliminate parental disagreement, which may be unrealistic. It is to prevent that disagreement from repeatedly determining whether an otherwise beneficial relationship can continue.</w:t>
      </w:r>
    </w:p>
    <w:p w:rsidR="00AB5E50" w:rsidRDefault="00AB5E50" w:rsidP="00AB5E50">
      <w:pPr>
        <w:pStyle w:val="BodyText"/>
      </w:pPr>
      <w:r>
        <w:t>The principle is gender-neutral. Where principal residence is with the mother, the father does not become merely a visitor by reason of that residence. Where principal residence is with the father, the mother does not lose her substantive place in the child's life. The relevant consideration is the child's relationship with the parent and the circumstances affecting that relationship. At the same time, recognition of both parents does not require equal physical time. The distinction is important: meaningful parenting time concerns the substance of the child's relationship, not the arithmetic division of residence.</w:t>
      </w:r>
    </w:p>
    <w:p w:rsidR="00AB5E50" w:rsidRDefault="00AB5E50" w:rsidP="00AB5E50">
      <w:pPr>
        <w:pStyle w:val="BodyText"/>
      </w:pPr>
      <w:r>
        <w:t>The limits of the principle are equally important. Meaningful parenting time is not an unrestricted adult entitlement. Where there is credible evidence of violence, abuse, serious neglect, abduction risk, intimidation or another substantial threat to the child, ordinary contact may require supervision, restriction, suspension or gradual reintroduction. The preservation of a parental relationship cannot override the child's safety. But parental disagreement, by itself, should not automatically justify reducing an otherwise beneficial relationship to token contact. A restriction should correspond to an identifiable welfare concern, and the nature of the restriction should bear a rational relationship to the concern that justifies it.</w:t>
      </w:r>
    </w:p>
    <w:p w:rsidR="00AB5E50" w:rsidRDefault="00AB5E50" w:rsidP="00AB5E50">
      <w:pPr>
        <w:pStyle w:val="BodyText"/>
      </w:pPr>
      <w:r>
        <w:t xml:space="preserve">This requires the court to recognise that deprivation of contact can itself have consequences. The welfare inquiry must consider not only the possible risks associated with contact but also the consequences of unnecessarily severing or weakening a beneficial parental relationship. </w:t>
      </w:r>
      <w:r>
        <w:rPr>
          <w:i/>
          <w:iCs/>
        </w:rPr>
        <w:t>Umer Farooq</w:t>
      </w:r>
      <w:r>
        <w:t xml:space="preserve"> and </w:t>
      </w:r>
      <w:r>
        <w:rPr>
          <w:i/>
          <w:iCs/>
        </w:rPr>
        <w:t>Ayesha Shahid</w:t>
      </w:r>
      <w:r>
        <w:t xml:space="preserve"> are relevant in this respect because both decisions recognised the developmental and relational value of parental association and the limitations of arrangements that reduce interaction to artificial meetings. The point is not to create a presumption in favour of maximum contact. It is to prevent safety concerns from becoming a general justification for arrangements that have no adequate relationship to the circumstances of the child.</w:t>
      </w:r>
    </w:p>
    <w:p w:rsidR="00AB5E50" w:rsidRDefault="00AB5E50" w:rsidP="00AB5E50">
      <w:pPr>
        <w:pStyle w:val="BodyText"/>
      </w:pPr>
      <w:r>
        <w:t xml:space="preserve">The jurisprudence therefore supports a distinction between formal visitation and meaningful parenting time. </w:t>
      </w:r>
      <w:r>
        <w:rPr>
          <w:i/>
          <w:iCs/>
        </w:rPr>
        <w:t>Umer Farooq</w:t>
      </w:r>
      <w:r>
        <w:t xml:space="preserve"> emphasises frequency, regularity and a setting conducive to interaction. </w:t>
      </w:r>
      <w:r>
        <w:rPr>
          <w:i/>
          <w:iCs/>
        </w:rPr>
        <w:t>Abdul Khaliq</w:t>
      </w:r>
      <w:r>
        <w:t xml:space="preserve"> demonstrates the relevance of a congenial environment. </w:t>
      </w:r>
      <w:r>
        <w:rPr>
          <w:i/>
          <w:iCs/>
        </w:rPr>
        <w:t>Ayesha Shahid</w:t>
      </w:r>
      <w:r>
        <w:t xml:space="preserve"> shows that substantial or overnight association may be appropriate where welfare permits. </w:t>
      </w:r>
      <w:r>
        <w:rPr>
          <w:i/>
          <w:iCs/>
        </w:rPr>
        <w:t>Memoona Ilyas</w:t>
      </w:r>
      <w:r>
        <w:t xml:space="preserve">, 2017 CLC 1747, demonstrates that </w:t>
      </w:r>
      <w:r>
        <w:lastRenderedPageBreak/>
        <w:t xml:space="preserve">visitation may extend beyond brief meetings into more substantial periods of association. </w:t>
      </w:r>
      <w:r>
        <w:rPr>
          <w:i/>
          <w:iCs/>
        </w:rPr>
        <w:t>Madiha Younus</w:t>
      </w:r>
      <w:r>
        <w:t xml:space="preserve"> provides Supreme Court authority for principal residence with one parent coexisting with recurring and substantial periods with the other. Later jurisprudence, including </w:t>
      </w:r>
      <w:r>
        <w:rPr>
          <w:i/>
          <w:iCs/>
        </w:rPr>
        <w:t>Fayyaz-ul-Hassan Anwar</w:t>
      </w:r>
      <w:r>
        <w:t>, 2025 CLC 960 (Lahore), continues to reflect the absence of a single timetable suitable for every child. These decisions do not establish a universal entitlement to overnight access or equal physical parenting. Their significance is narrower: they provide judicial support for assessing the substance of parental association rather than treating the mere existence of a visitation order as the end of the inquiry.</w:t>
      </w:r>
    </w:p>
    <w:p w:rsidR="00AB5E50" w:rsidRDefault="00AB5E50" w:rsidP="00AB5E50">
      <w:pPr>
        <w:pStyle w:val="BodyText"/>
      </w:pPr>
      <w:r>
        <w:t>The court's question should consequently move beyond whether visitation has technically been granted. It should ask whether the particular arrangement gives this child a genuine opportunity to maintain this parental relationship in these circumstances. That inquiry requires attention to the child's age and development, the existing relationship with the parent, education and routine, geographical distance, practical implementation, the nature of any identified risk and the likely effect of the proposed arrangement upon the child's welfare. A reasoned order need not prescribe an elaborate theory of parenting. It should, however, disclose why the chosen arrangement is appropriate for the child before the court.</w:t>
      </w:r>
    </w:p>
    <w:p w:rsidR="00AB5E50" w:rsidRDefault="00AB5E50" w:rsidP="00AB5E50">
      <w:pPr>
        <w:pStyle w:val="BodyText"/>
      </w:pPr>
      <w:r>
        <w:t>This also provides a principled way of understanding restrictions. A substantial restriction is not simply another timetable placed alongside ordinary arrangements. It represents a welfare judgment about the relationship between the child and the parent concerned. Where the relationship is established and no substantial risk has been identified, significant restriction should have an identifiable reason. Where genuine risk exists, restriction may be necessary. Where a relationship has weakened through prolonged absence, a graduated arrangement may be appropriate. The form of association should therefore correspond to the circumstances that justify it rather than to an unexplained institutional habit.</w:t>
      </w:r>
    </w:p>
    <w:p w:rsidR="00AB5E50" w:rsidRDefault="00AB5E50" w:rsidP="00AB5E50">
      <w:pPr>
        <w:pStyle w:val="BodyText"/>
      </w:pPr>
      <w:r>
        <w:t>The distinction between visitation and meaningful parenting time is consequently not merely terminological. “Visitation” may describe the legal permission to meet. Meaningful parenting time asks whether the arrangement created by that permission is capable of preserving an actual relationship, sufficiently regular, continuous, predictable, substantial and developmentally appropriate for the particular child, and subject throughout to welfare and safety. A court may therefore comply with the formal language of visitation while falling short of the welfare purpose that association is intended to serve. The court's task is not to maximise parental time. It is to determine whether the time allowed gives this particular child a real and sustainable opportunity to maintain the relationship with the parent living separately.</w:t>
      </w:r>
    </w:p>
    <w:p w:rsidR="00AB5E50" w:rsidRDefault="00AB5E50" w:rsidP="00AB5E50">
      <w:pPr>
        <w:pStyle w:val="BodyText"/>
      </w:pPr>
      <w:r>
        <w:t>The next question is different. If meaningful parenting time is not measured by equality, the law must examine whether and when parental time should nevertheless be balanced, and whether equality between parents can ever be translated into an assumption of equal physical care. That inquiry belongs to the next stage of the argument.</w:t>
      </w:r>
    </w:p>
    <w:p w:rsidR="00AB5E50" w:rsidRDefault="00AB5E50" w:rsidP="00AB5E50">
      <w:pPr>
        <w:pStyle w:val="Heading1"/>
      </w:pPr>
      <w:bookmarkStart w:id="36" w:name="chapter-6"/>
      <w:bookmarkEnd w:id="34"/>
      <w:bookmarkEnd w:id="35"/>
      <w:r>
        <w:lastRenderedPageBreak/>
        <w:t>Chapter 6</w:t>
      </w:r>
    </w:p>
    <w:p w:rsidR="00AB5E50" w:rsidRDefault="00AB5E50" w:rsidP="00AB5E50">
      <w:pPr>
        <w:pStyle w:val="Heading2"/>
      </w:pPr>
      <w:bookmarkStart w:id="37" w:name="what-relationships-matter-to-the-child"/>
      <w:r>
        <w:t>What Relationships Matter to the Child?</w:t>
      </w:r>
    </w:p>
    <w:p w:rsidR="00AB5E50" w:rsidRDefault="00AB5E50" w:rsidP="00AB5E50">
      <w:pPr>
        <w:pStyle w:val="FirstParagraph"/>
      </w:pPr>
      <w:r>
        <w:t>The legal dispute after separation is usually presented through the parents. One parent seeks custody, the other seeks custody, guardianship or contact, and the court is asked to decide the arrangement that should govern the child's life. But the family experienced by the child is often wider than the people named in the proceedings. A child may have grown up with grandparents, siblings, half-siblings, step-siblings, uncles, aunts and cousins who form part of ordinary family life. Some of these relationships may be close and others may be little more than biological connections. The legal question is therefore not whether every family relationship deserves protection. It is whether a relationship that has become significant in the child's actual life can remain visible when the family structure is reorganised.</w:t>
      </w:r>
    </w:p>
    <w:p w:rsidR="00AB5E50" w:rsidRDefault="00AB5E50" w:rsidP="00AB5E50">
      <w:pPr>
        <w:pStyle w:val="BodyText"/>
      </w:pPr>
      <w:r>
        <w:t>This requires a shift in the welfare inquiry. The question is no longer confined to the relationship between the child and each parent. It is whether the child has other relationships whose continuation, interruption or loss may materially affect the child's welfare. A relationship may provide affection, familiarity, continuity, identity or belonging. It may also provide practical care or a connection with a part of the child's family history. None of these consequences follows automatically from biological connection. Their significance depends upon the relationship as it has actually existed in the child's life.</w:t>
      </w:r>
    </w:p>
    <w:p w:rsidR="00AB5E50" w:rsidRDefault="00AB5E50" w:rsidP="00AB5E50">
      <w:pPr>
        <w:pStyle w:val="BodyText"/>
      </w:pPr>
      <w:r>
        <w:t>This distinction is important because an adult's relationship with a child and the child's interest in that relationship are not the same thing. A grandparent does not become entitled to continued association merely because the grandparent is biologically related to the child. An uncle, aunt or cousin does not acquire a claim simply by occupying a place in the family tree. The relevant question remains child-centred: has this relationship acquired genuine significance for this child, and would its unnecessary interruption affect the child's welfare? The inquiry is therefore about the child's lived family environment rather than the distribution of adult claims.</w:t>
      </w:r>
    </w:p>
    <w:p w:rsidR="00AB5E50" w:rsidRDefault="00AB5E50" w:rsidP="00AB5E50">
      <w:pPr>
        <w:pStyle w:val="BodyText"/>
      </w:pPr>
      <w:r>
        <w:t>Grandparents provide one of the clearest examples. Their relationship with a child is different from that of a parent, but it can nevertheless become an important part of the child's emotional and familial life. A grandparent may have been present throughout the child's upbringing, provided regular care, shared family occasions, offered affection and familiarity, or preserved a connection with a branch of the family that has otherwise become distant. Where the relationship has acquired that character, its significance cannot be dismissed merely because the formal dispute is between the parents.</w:t>
      </w:r>
    </w:p>
    <w:p w:rsidR="00AB5E50" w:rsidRDefault="00AB5E50" w:rsidP="00AB5E50">
      <w:pPr>
        <w:pStyle w:val="BodyText"/>
      </w:pPr>
      <w:r>
        <w:t xml:space="preserve">The Pakistani jurisprudence provides support for this narrower proposition. In </w:t>
      </w:r>
      <w:r>
        <w:rPr>
          <w:i/>
          <w:iCs/>
        </w:rPr>
        <w:t>Sarosh Sikander v. Guardian Judge</w:t>
      </w:r>
      <w:r>
        <w:t xml:space="preserve">, reported as 2021 YLR 1989 Lahore, the Lahore High Court considered the maintainability of a grandmother's application for visitation in the context of the amended Family Courts Act. The significance of the decision for present purposes is not that every grandparent has an unrestricted right of visitation. It is that the welfare jurisdiction is capable of recognising a relationship beyond the immediate contest between </w:t>
      </w:r>
      <w:r>
        <w:lastRenderedPageBreak/>
        <w:t>father and mother. The existence of such a relationship can therefore become a matter for judicial consideration where the circumstances of the child make it relevant.</w:t>
      </w:r>
    </w:p>
    <w:p w:rsidR="00AB5E50" w:rsidRDefault="00AB5E50" w:rsidP="00AB5E50">
      <w:pPr>
        <w:pStyle w:val="BodyText"/>
      </w:pPr>
      <w:r>
        <w:t>A similar consideration appears in the reasoning recorded in 2018 MLD 1793 Lahore, where the relationship between a minor and the maternal grandmother was treated as significant in circumstances involving the absence of the mother. The concern was not an independent entitlement of the grandmother as an adult. It was the possible loss to the child of the love and affection associated with the maternal family, including the risk of estrangement. The case is useful because it demonstrates how the welfare inquiry can recognise a relationship that would otherwise disappear from consideration if the court looked only at the residence of the child.</w:t>
      </w:r>
    </w:p>
    <w:p w:rsidR="00AB5E50" w:rsidRDefault="00AB5E50" w:rsidP="00AB5E50">
      <w:pPr>
        <w:pStyle w:val="BodyText"/>
      </w:pPr>
      <w:r>
        <w:t>The same reasoning applies to siblings, although in a different form. A sibling relationship is not simply an extension of either parent's relationship with the child. Brothers and sisters may share a history, a home, experiences and memories that have developed independently of the parents' relationship. When siblings are separated between households, the consequences of that separation may therefore form part of the welfare assessment. This does not establish a rule that siblings must always remain together. Age, schooling, health, developmental needs and the circumstances of the individual children may justify different arrangements. The narrower point is that the sibling relationship should be considered where the evidence shows that it matters to the child.</w:t>
      </w:r>
    </w:p>
    <w:p w:rsidR="00AB5E50" w:rsidRDefault="00AB5E50" w:rsidP="00AB5E50">
      <w:pPr>
        <w:pStyle w:val="BodyText"/>
      </w:pPr>
      <w:r>
        <w:t>The same principle is capable of applying to half-siblings and step-family relationships. A child may have lived for years with a half-sibling or step-sibling and experienced that person as part of the immediate family. The formal description of the relationship may be different from that of a full sibling, but the child's experience may not be. Shared routines, celebrations, illness, recreation and ordinary childhood experiences can create a relationship whose significance is better understood through the life the children have shared than through the legal or biological label attached to it.</w:t>
      </w:r>
    </w:p>
    <w:p w:rsidR="00AB5E50" w:rsidRDefault="00AB5E50" w:rsidP="00AB5E50">
      <w:pPr>
        <w:pStyle w:val="BodyText"/>
      </w:pPr>
      <w:r>
        <w:t>This makes the history of the relationship important. A grandparent who has played a substantial part in the child's upbringing presents a different welfare question from a relative whom the child has rarely or never encountered. A sibling who has lived with the child for many years is differently situated from a distant relative known only through occasional family gatherings. A step-parent who has performed substantial caregiving functions may have a significance that cannot be understood merely by describing the person as a step-parent. The label identifies the relationship; the history explains its importance.</w:t>
      </w:r>
    </w:p>
    <w:p w:rsidR="00AB5E50" w:rsidRDefault="00AB5E50" w:rsidP="00AB5E50">
      <w:pPr>
        <w:pStyle w:val="BodyText"/>
      </w:pPr>
      <w:r>
        <w:t>The quality of the relationship matters for the same reason. A relationship may provide affection, security, familiarity and belonging, or it may expose the child to hostility, pressure or instability. Biological connection therefore cannot be treated as a sufficient test. Nor should a court assume that a relationship outside the immediate household is insignificant merely because it does not fall within one of the principal legal categories used in custody proceedings. The relevant question is what the relationship has meant to the particular child.</w:t>
      </w:r>
    </w:p>
    <w:p w:rsidR="00AB5E50" w:rsidRDefault="00AB5E50" w:rsidP="00AB5E50">
      <w:pPr>
        <w:pStyle w:val="BodyText"/>
      </w:pPr>
      <w:r>
        <w:lastRenderedPageBreak/>
        <w:t>Family occasions can reveal this significance particularly clearly. Eid, birthdays, weddings, school holidays and ordinary family gatherings are sometimes the occasions through which a child experiences the wider family as a family. A grandparent may not simply be someone whom the child “visits”; the grandparent may be part of the household and family environment in which celebrations, traditions and memories have developed. Similarly, cousins and other relatives may form part of a child's ordinary social world. Their importance cannot always be measured by the number of formal encounters recorded in a schedule.</w:t>
      </w:r>
    </w:p>
    <w:p w:rsidR="00AB5E50" w:rsidRDefault="00AB5E50" w:rsidP="00AB5E50">
      <w:pPr>
        <w:pStyle w:val="BodyText"/>
      </w:pPr>
      <w:r>
        <w:t>This does not mean that every family occasion must be preserved or that maternal and paternal relatives must receive identical opportunities. Such an approach would merely create another numerical formula. The point is more limited. Where a relationship is established and significant, the court should be able to see the consequences of an arrangement that makes ordinary participation in that relationship practically impossible. The issue is continuity of a relationship that matters to the child, not equality between adult branches of the family.</w:t>
      </w:r>
    </w:p>
    <w:p w:rsidR="00AB5E50" w:rsidRDefault="00AB5E50" w:rsidP="00AB5E50">
      <w:pPr>
        <w:pStyle w:val="BodyText"/>
      </w:pPr>
      <w:r>
        <w:t>The distinction becomes particularly important where the child has meaningful relationships on both sides of the family. When the child principally resides with one parent, the relatives of that household may naturally remain more accessible. The other side of the family can gradually become peripheral without any express decision that the relationship should end. What begins as a consequence of physical distance or altered residence can, over time, become the disappearance of an entire branch of the child's family experience. Where the evidence establishes that the child previously had significant relationships on both sides, that possibility is relevant to welfare.</w:t>
      </w:r>
    </w:p>
    <w:p w:rsidR="00AB5E50" w:rsidRDefault="00AB5E50" w:rsidP="00AB5E50">
      <w:pPr>
        <w:pStyle w:val="BodyText"/>
      </w:pPr>
      <w:r>
        <w:t>The same consideration may arise in cases of relocation. Moving a child from one city to another, or from one country to another, may provide substantial benefits in education, employment, security or family circumstances. The fact of relocation therefore does not determine the welfare question. But distance can change relationships. A grandparent who previously saw the child regularly may become dependent upon occasional visits or remote communication. A sibling relationship may become dependent upon school holidays. Relatives who were part of ordinary weekly life may become distant figures. Where such changes are foreseeable and significant, their consequences form part of the welfare assessment alongside the benefits of the proposed move.</w:t>
      </w:r>
    </w:p>
    <w:p w:rsidR="00AB5E50" w:rsidRDefault="00AB5E50" w:rsidP="00AB5E50">
      <w:pPr>
        <w:pStyle w:val="BodyText"/>
      </w:pPr>
      <w:r>
        <w:t>Technology can mitigate some of these effects, but communication is not necessarily equivalent to physical family life. A video call may preserve familiarity and conversation, but it does not reproduce the experience of spending an afternoon with a grandparent, sharing a meal with relatives or participating in a family celebration. The distinction matters not because physical association is always required, but because the court should understand what form of continuity is actually being preserved and what part of the relationship may nevertheless be lost.</w:t>
      </w:r>
    </w:p>
    <w:p w:rsidR="00AB5E50" w:rsidRDefault="00AB5E50" w:rsidP="00AB5E50">
      <w:pPr>
        <w:pStyle w:val="BodyText"/>
      </w:pPr>
      <w:r>
        <w:t xml:space="preserve">Wider family relationships can also carry significance for identity and belonging. Family histories, language, traditions and intergenerational experiences are often transmitted through grandparents and relatives. Section 17 of the Guardians and Wards Act, 1890 </w:t>
      </w:r>
      <w:r>
        <w:lastRenderedPageBreak/>
        <w:t>expressly requires religion to be considered among the relevant circumstances in determining the welfare of a minor. Family relationships may provide the practical setting in which such aspects of identity are experienced. The point, however, is not to give one branch of the family control over the child's identity. Culture and family history become relevant because they form part of the child's actual life and sense of belonging.</w:t>
      </w:r>
    </w:p>
    <w:p w:rsidR="00AB5E50" w:rsidRDefault="00AB5E50" w:rsidP="00AB5E50">
      <w:pPr>
        <w:pStyle w:val="BodyText"/>
      </w:pPr>
      <w:r>
        <w:t>The court should therefore avoid turning identity into an adult claim. A parent or relative should not be permitted to invoke culture, religion or family tradition merely as a means of securing control over the child. The relevant question remains the child's circumstances: what relationships, practices and forms of belonging have actually formed part of the child's life, and what significance do they have for the child's welfare?</w:t>
      </w:r>
    </w:p>
    <w:p w:rsidR="00AB5E50" w:rsidRDefault="00AB5E50" w:rsidP="00AB5E50">
      <w:pPr>
        <w:pStyle w:val="BodyText"/>
      </w:pPr>
      <w:r>
        <w:t>There is an equally important negative side to the inquiry. A relationship is not beneficial merely because it is biological. Members of the extended family may sometimes become participants in parental conflict. A relative may transmit hostility, undermine the child's relationship with a parent, carry messages between households or place the child in a position of divided loyalty. In such circumstances, preservation of the relationship without qualification may not serve the child's welfare. The court must therefore distinguish the existence of a relationship from the manner in which that relationship operates in the child's life.</w:t>
      </w:r>
    </w:p>
    <w:p w:rsidR="00AB5E50" w:rsidRDefault="00AB5E50" w:rsidP="00AB5E50">
      <w:pPr>
        <w:pStyle w:val="BodyText"/>
      </w:pPr>
      <w:r>
        <w:t>This does not mean that a problematic relationship must always be terminated. The appropriate response depends upon the nature and seriousness of the concern. In some cases, the relationship may remain beneficial if the circumstances surrounding it are properly regulated. In others, restriction may be necessary. What matters is that the court identifies the actual welfare concern rather than treating either biological connection or adult conflict as conclusive.</w:t>
      </w:r>
    </w:p>
    <w:p w:rsidR="00AB5E50" w:rsidRDefault="00AB5E50" w:rsidP="00AB5E50">
      <w:pPr>
        <w:pStyle w:val="BodyText"/>
      </w:pPr>
      <w:r>
        <w:t>The same discipline is necessary when considering applications by grandparents or other relatives. Recognition of a relationship is not the same as granting the relief sought. The court must consider the child's actual relationship with the person, the history of that relationship, its present quality, the child's circumstances and any safeguarding concern. The law can recognise that a relationship matters without converting that recognition into an automatic right of access.</w:t>
      </w:r>
    </w:p>
    <w:p w:rsidR="00AB5E50" w:rsidRDefault="00AB5E50" w:rsidP="00AB5E50">
      <w:pPr>
        <w:pStyle w:val="BodyText"/>
      </w:pPr>
      <w:r>
        <w:t>This is also why the wider-family inquiry should not become an exhaustive catalogue of relatives. The court does not need to identify every person connected to the child by blood or marriage. It needs to identify those relationships that have genuine significance in the child's life. A child may have one particularly close grandparent, another may have a strong sibling relationship, and another may have developed a substantial attachment to a step-family member. The relevant relationships will differ from child to child.</w:t>
      </w:r>
    </w:p>
    <w:p w:rsidR="00AB5E50" w:rsidRDefault="00AB5E50" w:rsidP="00AB5E50">
      <w:pPr>
        <w:pStyle w:val="BodyText"/>
      </w:pPr>
      <w:r>
        <w:t xml:space="preserve">The child's own experience may assist the court in making that assessment. A child may regard a grandparent as a central figure in daily life, or may have little meaningful attachment to a relative whom the adults consider important. The child's perception does not by itself determine the legal outcome, but it may help reveal the significance of a relationship that cannot be understood from the adults' descriptions alone. The detailed </w:t>
      </w:r>
      <w:r>
        <w:lastRenderedPageBreak/>
        <w:t>jurisprudence concerning the child's voice belongs elsewhere; here, the point is simply that the significance of a relationship is ultimately a question about the child's life.</w:t>
      </w:r>
    </w:p>
    <w:p w:rsidR="00AB5E50" w:rsidRDefault="00AB5E50" w:rsidP="00AB5E50">
      <w:pPr>
        <w:pStyle w:val="BodyText"/>
      </w:pPr>
      <w:r>
        <w:t>The court should consequently examine the family as it was actually experienced before the dispute and as it is likely to be experienced after the proposed arrangement. Which relationships were part of ordinary life? Which were close? Which provided care, affection or familiarity? Which relationships have been interrupted? Which are likely to become inaccessible? Which can safely continue? These questions do not enlarge every relative's legal claim. They prevent the structure of adult litigation from making significant relationships invisible.</w:t>
      </w:r>
    </w:p>
    <w:p w:rsidR="00AB5E50" w:rsidRDefault="00AB5E50" w:rsidP="00AB5E50">
      <w:pPr>
        <w:pStyle w:val="BodyText"/>
      </w:pPr>
      <w:r>
        <w:t>This approach is particularly important because the formal parties to litigation do not necessarily correspond with the people who matter most to the child. The case file may contain a father, mother and minor. The child's actual world may contain grandparents who helped raise the child, siblings who shared a home, relatives who provided regular care, or step-family members who have been present for years. The court should not assume that those relationships are legally decisive. It should, however, be capable of recognising them where the evidence shows that they are relevant to welfare.</w:t>
      </w:r>
    </w:p>
    <w:p w:rsidR="00AB5E50" w:rsidRDefault="00AB5E50" w:rsidP="00AB5E50">
      <w:pPr>
        <w:pStyle w:val="BodyText"/>
      </w:pPr>
      <w:r>
        <w:t>There is no requirement of symmetry between the different branches of a family. A child does not need identical relationships with maternal and paternal relatives. Nor does every relative need equal recognition. One relationship may be central while another is incidental. One may be beneficial while another may be harmful. One may be capable of continuing naturally while another may require judicial structure. The welfare inquiry should be sufficiently individualised to distinguish these situations.</w:t>
      </w:r>
    </w:p>
    <w:p w:rsidR="00AB5E50" w:rsidRDefault="00AB5E50" w:rsidP="00AB5E50">
      <w:pPr>
        <w:pStyle w:val="BodyText"/>
      </w:pPr>
      <w:r>
        <w:t xml:space="preserve">The jurisprudential significance of the wider-family principle is therefore modest but clear. It does not create a general right of extended-family access, place grandparents, siblings or other relatives on the same legal footing as parents, or require the court to preserve every pre-separation relationship. It requires something narrower: where a relationship beyond the immediate parent-child relationship has become a meaningful part of the child's life, its continuation or loss may be relevant to welfare and should be assessed on the evidence. </w:t>
      </w:r>
      <w:r>
        <w:rPr>
          <w:i/>
          <w:iCs/>
        </w:rPr>
        <w:t>Sarosh Sikander</w:t>
      </w:r>
      <w:r>
        <w:t xml:space="preserve"> shows that a grandparent's application can be judicially maintainable within the statutory framework, and the reasoning reflected in 2018 MLD 1793 illustrates circumstances in which a child's relationship with a maternal grandmother and maternal family was treated as relevant to welfare. Neither authority establishes a universal grandparental right; together they demonstrate that the legal inquiry need not stop at the two parents, and that the same reasoning extends naturally to siblings, half-siblings and step-family members wherever the evidence establishes a comparable relationship.</w:t>
      </w:r>
    </w:p>
    <w:p w:rsidR="00AB5E50" w:rsidRDefault="00AB5E50" w:rsidP="00AB5E50">
      <w:pPr>
        <w:pStyle w:val="BodyText"/>
      </w:pPr>
      <w:r>
        <w:t>The resulting principle is one of recognition without entitlement. A significant family relationship may matter because it contributes to the child's emotional security, identity, continuity, development or sense of belonging. Its significance must be demonstrated through the child's actual circumstances rather than presumed from biology, and its preservation remains subject throughout to welfare and safeguarding. The family represented in a custody proceeding may be small. The family experienced by the child may not be. The law should be capable of recognising that difference.</w:t>
      </w:r>
    </w:p>
    <w:p w:rsidR="00AB5E50" w:rsidRDefault="00AB5E50" w:rsidP="00AB5E50">
      <w:pPr>
        <w:pStyle w:val="BodyText"/>
      </w:pPr>
      <w:r>
        <w:lastRenderedPageBreak/>
        <w:t>The next question follows from this broader relational understanding. Once several welfare interests are visible — residence, parental relationships, sibling relationships, wider family relationships, stability and protection — the difficulty is no longer identifying what may matter to the child. It is determining how competing welfare considerations should be weighed when they point in different directions.</w:t>
      </w:r>
    </w:p>
    <w:p w:rsidR="00AB5E50" w:rsidRDefault="00AB5E50" w:rsidP="00AB5E50">
      <w:pPr>
        <w:pStyle w:val="Heading1"/>
      </w:pPr>
      <w:bookmarkStart w:id="38" w:name="chapter-7"/>
      <w:bookmarkEnd w:id="36"/>
      <w:bookmarkEnd w:id="37"/>
      <w:r>
        <w:t>Chapter 7</w:t>
      </w:r>
    </w:p>
    <w:p w:rsidR="00AB5E50" w:rsidRDefault="00AB5E50" w:rsidP="00AB5E50">
      <w:pPr>
        <w:pStyle w:val="Heading2"/>
      </w:pPr>
      <w:bookmarkStart w:id="39" w:name="X2d813f2a25617972f36f066b7c0599fb4f02643"/>
      <w:r>
        <w:t>How Should a Court Weigh Competing Welfare Interests?</w:t>
      </w:r>
    </w:p>
    <w:p w:rsidR="00AB5E50" w:rsidRDefault="00AB5E50" w:rsidP="00AB5E50">
      <w:pPr>
        <w:pStyle w:val="FirstParagraph"/>
      </w:pPr>
      <w:r>
        <w:t>The preceding chapters have established what must now be taken as the starting point. The welfare inquiry may extend beyond the question of principal residence, and significant relationships may form part of the child's welfare. The more difficult problem arises when those interests do not point in the same direction.</w:t>
      </w:r>
    </w:p>
    <w:p w:rsidR="00AB5E50" w:rsidRDefault="00AB5E50" w:rsidP="00AB5E50">
      <w:pPr>
        <w:pStyle w:val="BodyText"/>
      </w:pPr>
      <w:r>
        <w:t>A child may be settled in an existing home while another arrangement offers an important educational or developmental advantage. A change of residence may improve one aspect of the child's circumstances while disrupting another. A proposed arrangement may preserve an important relationship but introduce instability or practical difficulty. An existing arrangement may provide continuity but no longer serve the child as well as it once did. In such cases, saying that welfare is paramount does not itself resolve the judicial problem.</w:t>
      </w:r>
    </w:p>
    <w:p w:rsidR="00AB5E50" w:rsidRDefault="00AB5E50" w:rsidP="00AB5E50">
      <w:pPr>
        <w:pStyle w:val="BodyText"/>
      </w:pPr>
      <w:r>
        <w:t>The question for this chapter is therefore narrower: when two or more genuine welfare considerations compete, and the court cannot fully preserve all of them, how should their relative weight be determined?</w:t>
      </w:r>
    </w:p>
    <w:p w:rsidR="00AB5E50" w:rsidRDefault="00AB5E50" w:rsidP="00AB5E50">
      <w:pPr>
        <w:pStyle w:val="BodyText"/>
      </w:pPr>
      <w:r>
        <w:t>The proposition advanced here is that welfare adjudication should be understood as a structured comparative judgment. The court should identify the welfare interests actually in issue, establish their factual foundation, determine their significance for the particular child, compare the realistic alternatives available to it, and assess what each alternative protects and what it sacrifices. Where competing interests can reasonably be accommodated without compromising the child's essential interests, unnecessary sacrifice should be avoided. Where they cannot, the court should explain why the interest given greater weight prevails in the circumstances of that child.</w:t>
      </w:r>
    </w:p>
    <w:p w:rsidR="00AB5E50" w:rsidRDefault="00AB5E50" w:rsidP="00AB5E50">
      <w:pPr>
        <w:pStyle w:val="BodyText"/>
      </w:pPr>
      <w:r>
        <w:t>This does not turn welfare into a mathematical exercise. It does something different. It provides discipline for a jurisdiction that necessarily involves judgment.</w:t>
      </w:r>
    </w:p>
    <w:p w:rsidR="00AB5E50" w:rsidRDefault="00AB5E50" w:rsidP="00AB5E50">
      <w:pPr>
        <w:pStyle w:val="BodyText"/>
      </w:pPr>
      <w:r>
        <w:t>From a welfare standard to a method of reasoning</w:t>
      </w:r>
    </w:p>
    <w:p w:rsidR="00AB5E50" w:rsidRDefault="00AB5E50" w:rsidP="00AB5E50">
      <w:pPr>
        <w:pStyle w:val="BodyText"/>
      </w:pPr>
      <w:r>
        <w:t>Section 17 of the Guardians and Wards Act, 1890 provides the statutory setting within which this reasoning takes place. The court is to be guided by what, consistently with the law to which the minor is subject, appears in the circumstances to be for the minor's welfare. The section directs attention to a range of circumstances, including age, sex and religion, the character and capacity of the proposed guardian, proximity of kinship, previous relations with the minor and, where appropriate, the intelligent preference of the minor.</w:t>
      </w:r>
    </w:p>
    <w:p w:rsidR="00AB5E50" w:rsidRDefault="00AB5E50" w:rsidP="00AB5E50">
      <w:pPr>
        <w:pStyle w:val="BodyText"/>
      </w:pPr>
      <w:r>
        <w:lastRenderedPageBreak/>
        <w:t>What is significant for present purposes is not merely the number of matters mentioned in the provision. It is the absence of a fixed statutory hierarchy among them. Section 17 does not say that one factor must invariably prevail over another. It requires the court to examine the circumstances of the particular minor.</w:t>
      </w:r>
    </w:p>
    <w:p w:rsidR="00AB5E50" w:rsidRDefault="00AB5E50" w:rsidP="00AB5E50">
      <w:pPr>
        <w:pStyle w:val="BodyText"/>
      </w:pPr>
      <w:r>
        <w:t>That makes welfare more than a conclusion. A judgment which simply states that one arrangement is in the child's welfare announces an outcome. A judgment which identifies the relevant circumstances, explains the evidence relating to them and shows why one arrangement is preferable to another demonstrates the reasoning by which that outcome has been reached.</w:t>
      </w:r>
    </w:p>
    <w:p w:rsidR="00AB5E50" w:rsidRDefault="00AB5E50" w:rsidP="00AB5E50">
      <w:pPr>
        <w:pStyle w:val="BodyText"/>
      </w:pPr>
      <w:r>
        <w:t>The distinction is important because welfare cases rarely involve the complete absence of relevant considerations. The difficulty usually lies in deciding what weight those considerations deserve and how they interact.</w:t>
      </w:r>
    </w:p>
    <w:p w:rsidR="00AB5E50" w:rsidRDefault="00AB5E50" w:rsidP="00AB5E50">
      <w:pPr>
        <w:pStyle w:val="BodyText"/>
      </w:pPr>
      <w:r>
        <w:t>The first discipline: identify the real conflict</w:t>
      </w:r>
    </w:p>
    <w:p w:rsidR="00AB5E50" w:rsidRDefault="00AB5E50" w:rsidP="00AB5E50">
      <w:pPr>
        <w:pStyle w:val="BodyText"/>
      </w:pPr>
      <w:r>
        <w:t>The court should begin by identifying what actually competes.</w:t>
      </w:r>
    </w:p>
    <w:p w:rsidR="00AB5E50" w:rsidRDefault="00AB5E50" w:rsidP="00AB5E50">
      <w:pPr>
        <w:pStyle w:val="BodyText"/>
      </w:pPr>
      <w:r>
        <w:t>Family litigation often presents the dispute through legal categories or adult claims. A party may ask for custody, oppose relocation, seek greater association or resist a proposed change in residence. Those formulations describe what the parties want. They do not necessarily identify the welfare interests at stake.</w:t>
      </w:r>
    </w:p>
    <w:p w:rsidR="00AB5E50" w:rsidRDefault="00AB5E50" w:rsidP="00AB5E50">
      <w:pPr>
        <w:pStyle w:val="BodyText"/>
      </w:pPr>
      <w:r>
        <w:t>The judicial inquiry should therefore translate the dispute into consequences for the child.</w:t>
      </w:r>
    </w:p>
    <w:p w:rsidR="00AB5E50" w:rsidRDefault="00AB5E50" w:rsidP="00AB5E50">
      <w:pPr>
        <w:pStyle w:val="BodyText"/>
      </w:pPr>
      <w:r>
        <w:t>If the issue is relocation, the court should identify both the benefits said to arise from the move and the relationships, education, routines or other interests that may be disrupted. If the issue is continuation of an existing arrangement, the court should identify what that arrangement protects and whether its continuation carries disadvantages. If a proposed arrangement offers a particular educational or material benefit, the court should ask what that benefit actually means for the child rather than treating the adult description of it as sufficient.</w:t>
      </w:r>
    </w:p>
    <w:p w:rsidR="00AB5E50" w:rsidRDefault="00AB5E50" w:rsidP="00AB5E50">
      <w:pPr>
        <w:pStyle w:val="BodyText"/>
      </w:pPr>
      <w:r>
        <w:t>This prevents a contest between parental positions from being mistaken for the welfare inquiry itself.</w:t>
      </w:r>
    </w:p>
    <w:p w:rsidR="00AB5E50" w:rsidRDefault="00AB5E50" w:rsidP="00AB5E50">
      <w:pPr>
        <w:pStyle w:val="BodyText"/>
      </w:pPr>
      <w:r>
        <w:t>The question is not which parent has advanced the stronger claim in the abstract. It is what the competing arrangements are likely to do for the child.</w:t>
      </w:r>
    </w:p>
    <w:p w:rsidR="00AB5E50" w:rsidRDefault="00AB5E50" w:rsidP="00AB5E50">
      <w:pPr>
        <w:pStyle w:val="BodyText"/>
      </w:pPr>
      <w:r>
        <w:t>The second discipline: relevance is not weight</w:t>
      </w:r>
    </w:p>
    <w:p w:rsidR="00AB5E50" w:rsidRDefault="00AB5E50" w:rsidP="00AB5E50">
      <w:pPr>
        <w:pStyle w:val="BodyText"/>
      </w:pPr>
      <w:r>
        <w:t>A matter may be relevant to welfare without being decisive.</w:t>
      </w:r>
    </w:p>
    <w:p w:rsidR="00AB5E50" w:rsidRDefault="00AB5E50" w:rsidP="00AB5E50">
      <w:pPr>
        <w:pStyle w:val="BodyText"/>
      </w:pPr>
      <w:r>
        <w:t>This distinction is fundamental. Stability may matter. Education may matter. Emotional security may matter. Material circumstances may matter. Relationships may matter. Safety may matter. The child's views may matter. But the fact that a consideration is relevant does not determine how much weight it should carry.</w:t>
      </w:r>
    </w:p>
    <w:p w:rsidR="00AB5E50" w:rsidRDefault="00AB5E50" w:rsidP="00AB5E50">
      <w:pPr>
        <w:pStyle w:val="BodyText"/>
      </w:pPr>
      <w:r>
        <w:lastRenderedPageBreak/>
        <w:t>The weight of a consideration depends upon its significance in the circumstances of the particular child.</w:t>
      </w:r>
    </w:p>
    <w:p w:rsidR="00AB5E50" w:rsidRDefault="00AB5E50" w:rsidP="00AB5E50">
      <w:pPr>
        <w:pStyle w:val="BodyText"/>
      </w:pPr>
      <w:r>
        <w:t>This is why general propositions can become misleading when converted into rules. Stability does not mean that every existing arrangement must remain unchanged. Educational advantage does not mean that a better school automatically justifies disruption. Greater financial resources do not necessarily establish greater welfare. Nor does the existence of a significant relationship determine the form in which that relationship must continue.</w:t>
      </w:r>
    </w:p>
    <w:p w:rsidR="00AB5E50" w:rsidRDefault="00AB5E50" w:rsidP="00AB5E50">
      <w:pPr>
        <w:pStyle w:val="BodyText"/>
      </w:pPr>
      <w:r>
        <w:t>The judicial task is therefore not to collect welfare factors and count them. It is to understand their consequences.</w:t>
      </w:r>
    </w:p>
    <w:p w:rsidR="00AB5E50" w:rsidRDefault="00AB5E50" w:rsidP="00AB5E50">
      <w:pPr>
        <w:pStyle w:val="BodyText"/>
      </w:pPr>
      <w:r>
        <w:t>The evidence determines weight</w:t>
      </w:r>
    </w:p>
    <w:p w:rsidR="00AB5E50" w:rsidRDefault="00AB5E50" w:rsidP="00AB5E50">
      <w:pPr>
        <w:pStyle w:val="BodyText"/>
      </w:pPr>
      <w:r>
        <w:t>The relative importance of a welfare consideration must be connected to the evidence supporting it.</w:t>
      </w:r>
    </w:p>
    <w:p w:rsidR="00AB5E50" w:rsidRDefault="00AB5E50" w:rsidP="00AB5E50">
      <w:pPr>
        <w:pStyle w:val="BodyText"/>
      </w:pPr>
      <w:r>
        <w:t>This requires the court to distinguish established fact from assertion, inference and prediction. A fact may be proved. An inference may reasonably follow from established facts. A prediction concerns what may happen in the future. The three should not be treated as though they possess the same evidentiary character.</w:t>
      </w:r>
    </w:p>
    <w:p w:rsidR="00AB5E50" w:rsidRDefault="00AB5E50" w:rsidP="00AB5E50">
      <w:pPr>
        <w:pStyle w:val="BodyText"/>
      </w:pPr>
      <w:r>
        <w:t>This becomes particularly important where the parties present competing accounts of what an arrangement will achieve or what harm it may cause.</w:t>
      </w:r>
    </w:p>
    <w:p w:rsidR="00AB5E50" w:rsidRDefault="00AB5E50" w:rsidP="00AB5E50">
      <w:pPr>
        <w:pStyle w:val="BodyText"/>
      </w:pPr>
      <w:r>
        <w:t>A claimed educational benefit should be examined for its actual substance. A claimed risk should be distinguished from an allegation or suspicion. A claimed attachment should be considered in light of the child's history and circumstances. A claimed disadvantage should be assessed by reference to the likely consequence for the child rather than simply accepted because it has been asserted.</w:t>
      </w:r>
    </w:p>
    <w:p w:rsidR="00AB5E50" w:rsidRDefault="00AB5E50" w:rsidP="00AB5E50">
      <w:pPr>
        <w:pStyle w:val="BodyText"/>
      </w:pPr>
      <w:r>
        <w:t>The principle may therefore be stated more precisely:</w:t>
      </w:r>
    </w:p>
    <w:p w:rsidR="00AB5E50" w:rsidRDefault="00AB5E50" w:rsidP="00AB5E50">
      <w:pPr>
        <w:pStyle w:val="BodyText"/>
      </w:pPr>
      <w:r>
        <w:t>The weight assigned to a welfare consideration should correspond to the quality of the evidence establishing its relevance, significance and likely consequence for the particular child.</w:t>
      </w:r>
    </w:p>
    <w:p w:rsidR="00AB5E50" w:rsidRDefault="00AB5E50" w:rsidP="00AB5E50">
      <w:pPr>
        <w:pStyle w:val="BodyText"/>
      </w:pPr>
      <w:r>
        <w:t>This is not a requirement of scientific certainty. Family courts frequently have to decide matters on evidence that cannot establish future events with precision. The point is instead that the degree of judicial confidence should correspond to the quality of the material before the court.</w:t>
      </w:r>
    </w:p>
    <w:p w:rsidR="00AB5E50" w:rsidRDefault="00AB5E50" w:rsidP="00AB5E50">
      <w:pPr>
        <w:pStyle w:val="BodyText"/>
      </w:pPr>
      <w:r>
        <w:t>The farther the court moves from established fact towards prediction, the more carefully the prediction should be examined.</w:t>
      </w:r>
    </w:p>
    <w:p w:rsidR="00AB5E50" w:rsidRDefault="00AB5E50" w:rsidP="00AB5E50">
      <w:pPr>
        <w:pStyle w:val="BodyText"/>
      </w:pPr>
      <w:r>
        <w:t>Welfare requires comparison</w:t>
      </w:r>
    </w:p>
    <w:p w:rsidR="00AB5E50" w:rsidRDefault="00AB5E50" w:rsidP="00AB5E50">
      <w:pPr>
        <w:pStyle w:val="BodyText"/>
      </w:pPr>
      <w:r>
        <w:t>Identifying and evaluating individual considerations is still not enough. The court ordinarily has to choose between competing arrangements.</w:t>
      </w:r>
    </w:p>
    <w:p w:rsidR="00AB5E50" w:rsidRDefault="00AB5E50" w:rsidP="00AB5E50">
      <w:pPr>
        <w:pStyle w:val="BodyText"/>
      </w:pPr>
      <w:r>
        <w:lastRenderedPageBreak/>
        <w:t>That makes welfare a comparative inquiry.</w:t>
      </w:r>
    </w:p>
    <w:p w:rsidR="00AB5E50" w:rsidRDefault="00AB5E50" w:rsidP="00AB5E50">
      <w:pPr>
        <w:pStyle w:val="BodyText"/>
      </w:pPr>
      <w:r>
        <w:t>An arrangement may have substantial advantages and still not be preferable overall. The relevant question is not whether one proposal contains a benefit. It is whether that proposal, considered as a whole, better serves the child than the realistic alternatives available to the court.</w:t>
      </w:r>
    </w:p>
    <w:p w:rsidR="00AB5E50" w:rsidRDefault="00AB5E50" w:rsidP="00AB5E50">
      <w:pPr>
        <w:pStyle w:val="BodyText"/>
      </w:pPr>
      <w:r>
        <w:t>Feroze Begum v. Muhammad Hussain, 1978 SCMR 299, illustrates the importance of considering the consequences accompanying an apparent advantage. An educational consideration could not properly be examined in isolation from the disruption involved in changing the children's established circumstances. The wider significance of that reasoning is that a benefit cannot be evaluated without considering the cost through which the benefit is obtained.</w:t>
      </w:r>
    </w:p>
    <w:p w:rsidR="00AB5E50" w:rsidRDefault="00AB5E50" w:rsidP="00AB5E50">
      <w:pPr>
        <w:pStyle w:val="BodyText"/>
      </w:pPr>
      <w:r>
        <w:t>The same reasoning applies beyond education. A change may offer material improvement while disturbing established routines. A different arrangement may provide greater opportunity while imposing substantial practical disruption. Retaining an existing arrangement may preserve familiarity while leaving an identifiable difficulty unresolved.</w:t>
      </w:r>
    </w:p>
    <w:p w:rsidR="00AB5E50" w:rsidRDefault="00AB5E50" w:rsidP="00AB5E50">
      <w:pPr>
        <w:pStyle w:val="BodyText"/>
      </w:pPr>
      <w:r>
        <w:t>The court should therefore compare arrangements as wholes rather than isolate the most attractive feature of one proposal.</w:t>
      </w:r>
    </w:p>
    <w:p w:rsidR="00AB5E50" w:rsidRDefault="00AB5E50" w:rsidP="00AB5E50">
      <w:pPr>
        <w:pStyle w:val="BodyText"/>
      </w:pPr>
      <w:r>
        <w:t>This also requires realistic alternatives. The court should not compare an existing arrangement with an idealised version of the proposed alternative. Nor should it reject change by comparing reality with an unrealistic worst-case scenario. The comparison must be between arrangements that can actually operate in the circumstances of the case.</w:t>
      </w:r>
    </w:p>
    <w:p w:rsidR="00AB5E50" w:rsidRDefault="00AB5E50" w:rsidP="00AB5E50">
      <w:pPr>
        <w:pStyle w:val="BodyText"/>
      </w:pPr>
      <w:r>
        <w:t>The question is consequently:</w:t>
      </w:r>
    </w:p>
    <w:p w:rsidR="00AB5E50" w:rsidRDefault="00AB5E50" w:rsidP="00AB5E50">
      <w:pPr>
        <w:pStyle w:val="BodyText"/>
      </w:pPr>
      <w:r>
        <w:t>Why is this arrangement better for this child than the realistic alternatives?</w:t>
      </w:r>
    </w:p>
    <w:p w:rsidR="00AB5E50" w:rsidRDefault="00AB5E50" w:rsidP="00AB5E50">
      <w:pPr>
        <w:pStyle w:val="BodyText"/>
      </w:pPr>
      <w:r>
        <w:t>That question is more demanding than asking which proposal appears preferable when viewed in isolation.</w:t>
      </w:r>
    </w:p>
    <w:p w:rsidR="00AB5E50" w:rsidRDefault="00AB5E50" w:rsidP="00AB5E50">
      <w:pPr>
        <w:pStyle w:val="BodyText"/>
      </w:pPr>
      <w:r>
        <w:t>Continuity is not immobility</w:t>
      </w:r>
    </w:p>
    <w:p w:rsidR="00AB5E50" w:rsidRDefault="00AB5E50" w:rsidP="00AB5E50">
      <w:pPr>
        <w:pStyle w:val="BodyText"/>
      </w:pPr>
      <w:r>
        <w:t>Continuity frequently carries substantial weight in welfare adjudication because children may derive security from established homes, schools, routines and relationships. But continuity has no independent value detached from what the continuity provides.</w:t>
      </w:r>
    </w:p>
    <w:p w:rsidR="00AB5E50" w:rsidRDefault="00AB5E50" w:rsidP="00AB5E50">
      <w:pPr>
        <w:pStyle w:val="BodyText"/>
      </w:pPr>
      <w:r>
        <w:t>An existing arrangement may be stable because it is beneficial. It may also be stable simply because it has continued for a long period. Those are not necessarily the same thing.</w:t>
      </w:r>
    </w:p>
    <w:p w:rsidR="00AB5E50" w:rsidRDefault="00AB5E50" w:rsidP="00AB5E50">
      <w:pPr>
        <w:pStyle w:val="BodyText"/>
      </w:pPr>
      <w:r>
        <w:t>The court should therefore ask what the existing arrangement is preserving and whether those benefits remain present.</w:t>
      </w:r>
    </w:p>
    <w:p w:rsidR="00AB5E50" w:rsidRDefault="00AB5E50" w:rsidP="00AB5E50">
      <w:pPr>
        <w:pStyle w:val="BodyText"/>
      </w:pPr>
      <w:r>
        <w:t>A child who is secure, developing well and functioning successfully within an established environment may have much to lose from unnecessary disruption. But duration alone cannot make an arrangement immune from reconsideration where evidence demonstrates that it is no longer serving the child's welfare.</w:t>
      </w:r>
    </w:p>
    <w:p w:rsidR="00AB5E50" w:rsidRDefault="00AB5E50" w:rsidP="00AB5E50">
      <w:pPr>
        <w:pStyle w:val="BodyText"/>
      </w:pPr>
      <w:r>
        <w:lastRenderedPageBreak/>
        <w:t>The proposition is limited:</w:t>
      </w:r>
    </w:p>
    <w:p w:rsidR="00AB5E50" w:rsidRDefault="00AB5E50" w:rsidP="00AB5E50">
      <w:pPr>
        <w:pStyle w:val="BodyText"/>
      </w:pPr>
      <w:r>
        <w:t>Continuity should be given weight because of the security, development and other welfare interests it protects, not merely because the arrangement is familiar.</w:t>
      </w:r>
    </w:p>
    <w:p w:rsidR="00AB5E50" w:rsidRDefault="00AB5E50" w:rsidP="00AB5E50">
      <w:pPr>
        <w:pStyle w:val="BodyText"/>
      </w:pPr>
      <w:r>
        <w:t>This distinction prevents stability from becoming a rule against change.</w:t>
      </w:r>
    </w:p>
    <w:p w:rsidR="00AB5E50" w:rsidRDefault="00AB5E50" w:rsidP="00AB5E50">
      <w:pPr>
        <w:pStyle w:val="BodyText"/>
      </w:pPr>
      <w:r>
        <w:t>Nor does it make change desirable simply because an alternative appears better in one respect. The court must still examine what would be lost.</w:t>
      </w:r>
    </w:p>
    <w:p w:rsidR="00AB5E50" w:rsidRDefault="00AB5E50" w:rsidP="00AB5E50">
      <w:pPr>
        <w:pStyle w:val="BodyText"/>
      </w:pPr>
      <w:r>
        <w:t>The principle of least necessary sacrifice</w:t>
      </w:r>
    </w:p>
    <w:p w:rsidR="00AB5E50" w:rsidRDefault="00AB5E50" w:rsidP="00AB5E50">
      <w:pPr>
        <w:pStyle w:val="BodyText"/>
      </w:pPr>
      <w:r>
        <w:t>Once competing interests have been identified and compared, a further question arises: must the court always choose one interest at the complete expense of another? Sometimes it must, but not always.</w:t>
      </w:r>
    </w:p>
    <w:p w:rsidR="00AB5E50" w:rsidRDefault="00AB5E50" w:rsidP="00AB5E50">
      <w:pPr>
        <w:pStyle w:val="BodyText"/>
      </w:pPr>
      <w:r>
        <w:t>An apparent conflict may arise because the available arrangements have been framed too narrowly. A proposed change may appear to require the complete abandonment of an existing benefit when a different arrangement could preserve a substantial part of it. A protective concern may appear to require total exclusion when the evidence may support a more limited protective response. An educational objective may appear incompatible with continuity when a different educational solution is realistically available.</w:t>
      </w:r>
    </w:p>
    <w:p w:rsidR="00AB5E50" w:rsidRDefault="00AB5E50" w:rsidP="00AB5E50">
      <w:pPr>
        <w:pStyle w:val="BodyText"/>
      </w:pPr>
      <w:r>
        <w:t>The court should therefore ask whether the conflict is genuine or whether it can be reduced through a different arrangement.</w:t>
      </w:r>
    </w:p>
    <w:p w:rsidR="00AB5E50" w:rsidRDefault="00AB5E50" w:rsidP="00AB5E50">
      <w:pPr>
        <w:pStyle w:val="BodyText"/>
      </w:pPr>
      <w:r>
        <w:t>This does not require compromise for its own sake. It does not mean that every interest deserves partial preservation. Nor does it require the court to manufacture an arrangement merely to avoid choosing.</w:t>
      </w:r>
    </w:p>
    <w:p w:rsidR="00AB5E50" w:rsidRDefault="00AB5E50" w:rsidP="00AB5E50">
      <w:pPr>
        <w:pStyle w:val="BodyText"/>
      </w:pPr>
      <w:r>
        <w:t>The point is narrower: where competing welfare interests can reasonably coexist without compromising the child's safety or essential interests, the court should prefer a solution that avoids unnecessary loss.</w:t>
      </w:r>
    </w:p>
    <w:p w:rsidR="00AB5E50" w:rsidRDefault="00AB5E50" w:rsidP="00AB5E50">
      <w:pPr>
        <w:pStyle w:val="BodyText"/>
      </w:pPr>
      <w:r>
        <w:t>This may be described as the principle of least necessary sacrifice.</w:t>
      </w:r>
    </w:p>
    <w:p w:rsidR="00AB5E50" w:rsidRDefault="00AB5E50" w:rsidP="00AB5E50">
      <w:pPr>
        <w:pStyle w:val="BodyText"/>
      </w:pPr>
      <w:r>
        <w:t>The formulation is proposed as a discipline of judicial reasoning, not as a statutory rule or an established independent doctrine of Pakistani custody law. Its purpose is to ask a practical question before one legitimate welfare interest is treated as requiring the destruction of another:</w:t>
      </w:r>
    </w:p>
    <w:p w:rsidR="00AB5E50" w:rsidRDefault="00AB5E50" w:rsidP="00AB5E50">
      <w:pPr>
        <w:pStyle w:val="BodyText"/>
      </w:pPr>
      <w:r>
        <w:t>How much of either interest actually needs to be sacrificed?</w:t>
      </w:r>
    </w:p>
    <w:p w:rsidR="00AB5E50" w:rsidRDefault="00AB5E50" w:rsidP="00AB5E50">
      <w:pPr>
        <w:pStyle w:val="BodyText"/>
      </w:pPr>
      <w:r>
        <w:t>That question can materially change the structure of welfare adjudication. It moves the court away from the assumption that every difficult case must be framed as a winner and a loser.</w:t>
      </w:r>
    </w:p>
    <w:p w:rsidR="00AB5E50" w:rsidRDefault="00AB5E50" w:rsidP="00AB5E50">
      <w:pPr>
        <w:pStyle w:val="BodyText"/>
      </w:pPr>
      <w:r>
        <w:t>Where interests genuinely cannot be reconciled</w:t>
      </w:r>
    </w:p>
    <w:p w:rsidR="00AB5E50" w:rsidRDefault="00AB5E50" w:rsidP="00AB5E50">
      <w:pPr>
        <w:pStyle w:val="BodyText"/>
      </w:pPr>
      <w:r>
        <w:t>There will nevertheless be cases in which accommodation is impossible.</w:t>
      </w:r>
    </w:p>
    <w:p w:rsidR="00AB5E50" w:rsidRDefault="00AB5E50" w:rsidP="00AB5E50">
      <w:pPr>
        <w:pStyle w:val="BodyText"/>
      </w:pPr>
      <w:r>
        <w:lastRenderedPageBreak/>
        <w:t>A child cannot ordinarily maintain two geographically distant places as a single daily residence. A serious and established risk may make an otherwise valuable arrangement unsafe. A necessary medical, educational or protective decision may require a choice between competing benefits. Circumstances may make it impossible to preserve all of the interests that the court would ideally like to protect.</w:t>
      </w:r>
    </w:p>
    <w:p w:rsidR="00AB5E50" w:rsidRDefault="00AB5E50" w:rsidP="00AB5E50">
      <w:pPr>
        <w:pStyle w:val="BodyText"/>
      </w:pPr>
      <w:r>
        <w:t>In such cases the court must decide, and the existence of a difficult choice does not reduce the need for reasons. It increases it.</w:t>
      </w:r>
    </w:p>
    <w:p w:rsidR="00AB5E50" w:rsidRDefault="00AB5E50" w:rsidP="00AB5E50">
      <w:pPr>
        <w:pStyle w:val="BodyText"/>
      </w:pPr>
      <w:r>
        <w:t>If continuity is preferred, the judgment should explain what the existing arrangement protects and why those benefits outweigh the proposed change. If change is ordered, the judgment should identify the established benefit that justifies the disruption. If a relationship is restricted, the court should identify the welfare concern and evidence that make the restriction necessary. If material circumstances receive substantial weight, the judgment should explain their actual significance to the child's life rather than merely referring to the superior resources of one household.</w:t>
      </w:r>
    </w:p>
    <w:p w:rsidR="00AB5E50" w:rsidRDefault="00AB5E50" w:rsidP="00AB5E50">
      <w:pPr>
        <w:pStyle w:val="BodyText"/>
      </w:pPr>
      <w:r>
        <w:t>The reasoning need not quantify welfare. It must make the path from evidence to conclusion intelligible.</w:t>
      </w:r>
    </w:p>
    <w:p w:rsidR="00AB5E50" w:rsidRDefault="00AB5E50" w:rsidP="00AB5E50">
      <w:pPr>
        <w:pStyle w:val="BodyText"/>
      </w:pPr>
      <w:r>
        <w:t>Safety and proportionality</w:t>
      </w:r>
    </w:p>
    <w:p w:rsidR="00AB5E50" w:rsidRDefault="00AB5E50" w:rsidP="00AB5E50">
      <w:pPr>
        <w:pStyle w:val="BodyText"/>
      </w:pPr>
      <w:r>
        <w:t>Safety requires particular care because serious harm may properly carry very substantial weight. At the same time, the seriousness of the asserted risk does not eliminate the need to establish what the risk actually is.</w:t>
      </w:r>
    </w:p>
    <w:p w:rsidR="00AB5E50" w:rsidRDefault="00AB5E50" w:rsidP="00AB5E50">
      <w:pPr>
        <w:pStyle w:val="BodyText"/>
      </w:pPr>
      <w:r>
        <w:t>There is a necessary distinction between a demonstrated danger, a credible concern requiring precaution and an unsupported allegation arising from adult disagreement.</w:t>
      </w:r>
    </w:p>
    <w:p w:rsidR="00AB5E50" w:rsidRDefault="00AB5E50" w:rsidP="00AB5E50">
      <w:pPr>
        <w:pStyle w:val="BodyText"/>
      </w:pPr>
      <w:r>
        <w:t>Where serious harm is established, protection may properly outweigh another welfare consideration. A relationship cannot be preserved at the price of exposing a child to serious danger.</w:t>
      </w:r>
    </w:p>
    <w:p w:rsidR="00AB5E50" w:rsidRDefault="00AB5E50" w:rsidP="00AB5E50">
      <w:pPr>
        <w:pStyle w:val="BodyText"/>
      </w:pPr>
      <w:r>
        <w:t>Where the evidence establishes a concern but does not require the complete abandonment of another legitimate interest, the court should consider whether the protective objective can be achieved through a narrower response.</w:t>
      </w:r>
    </w:p>
    <w:p w:rsidR="00AB5E50" w:rsidRDefault="00AB5E50" w:rsidP="00AB5E50">
      <w:pPr>
        <w:pStyle w:val="BodyText"/>
      </w:pPr>
      <w:r>
        <w:t>The principle is therefore not that safety automatically defeats every other consideration, nor that relationships should be preserved unless danger is proved to an absolute certainty. The appropriate response should correspond to the seriousness and evidentiary foundation of the concern.</w:t>
      </w:r>
    </w:p>
    <w:p w:rsidR="00AB5E50" w:rsidRDefault="00AB5E50" w:rsidP="00AB5E50">
      <w:pPr>
        <w:pStyle w:val="BodyText"/>
      </w:pPr>
      <w:r>
        <w:t>This is the proper place for proportionality in welfare reasoning. It should not be presented as a mechanical constitutional formula imported into every custody case. It is a judicial discipline: the restriction imposed should bear a rational relationship to the welfare concern established and should not sacrifice more of the child's legitimate interests than the circumstances require.</w:t>
      </w:r>
    </w:p>
    <w:p w:rsidR="00AB5E50" w:rsidRDefault="00AB5E50" w:rsidP="00AB5E50">
      <w:pPr>
        <w:pStyle w:val="Heading2"/>
      </w:pPr>
      <w:bookmarkStart w:id="40" w:name="islamic-jurisprudential-perspective"/>
      <w:bookmarkEnd w:id="39"/>
      <w:r>
        <w:lastRenderedPageBreak/>
        <w:t>Islamic jurisprudential perspective</w:t>
      </w:r>
    </w:p>
    <w:p w:rsidR="00AB5E50" w:rsidRDefault="00AB5E50" w:rsidP="00AB5E50">
      <w:pPr>
        <w:pStyle w:val="FirstParagraph"/>
      </w:pPr>
      <w:r>
        <w:t>The idea of weighing competing interests is also compatible with jurisprudential traditions relevant to Pakistani family law.</w:t>
      </w:r>
    </w:p>
    <w:p w:rsidR="00AB5E50" w:rsidRDefault="00AB5E50" w:rsidP="00AB5E50">
      <w:pPr>
        <w:pStyle w:val="BodyText"/>
      </w:pPr>
      <w:r>
        <w:t>Classical discussions of ḥaḍānah were concerned substantially with the care and protection of the child rather than with an abstract allocation of possession between adults. The concepts of maṣlaḥah and avoidance of harm provide resources for thinking about competing courses of action according to their consequences.</w:t>
      </w:r>
    </w:p>
    <w:p w:rsidR="00AB5E50" w:rsidRDefault="00AB5E50" w:rsidP="00AB5E50">
      <w:pPr>
        <w:pStyle w:val="BodyText"/>
      </w:pPr>
      <w:r>
        <w:t>Qur'an 2:233 is relevant in a limited sense because it addresses parental disagreement while keeping the interests of the child within the legal picture. It should not, however, be converted into a modern custody formula. Its relevance here is methodological: parental disagreement does not displace the need to consider what course avoids harm and serves the child's interests.</w:t>
      </w:r>
    </w:p>
    <w:p w:rsidR="00AB5E50" w:rsidRDefault="00AB5E50" w:rsidP="00AB5E50">
      <w:pPr>
        <w:pStyle w:val="BodyText"/>
      </w:pPr>
      <w:r>
        <w:t>Similarly, the maxim al-ḍarar yuzāl, in the broader jurisprudence of harm, supports the proposition that a legitimate interest should not be pursued through unnecessary harm.</w:t>
      </w:r>
    </w:p>
    <w:p w:rsidR="00AB5E50" w:rsidRDefault="00AB5E50" w:rsidP="00AB5E50">
      <w:pPr>
        <w:pStyle w:val="BodyText"/>
      </w:pPr>
      <w:r>
        <w:t>These principles should not be described as identical to modern proportionality doctrine. They arise from different jurisprudential traditions. Their value for the present argument is that consequence-sensitive reasoning and the avoidance of unnecessary harm are not alien to the Islamic legal tradition.</w:t>
      </w:r>
    </w:p>
    <w:p w:rsidR="00AB5E50" w:rsidRDefault="00AB5E50" w:rsidP="00AB5E50">
      <w:pPr>
        <w:pStyle w:val="BodyText"/>
      </w:pPr>
      <w:r>
        <w:t>Comparative law may assist, but cannot decide the Pakistani question</w:t>
      </w:r>
    </w:p>
    <w:p w:rsidR="00AB5E50" w:rsidRDefault="00AB5E50" w:rsidP="00AB5E50">
      <w:pPr>
        <w:pStyle w:val="BodyText"/>
      </w:pPr>
      <w:r>
        <w:t>International and comparative law can provide additional illustrations of how competing welfare interests may be approached. Article 3 of the Convention on the Rights of the Child places the best interests of the child at the forefront of decisions concerning children, while Article 9 recognises the importance of maintaining family relationships subject to the child's best interests.</w:t>
      </w:r>
    </w:p>
    <w:p w:rsidR="00AB5E50" w:rsidRDefault="00AB5E50" w:rsidP="00AB5E50">
      <w:pPr>
        <w:pStyle w:val="BodyText"/>
      </w:pPr>
      <w:r>
        <w:t>Their relevance here is limited. They do not provide a ready-made balancing formula for Pakistani courts. Nor should foreign jurisprudence be transplanted merely because it offers a more elaborate vocabulary.</w:t>
      </w:r>
    </w:p>
    <w:p w:rsidR="00AB5E50" w:rsidRDefault="00AB5E50" w:rsidP="00AB5E50">
      <w:pPr>
        <w:pStyle w:val="BodyText"/>
      </w:pPr>
      <w:r>
        <w:t>Comparative material is useful when it illuminates the reasoning problem: how a court can recognise several legitimate interests without assuming that one must always prevail. The Pakistani answer must nevertheless be derived from Pakistani statutory law, applicable principles and the circumstances of the case.</w:t>
      </w:r>
    </w:p>
    <w:p w:rsidR="00AB5E50" w:rsidRDefault="00AB5E50" w:rsidP="00AB5E50">
      <w:pPr>
        <w:pStyle w:val="BodyText"/>
      </w:pPr>
      <w:r>
        <w:t>What Pakistani jurisprudence already permits</w:t>
      </w:r>
    </w:p>
    <w:p w:rsidR="00AB5E50" w:rsidRDefault="00AB5E50" w:rsidP="00AB5E50">
      <w:pPr>
        <w:pStyle w:val="BodyText"/>
      </w:pPr>
      <w:r>
        <w:t>The proposed method does not require the Pakistani courts to abandon the existing welfare jurisdiction. Rather, it seeks to make explicit a mode of reasoning already visible in the authorities.</w:t>
      </w:r>
    </w:p>
    <w:p w:rsidR="00AB5E50" w:rsidRDefault="00AB5E50" w:rsidP="00AB5E50">
      <w:pPr>
        <w:pStyle w:val="BodyText"/>
      </w:pPr>
      <w:r>
        <w:t xml:space="preserve">Khan Muhammad v. Mst. Surayya Bibi, 2008 SCMR 480, confirms the primacy of the welfare of the minor. Rahimullah Choudhary v. Mrs. Sayeda Helali Begum, 1974 SCMR 305, reinforces the factual and contextual character of the inquiry. Mehmood Akhtar v. District </w:t>
      </w:r>
      <w:r>
        <w:lastRenderedPageBreak/>
        <w:t>Judge, Attock, 2004 SCMR 1839, demonstrates that custody cannot be treated as an absolute parental entitlement detached from welfare. Tahira v. Additional District Judge, Rawalpindi, 1990 SCMR 852, illustrates the continuing relevance of traditional custody principles within a welfare-based determination.</w:t>
      </w:r>
    </w:p>
    <w:p w:rsidR="00AB5E50" w:rsidRDefault="00AB5E50" w:rsidP="00AB5E50">
      <w:pPr>
        <w:pStyle w:val="BodyText"/>
      </w:pPr>
      <w:r>
        <w:t>Feroze Begum provides the stronger illustration for the comparative dimension because it demonstrates the need to consider the consequences accompanying an apparent benefit. More recent reasoning in Asjad Ullah v. Mst. Asia Bano similarly examines the child's emotional attachment, educational circumstances, established environment and the practical consequences of disturbing them.</w:t>
      </w:r>
    </w:p>
    <w:p w:rsidR="00AB5E50" w:rsidRDefault="00AB5E50" w:rsidP="00AB5E50">
      <w:pPr>
        <w:pStyle w:val="BodyText"/>
      </w:pPr>
      <w:r>
        <w:t>These authorities do not establish a formal multi-stage balancing test. They should not be represented as doing so. Their significance is instead that Pakistani welfare jurisprudence already contains the ingredients of a more explicit methodology: attention to circumstances, evidence, consequences, competing considerations and the practical effect of the proposed arrangement.</w:t>
      </w:r>
    </w:p>
    <w:p w:rsidR="00AB5E50" w:rsidRDefault="00AB5E50" w:rsidP="00AB5E50">
      <w:pPr>
        <w:pStyle w:val="BodyText"/>
      </w:pPr>
      <w:r>
        <w:t>The jurisprudential contribution of this chapter is to bring those elements into a coherent method.</w:t>
      </w:r>
    </w:p>
    <w:p w:rsidR="00AB5E50" w:rsidRDefault="00AB5E50" w:rsidP="00AB5E50">
      <w:pPr>
        <w:pStyle w:val="BodyText"/>
      </w:pPr>
      <w:r>
        <w:t>The structure of judicial reasoning</w:t>
      </w:r>
    </w:p>
    <w:p w:rsidR="00AB5E50" w:rsidRDefault="00AB5E50" w:rsidP="00AB5E50">
      <w:pPr>
        <w:pStyle w:val="BodyText"/>
      </w:pPr>
      <w:r>
        <w:t>The method can now be stated without turning it into a rigid checklist.</w:t>
      </w:r>
    </w:p>
    <w:p w:rsidR="00AB5E50" w:rsidRDefault="00AB5E50" w:rsidP="00AB5E50">
      <w:pPr>
        <w:pStyle w:val="BodyText"/>
      </w:pPr>
      <w:r>
        <w:t>First, the court should identify the welfare interests genuinely engaged by the dispute.</w:t>
      </w:r>
    </w:p>
    <w:p w:rsidR="00AB5E50" w:rsidRDefault="00AB5E50" w:rsidP="00AB5E50">
      <w:pPr>
        <w:pStyle w:val="BodyText"/>
      </w:pPr>
      <w:r>
        <w:t>Second, it should establish the factual foundation for each material consideration and distinguish facts from allegations, inferences and predictions.</w:t>
      </w:r>
    </w:p>
    <w:p w:rsidR="00AB5E50" w:rsidRDefault="00AB5E50" w:rsidP="00AB5E50">
      <w:pPr>
        <w:pStyle w:val="BodyText"/>
      </w:pPr>
      <w:r>
        <w:t>Third, it should assess the significance of each consideration for the particular child rather than assigning abstract values to categories such as stability, education, relationships or material circumstances.</w:t>
      </w:r>
    </w:p>
    <w:p w:rsidR="00AB5E50" w:rsidRDefault="00AB5E50" w:rsidP="00AB5E50">
      <w:pPr>
        <w:pStyle w:val="BodyText"/>
      </w:pPr>
      <w:r>
        <w:t>Fourth, it should identify the realistic alternatives available.</w:t>
      </w:r>
    </w:p>
    <w:p w:rsidR="00AB5E50" w:rsidRDefault="00AB5E50" w:rsidP="00AB5E50">
      <w:pPr>
        <w:pStyle w:val="BodyText"/>
      </w:pPr>
      <w:r>
        <w:t>Fifth, it should compare what each alternative protects, changes or places at risk.</w:t>
      </w:r>
    </w:p>
    <w:p w:rsidR="00AB5E50" w:rsidRDefault="00AB5E50" w:rsidP="00AB5E50">
      <w:pPr>
        <w:pStyle w:val="BodyText"/>
      </w:pPr>
      <w:r>
        <w:t>Sixth, it should determine whether an apparent conflict can reasonably be accommodated without compromising the child's safety or essential interests.</w:t>
      </w:r>
    </w:p>
    <w:p w:rsidR="00AB5E50" w:rsidRDefault="00AB5E50" w:rsidP="00AB5E50">
      <w:pPr>
        <w:pStyle w:val="BodyText"/>
      </w:pPr>
      <w:r>
        <w:t>Seventh, where accommodation is not possible, it should give greater weight to the interest whose consequences are more significant in the circumstances established by the evidence.</w:t>
      </w:r>
    </w:p>
    <w:p w:rsidR="00AB5E50" w:rsidRDefault="00AB5E50" w:rsidP="00AB5E50">
      <w:pPr>
        <w:pStyle w:val="BodyText"/>
      </w:pPr>
      <w:r>
        <w:t>Finally, the judgment should explain why the selected arrangement is preferable to the realistic alternatives.</w:t>
      </w:r>
    </w:p>
    <w:p w:rsidR="00AB5E50" w:rsidRDefault="00AB5E50" w:rsidP="00AB5E50">
      <w:pPr>
        <w:pStyle w:val="BodyText"/>
      </w:pPr>
      <w:r>
        <w:t>This sequence is not a formula that dictates an outcome. It is a structure for judicial reasoning.</w:t>
      </w:r>
    </w:p>
    <w:p w:rsidR="00AB5E50" w:rsidRDefault="00AB5E50" w:rsidP="00AB5E50">
      <w:pPr>
        <w:pStyle w:val="BodyText"/>
      </w:pPr>
      <w:r>
        <w:t xml:space="preserve">Its importance lies precisely in preserving discretion while making the exercise of discretion more intelligible. Two cases may contain similar categories of welfare </w:t>
      </w:r>
      <w:r>
        <w:lastRenderedPageBreak/>
        <w:t>considerations and still require different outcomes because the evidence and consequences differ. The discipline is therefore not uniformity of result. It is intelligibility of reasoning.</w:t>
      </w:r>
    </w:p>
    <w:p w:rsidR="00AB5E50" w:rsidRDefault="00AB5E50" w:rsidP="00AB5E50">
      <w:pPr>
        <w:pStyle w:val="BodyText"/>
      </w:pPr>
      <w:r>
        <w:t>Conclusion: from welfare as a standard to welfare as a discipline</w:t>
      </w:r>
    </w:p>
    <w:p w:rsidR="00AB5E50" w:rsidRDefault="00AB5E50" w:rsidP="00AB5E50">
      <w:pPr>
        <w:pStyle w:val="BodyText"/>
      </w:pPr>
      <w:r>
        <w:t>The question posed at the beginning of this chapter was not what welfare means, nor whether relationships form part of welfare. Those questions have already been addressed. The question here is what a court should do when genuine welfare considerations compete.</w:t>
      </w:r>
    </w:p>
    <w:p w:rsidR="00AB5E50" w:rsidRDefault="00AB5E50" w:rsidP="00AB5E50">
      <w:pPr>
        <w:pStyle w:val="BodyText"/>
      </w:pPr>
      <w:r>
        <w:t>The answer is that welfare should be approached through structured comparative judgment.</w:t>
      </w:r>
    </w:p>
    <w:p w:rsidR="00AB5E50" w:rsidRDefault="00AB5E50" w:rsidP="00AB5E50">
      <w:pPr>
        <w:pStyle w:val="BodyText"/>
      </w:pPr>
      <w:r>
        <w:t>The court should identify the interests actually in conflict, establish their evidentiary foundation, assess their significance for the particular child and compare the realistic alternatives. It should distinguish relevance from weight and continuity from mere familiarity. It should examine the consequences of both retaining and changing an existing arrangement. Where competing interests can safely coexist, the court should avoid unnecessary sacrifice. Where they cannot, it should explain why one interest carries greater weight.</w:t>
      </w:r>
    </w:p>
    <w:p w:rsidR="00AB5E50" w:rsidRDefault="00AB5E50" w:rsidP="00AB5E50">
      <w:pPr>
        <w:pStyle w:val="BodyText"/>
      </w:pPr>
      <w:r>
        <w:t>The central proposition may therefore be stated as follows:</w:t>
      </w:r>
    </w:p>
    <w:p w:rsidR="00AB5E50" w:rsidRDefault="00AB5E50" w:rsidP="00AB5E50">
      <w:pPr>
        <w:pStyle w:val="BodyText"/>
      </w:pPr>
      <w:r>
        <w:t>When competing welfare considerations cannot all be preserved, the court should determine their relative weight through an evidence-based comparison of the realistic alternatives, preferring reconciliation where safely and practically possible and otherwise imposing no greater sacrifice of a legitimate welfare interest than the circumstances of the child require.</w:t>
      </w:r>
    </w:p>
    <w:p w:rsidR="00AB5E50" w:rsidRDefault="00AB5E50" w:rsidP="00AB5E50">
      <w:pPr>
        <w:pStyle w:val="BodyText"/>
      </w:pPr>
      <w:r>
        <w:t>This proposition does not alter the earlier chapters. It depends upon them. Chapter 5 established that the child's relationship with each parent may have welfare significance. Chapter 6 extended that inquiry to other significant relationships. Chapter 7 asks what happens once those interests are visible but cannot all be preserved in the same way.</w:t>
      </w:r>
    </w:p>
    <w:p w:rsidR="00AB5E50" w:rsidRDefault="00AB5E50" w:rsidP="00AB5E50">
      <w:pPr>
        <w:pStyle w:val="BodyText"/>
      </w:pPr>
      <w:r>
        <w:t>The contribution is therefore methodological. Welfare should not remain merely the conclusion attached to a custody judgment. The court should show how it moved from evidence, through competing considerations and alternatives, to the arrangement selected.</w:t>
      </w:r>
    </w:p>
    <w:p w:rsidR="00AB5E50" w:rsidRDefault="00AB5E50" w:rsidP="00AB5E50">
      <w:pPr>
        <w:pStyle w:val="BodyText"/>
      </w:pPr>
      <w:r>
        <w:t>That discipline does not eliminate judicial discretion. It gives discretion a reasoned structure.</w:t>
      </w:r>
    </w:p>
    <w:p w:rsidR="00AB5E50" w:rsidRDefault="00AB5E50" w:rsidP="00AB5E50">
      <w:pPr>
        <w:pStyle w:val="BodyText"/>
      </w:pPr>
      <w:r>
        <w:t>The next question is different. Once welfare has been translated into a structured inquiry, the book must return to the legal consequences of the custody decision itself: what, precisely, does an order of custody decide, and what does it leave untouched?</w:t>
      </w:r>
    </w:p>
    <w:p w:rsidR="00AB5E50" w:rsidRDefault="00AB5E50" w:rsidP="00AB5E50">
      <w:pPr>
        <w:pStyle w:val="Heading1"/>
      </w:pPr>
      <w:bookmarkStart w:id="41" w:name="chapter-8"/>
      <w:bookmarkEnd w:id="38"/>
      <w:bookmarkEnd w:id="40"/>
      <w:r>
        <w:lastRenderedPageBreak/>
        <w:t>Chapter 8</w:t>
      </w:r>
    </w:p>
    <w:p w:rsidR="00AB5E50" w:rsidRDefault="00AB5E50" w:rsidP="00AB5E50">
      <w:pPr>
        <w:pStyle w:val="Heading2"/>
      </w:pPr>
      <w:bookmarkStart w:id="42" w:name="X04d27b88e4e9b2cef2c53a614bcfdb6877853c5"/>
      <w:r>
        <w:t>What Does a Custody Order Actually Determine?</w:t>
      </w:r>
    </w:p>
    <w:p w:rsidR="00AB5E50" w:rsidRDefault="00AB5E50" w:rsidP="00AB5E50">
      <w:pPr>
        <w:pStyle w:val="FirstParagraph"/>
      </w:pPr>
      <w:r>
        <w:t>The word custody is used so routinely in family litigation that its legal effect is often assumed rather than examined. A court awards custody to one parent, and from that point the word is left to carry whatever meaning the parties, the schools, the hospitals and eventually the parents themselves attach to it. Does custody determine where the child lives? Does it determine who makes everyday decisions? Does it confer legal authority over every aspect of the child's life? Does it displace the other parent's legal position? This chapter answers that question at the level of legal effect rather than vocabulary: custody is principally concerned with the organisation of the child's physical care, principal residence and day-to-day supervision. It establishes the practical centre of the child's ordinary life, and it carries with it the substantial authority that physical care necessarily requires. It does not, merely by being awarded, transfer guardianship, settle every major decision concerning the child, or extinguish the legal significance of the other parent's relationship.</w:t>
      </w:r>
    </w:p>
    <w:p w:rsidR="00AB5E50" w:rsidRDefault="00AB5E50" w:rsidP="00AB5E50">
      <w:pPr>
        <w:pStyle w:val="BodyText"/>
      </w:pPr>
      <w:r>
        <w:t>The Guardians and Wards Act, 1890 supports that reading through its own structure rather than through any single provision that states it outright. Section 7 concerns the court's power to appoint or declare a guardian. Section 17 governs the welfare inquiry. Section 24 addresses the duties of a guardian of the person, including duties concerning custody, support, health and education. Section 25 deals separately with a guardian's title to custody and the circumstances in which a court may order a ward's return, without treating physical possession as an absolute proposition — the court's power under section 25 remains governed by the minor's welfare throughout. A statute that keeps guardianship, custody and welfare in separate provisions, each doing distinct work, gives no sound basis for treating custody as a proprietary interest in the child or as a single word that settles every question a family might later dispute.</w:t>
      </w:r>
    </w:p>
    <w:p w:rsidR="00AB5E50" w:rsidRDefault="00AB5E50" w:rsidP="00AB5E50">
      <w:pPr>
        <w:pStyle w:val="BodyText"/>
      </w:pPr>
      <w:r>
        <w:t xml:space="preserve">The Islamabad High Court's reasoning in </w:t>
      </w:r>
      <w:r>
        <w:rPr>
          <w:i/>
          <w:iCs/>
        </w:rPr>
        <w:t>Ahmad Bilal v. Khurram Javed</w:t>
      </w:r>
      <w:r>
        <w:t xml:space="preserve"> (PLD 2023 Islamabad 83), already examined in this book's account of the statutory architecture, answers this chapter's narrower question directly rather than only the general one: custody and guardianship are separate legal questions, and a party cannot treat an order settling one as having silently settled the other. Applied here, that reasoning means a custody order's legal effect has to be read from what the court actually decided — residence, day-to-day care, the practical organisation of the child's life — not expanded by the assumption that the word custody was always going to mean more than that.</w:t>
      </w:r>
    </w:p>
    <w:p w:rsidR="00AB5E50" w:rsidRDefault="00AB5E50" w:rsidP="00AB5E50">
      <w:pPr>
        <w:pStyle w:val="BodyText"/>
      </w:pPr>
      <w:r>
        <w:t xml:space="preserve">Two propositions have to be kept apart to see why the expansion happens so easily. The first is that someone must have practical responsibility for a child's ordinary physical care — meals, school attendance, transport, routine medical appointments, the daily organisation of a child's life. That responsibility follows naturally from residence, and it is real authority that should not be minimised merely because it sounds administrative. The second, quite different proposition is that the person exercising that care has thereby acquired every other form of legal authority concerning the child — over major medical decisions, education choices with long-term consequences, travel, documentation, or the child's relationship with the other parent. The first proposition follows from custody. The </w:t>
      </w:r>
      <w:r>
        <w:lastRenderedPageBreak/>
        <w:t>second does not, and the language of custody makes it easy to assume otherwise, because a single word is being asked to describe both an everyday practical arrangement and a comprehensive legal status, when the statute only ever gave it the first job.</w:t>
      </w:r>
    </w:p>
    <w:p w:rsidR="00AB5E50" w:rsidRDefault="00AB5E50" w:rsidP="00AB5E50">
      <w:pPr>
        <w:pStyle w:val="Heading3"/>
      </w:pPr>
      <w:bookmarkStart w:id="43" w:name="where-the-boundary-actually-gets-tested"/>
      <w:r>
        <w:t>Where the boundary actually gets tested</w:t>
      </w:r>
    </w:p>
    <w:p w:rsidR="00AB5E50" w:rsidRDefault="00AB5E50" w:rsidP="00AB5E50">
      <w:pPr>
        <w:pStyle w:val="FirstParagraph"/>
      </w:pPr>
      <w:r>
        <w:t>The distinction is easiest to state in the abstract and hardest to hold onto once a real dispute arrives, because the disputes that actually reach a court tend to sit exactly on the line between ordinary care and a major decision. A parent with residential custody deciding which of two nearby government schools a child should attend is exercising exactly the ordinary authority custody confers; the same parent unilaterally withdrawing the child from an established school and enrolling them in a boarding institution in another city is doing something else, because the decision reaches beyond the daily administration of the child's life into a choice with long-term consequences for education, relationships and continuity that the custody order, standing alone, was never asked to resolve. The difference is not the subject matter — both are, in the loosest sense, “education decisions” — but the scale and reversibility of the consequence. A useful working test is whether the decision could be revisited without serious disruption if the other parent objected after the fact. Where it could, custody's ordinary authority covers it. Where it could not — a change of school that uproots a child's social world, a medical procedure that is not urgent and not reversible, a relocation that puts meaningful distance between the child and the other parent — the decision has moved into territory a residential order does not, by itself, settle.</w:t>
      </w:r>
    </w:p>
    <w:p w:rsidR="00AB5E50" w:rsidRDefault="00AB5E50" w:rsidP="00AB5E50">
      <w:pPr>
        <w:pStyle w:val="BodyText"/>
      </w:pPr>
      <w:r>
        <w:t>Medical decision-making illustrates the same line from a different angle, and it is worth taking seriously because it is one of the few areas where the consequences of getting the boundary wrong are immediate rather than merely disputed later. Routine care — vaccinations on the ordinary schedule, treatment for a common illness, a visit to a general practitioner — sits comfortably within the day-to-day authority residence confers, and no hospital or clinic in practice waits for the non-residential parent's separate consent before administering it. A significant, elective, or irreversible procedure is different in kind, not merely in degree, and a hospital’s own consent practice often reflects an instinct the custody doctrine has not yet fully articulated: for major interventions, many institutions will seek some indication that both parents are aware, precisely because the residential parent’s authority to consent to routine care was never understood, even administratively, to extend automatically to consequential and irreversible decisions. The law should make explicit what clinical practice already senses.</w:t>
      </w:r>
    </w:p>
    <w:p w:rsidR="00AB5E50" w:rsidRDefault="00AB5E50" w:rsidP="00AB5E50">
      <w:pPr>
        <w:pStyle w:val="BodyText"/>
      </w:pPr>
      <w:r>
        <w:t xml:space="preserve">Travel and documentation present a third and jurisdictionally distinct version of the same problem, because unlike education or medical decisions, this is an area where Pakistani administrative practice has already, independently of any custody doctrine, refused to treat residential custody as sufficient authority on its own. A passport application for a minor, and an application for permission to travel outside Pakistan, typically requires the consent of both parents, or a court order dispensing with one parent's consent, regardless of which parent holds custody. That administrative rule did not emerge from the custody jurisprudence this book has traced; it emerged from a separate concern about international abduction risk, examined in an earlier chapter. But it happens to enact, in a different area of law and for different reasons, exactly the distinction this chapter is defending: residential </w:t>
      </w:r>
      <w:r>
        <w:lastRenderedPageBreak/>
        <w:t>custody governs the child's ordinary life, and a decision capable of permanently altering the child's circumstances — leaving the country being the clearest example — requires an authority beyond what custody alone supplies.</w:t>
      </w:r>
    </w:p>
    <w:p w:rsidR="00AB5E50" w:rsidRDefault="00AB5E50" w:rsidP="00AB5E50">
      <w:pPr>
        <w:pStyle w:val="Heading3"/>
      </w:pPr>
      <w:bookmarkStart w:id="44" w:name="X85e5469badee141470d0241e07b34f99b08c1b0"/>
      <w:bookmarkEnd w:id="43"/>
      <w:r>
        <w:t>The case for treating custody as comprehensive, and why it does not hold</w:t>
      </w:r>
    </w:p>
    <w:p w:rsidR="00AB5E50" w:rsidRDefault="00AB5E50" w:rsidP="00AB5E50">
      <w:pPr>
        <w:pStyle w:val="FirstParagraph"/>
      </w:pPr>
      <w:r>
        <w:t>The strongest argument against the position this chapter defends is not doctrinal but practical, and it deserves to be stated in its own terms rather than dismissed. Treating custody as a comprehensive grant of authority is administratively simpler for everyone involved — the residential parent knows what they can decide without consultation, schools and clinics have a single point of contact, and the volume of ancillary applications to a Guardian Court for minor points of authority is reduced. There is a genuine cost to fragmenting parental authority into a list of categories each requiring its own inquiry into who decides what, and a legal system entitled to weigh administrative workability against doctrinal purity might reasonably prefer the simpler rule.</w:t>
      </w:r>
    </w:p>
    <w:p w:rsidR="00AB5E50" w:rsidRDefault="00AB5E50" w:rsidP="00AB5E50">
      <w:pPr>
        <w:pStyle w:val="BodyText"/>
      </w:pPr>
      <w:r>
        <w:t>That argument fails for the same reason the custodial and non-custodial vocabulary fails elsewhere in this book: administrative convenience is not a reason to expand a legal category beyond what the statute actually gives it, and the cost of the simpler rule falls entirely on the parent who does not hold residence, in exactly the currency this book has been concerned with throughout — a parent’s actual, ongoing legal significance in the child's life. A rule that trades a non-residential parent's stake in major decisions for administrative simplicity is not a neutral efficiency measure. It is a substantive reallocation of parental authority dressed as a procedural shortcut, and the fact that it would be more convenient does not make it what the Guardians and Wards Act actually provides.</w:t>
      </w:r>
    </w:p>
    <w:p w:rsidR="00AB5E50" w:rsidRDefault="00AB5E50" w:rsidP="00AB5E50">
      <w:pPr>
        <w:pStyle w:val="Heading3"/>
      </w:pPr>
      <w:bookmarkStart w:id="45" w:name="Xacf2c59c8ceba8f0a0b6d0cf3d6489f43269af7"/>
      <w:bookmarkEnd w:id="44"/>
      <w:r>
        <w:t>Reading the order rather than assuming its scope</w:t>
      </w:r>
    </w:p>
    <w:p w:rsidR="00AB5E50" w:rsidRDefault="00AB5E50" w:rsidP="00AB5E50">
      <w:pPr>
        <w:pStyle w:val="FirstParagraph"/>
      </w:pPr>
      <w:r>
        <w:t>This gives the reading of a custody order a practical discipline rather than a purely conceptual one. Four questions do most of the work: what physical arrangement did the court actually establish; what day-to-day responsibilities necessarily follow from that arrangement; did the order expressly determine any additional legal function, such as a specific decision-making authority; and is a consequence now being claimed for custody actually derived from the order itself, or from an assumption about what custody is generally taken to mean. These questions matter most in a later dispute, where a disagreement about education, medical treatment, travel or documentation is sometimes presented as though the original custody order already resolved it. It rarely did. The court decided where the child would live. It did not, merely by doing that, decide everything that might later be disputed about the child's life.</w:t>
      </w:r>
    </w:p>
    <w:p w:rsidR="00AB5E50" w:rsidRDefault="00AB5E50" w:rsidP="00AB5E50">
      <w:pPr>
        <w:pStyle w:val="BodyText"/>
      </w:pPr>
      <w:r>
        <w:t xml:space="preserve">The same confusion sits behind the vocabulary of “custodial” and “non-custodial” parent, already examined elsewhere in this book from the child's side of the relationship. Read from the order’s side, the same problem reappears: a party can treat a residential order as though it also decided guardianship, major decision-making authority, or the extent of the other parent's continuing role, when the order itself may never have addressed any of that. Where a court intends to regulate something beyond physical care, that intention should appear from the terms of the order and the legal basis invoked for it. The absence of an </w:t>
      </w:r>
      <w:r>
        <w:lastRenderedPageBreak/>
        <w:t>express custody term is not, by itself, a sufficient explanation for every consequence later attributed to the parent who does not have residential care, any more than the presence of one should be read as silently deciding everything else.</w:t>
      </w:r>
    </w:p>
    <w:p w:rsidR="00AB5E50" w:rsidRDefault="00AB5E50" w:rsidP="00AB5E50">
      <w:pPr>
        <w:pStyle w:val="BodyText"/>
      </w:pPr>
      <w:r>
        <w:t>None of this makes custody a lesser or merely administrative order. A custody order changes the real organisation of a child's life — the home, the school routine, the appointments, the parent who responds first to an ordinary daily need — and those consequences are not diminished by being precisely bounded. The point of the boundary is the opposite of diminishment: it protects guardianship, decision-making authority and parental responsibility as categories capable of doing their own distinct legal work, rather than letting custody absorb them by default. Where custody is allowed to function as a comprehensive status, physical residence becomes a gateway to authority the court may never have actually granted, and the parent without residence is reduced by implication rather than by any finding the court actually made. Custody answers where a child lives and who provides day-to-day care. Other questions — legal authority, major decisions, continuing parental relationship — require their own legal basis, arising from guardianship, from the specific terms of an order, or from the welfare inquiry examined throughout the rest of this book, and not from the word custody carrying more weight than the statute ever asked it to carry.</w:t>
      </w:r>
    </w:p>
    <w:p w:rsidR="00AB5E50" w:rsidRDefault="00AB5E50" w:rsidP="00AB5E50">
      <w:pPr>
        <w:pStyle w:val="Heading1"/>
      </w:pPr>
      <w:bookmarkStart w:id="46" w:name="chapter-9"/>
      <w:bookmarkEnd w:id="41"/>
      <w:bookmarkEnd w:id="42"/>
      <w:bookmarkEnd w:id="45"/>
      <w:r>
        <w:t>Chapter 9</w:t>
      </w:r>
    </w:p>
    <w:p w:rsidR="00AB5E50" w:rsidRDefault="00AB5E50" w:rsidP="00AB5E50">
      <w:pPr>
        <w:pStyle w:val="Heading2"/>
      </w:pPr>
      <w:bookmarkStart w:id="47" w:name="X1d2a427de1873d6f55bcd38d4e6b3954a5ccbb4"/>
      <w:r>
        <w:t>What Does a Parent Continue to Owe the Child After Custody Is Decided?</w:t>
      </w:r>
    </w:p>
    <w:p w:rsidR="00AB5E50" w:rsidRDefault="00AB5E50" w:rsidP="00AB5E50">
      <w:pPr>
        <w:pStyle w:val="FirstParagraph"/>
      </w:pPr>
      <w:r>
        <w:t>A custody order answers an important question about the child's physical life. It does not necessarily answer what each parent continues to owe the child after the parents cease to live together.</w:t>
      </w:r>
    </w:p>
    <w:p w:rsidR="00AB5E50" w:rsidRDefault="00AB5E50" w:rsidP="00AB5E50">
      <w:pPr>
        <w:pStyle w:val="BodyText"/>
      </w:pPr>
      <w:r>
        <w:t>That question is different from the question addressed in the preceding chapter. The issue here is not what custody means, nor whether custody and guardianship are identical. It is what happens to parental responsibilities when physical separation has occurred.</w:t>
      </w:r>
    </w:p>
    <w:p w:rsidR="00AB5E50" w:rsidRDefault="00AB5E50" w:rsidP="00AB5E50">
      <w:pPr>
        <w:pStyle w:val="BodyText"/>
      </w:pPr>
      <w:r>
        <w:t>The central proposition is straightforward. Physical separation may alter the manner in which a parent performs a responsibility, and custody may place the greater burden of daily care upon one parent, but separation does not by itself extinguish responsibilities that the law continues to attach to parenthood. Those responsibilities must be identified according to their legal and practical function rather than inferred from the labels “custodial” and “non-custodial”.</w:t>
      </w:r>
    </w:p>
    <w:p w:rsidR="00AB5E50" w:rsidRDefault="00AB5E50" w:rsidP="00AB5E50">
      <w:pPr>
        <w:pStyle w:val="BodyText"/>
      </w:pPr>
      <w:r>
        <w:t>This proposition does not create a new statutory category called parental responsibility. Pakistani law does not presently contain a comprehensive statutory code under that title. The proposition instead draws together responsibilities already recognised through different legal rules concerning maintenance, guardianship, care, education and the child's welfare.</w:t>
      </w:r>
    </w:p>
    <w:p w:rsidR="00AB5E50" w:rsidRDefault="00AB5E50" w:rsidP="00AB5E50">
      <w:pPr>
        <w:pStyle w:val="BodyText"/>
      </w:pPr>
      <w:r>
        <w:t>The significance lies in their continuity and differentiation.</w:t>
      </w:r>
    </w:p>
    <w:p w:rsidR="00AB5E50" w:rsidRDefault="00AB5E50" w:rsidP="00AB5E50">
      <w:pPr>
        <w:pStyle w:val="BodyText"/>
      </w:pPr>
      <w:r>
        <w:lastRenderedPageBreak/>
        <w:t>Responsibility is not the same as physical presence</w:t>
      </w:r>
    </w:p>
    <w:p w:rsidR="00AB5E50" w:rsidRDefault="00AB5E50" w:rsidP="00AB5E50">
      <w:pPr>
        <w:pStyle w:val="BodyText"/>
      </w:pPr>
      <w:r>
        <w:t>A parent's responsibility towards a child does not depend entirely upon sharing the child's home.</w:t>
      </w:r>
    </w:p>
    <w:p w:rsidR="00AB5E50" w:rsidRDefault="00AB5E50" w:rsidP="00AB5E50">
      <w:pPr>
        <w:pStyle w:val="BodyText"/>
      </w:pPr>
      <w:r>
        <w:t>This is most obvious in relation to financial support. A parent may live separately from the child and remain legally obliged to provide maintenance. Physical custody cannot logically be treated as the source of that obligation because the obligation may continue precisely where the child lives elsewhere.</w:t>
      </w:r>
    </w:p>
    <w:p w:rsidR="00AB5E50" w:rsidRDefault="00AB5E50" w:rsidP="00AB5E50">
      <w:pPr>
        <w:pStyle w:val="BodyText"/>
      </w:pPr>
      <w:r>
        <w:t>Habib-ur-Rehman v. Hina Saeed, 2010 MLD 544, illustrates the point. The father's residence in France did not extinguish his obligation towards his children. The significance of the case is not merely geographical. It demonstrates that physical distance does not, by itself, terminate an obligation owed to the child.</w:t>
      </w:r>
    </w:p>
    <w:p w:rsidR="00AB5E50" w:rsidRDefault="00AB5E50" w:rsidP="00AB5E50">
      <w:pPr>
        <w:pStyle w:val="BodyText"/>
      </w:pPr>
      <w:r>
        <w:t>The same reasoning applies more generally. A parent may not undertake the child's ordinary daily care because another parent does so, yet may continue to bear obligations arising from parenthood. Physical absence and legal irrelevance are therefore not synonymous.</w:t>
      </w:r>
    </w:p>
    <w:p w:rsidR="00AB5E50" w:rsidRDefault="00AB5E50" w:rsidP="00AB5E50">
      <w:pPr>
        <w:pStyle w:val="BodyText"/>
      </w:pPr>
      <w:r>
        <w:t>This distinction also matters because the expression “non-custodial parent” can conceal what remains legally significant. It describes the physical arrangement. It does not, without more, answer the separate question of responsibility.</w:t>
      </w:r>
    </w:p>
    <w:p w:rsidR="00AB5E50" w:rsidRDefault="00AB5E50" w:rsidP="00AB5E50">
      <w:pPr>
        <w:pStyle w:val="BodyText"/>
      </w:pPr>
      <w:r>
        <w:t>Maintenance as continuing responsibility</w:t>
      </w:r>
    </w:p>
    <w:p w:rsidR="00AB5E50" w:rsidRDefault="00AB5E50" w:rsidP="00AB5E50">
      <w:pPr>
        <w:pStyle w:val="BodyText"/>
      </w:pPr>
      <w:r>
        <w:t>Maintenance provides the clearest example of a responsibility surviving separation.</w:t>
      </w:r>
    </w:p>
    <w:p w:rsidR="00AB5E50" w:rsidRDefault="00AB5E50" w:rsidP="00AB5E50">
      <w:pPr>
        <w:pStyle w:val="BodyText"/>
      </w:pPr>
      <w:r>
        <w:t>The child continues to require food, clothing, education, healthcare and other necessities whether the parents live together or apart. The fact that one parent bears the greater burden of providing the child's home does not ordinarily transfer the whole financial obligation to that parent.</w:t>
      </w:r>
    </w:p>
    <w:p w:rsidR="00AB5E50" w:rsidRDefault="00AB5E50" w:rsidP="00AB5E50">
      <w:pPr>
        <w:pStyle w:val="BodyText"/>
      </w:pPr>
      <w:r>
        <w:t>Financial responsibility and physical custody therefore operate on different planes.</w:t>
      </w:r>
    </w:p>
    <w:p w:rsidR="00AB5E50" w:rsidRDefault="00AB5E50" w:rsidP="00AB5E50">
      <w:pPr>
        <w:pStyle w:val="BodyText"/>
      </w:pPr>
      <w:r>
        <w:t>This does not mean that maintenance should be treated as evidence that every other parental function necessarily survives in the same form. Each responsibility has its own legal basis and content. The point is narrower: a parent cannot ordinarily rely upon the absence of physical custody as an answer to an obligation that the law independently imposes.</w:t>
      </w:r>
    </w:p>
    <w:p w:rsidR="00AB5E50" w:rsidRDefault="00AB5E50" w:rsidP="00AB5E50">
      <w:pPr>
        <w:pStyle w:val="BodyText"/>
      </w:pPr>
      <w:r>
        <w:t>That distinction is important for the broader conception of continuing parenthood. Responsibility does not arise because a parent happens to possess the child physically. It arises from the legal relationship and the rules governing the particular obligation.</w:t>
      </w:r>
    </w:p>
    <w:p w:rsidR="00AB5E50" w:rsidRDefault="00AB5E50" w:rsidP="00AB5E50">
      <w:pPr>
        <w:pStyle w:val="BodyText"/>
      </w:pPr>
      <w:r>
        <w:t>The continuing legal significance of guardianship</w:t>
      </w:r>
    </w:p>
    <w:p w:rsidR="00AB5E50" w:rsidRDefault="00AB5E50" w:rsidP="00AB5E50">
      <w:pPr>
        <w:pStyle w:val="BodyText"/>
      </w:pPr>
      <w:r>
        <w:t>The statutory framework provides another illustration.</w:t>
      </w:r>
    </w:p>
    <w:p w:rsidR="00AB5E50" w:rsidRDefault="00AB5E50" w:rsidP="00AB5E50">
      <w:pPr>
        <w:pStyle w:val="BodyText"/>
      </w:pPr>
      <w:r>
        <w:t xml:space="preserve">Section 24 of the Guardians and Wards Act, 1890 describes duties of a guardian of the person in relation to custody, support, health and education. Section 15 permits, subject to </w:t>
      </w:r>
      <w:r>
        <w:lastRenderedPageBreak/>
        <w:t>the applicable personal law, the appointment or declaration of two or more joint guardians and recognises the possibility of separate guardianship of the person and property.</w:t>
      </w:r>
    </w:p>
    <w:p w:rsidR="00AB5E50" w:rsidRDefault="00AB5E50" w:rsidP="00AB5E50">
      <w:pPr>
        <w:pStyle w:val="BodyText"/>
      </w:pPr>
      <w:r>
        <w:t>These provisions should not be overstated. They do not create a modern statutory doctrine of joint parental responsibility. Nor do they mean that every separated parent automatically possesses identical legal powers.</w:t>
      </w:r>
    </w:p>
    <w:p w:rsidR="00AB5E50" w:rsidRDefault="00AB5E50" w:rsidP="00AB5E50">
      <w:pPr>
        <w:pStyle w:val="BodyText"/>
      </w:pPr>
      <w:r>
        <w:t>Their significance is more limited. They demonstrate that the legal system is capable of separating physical care from other responsibilities and of recognising that different legal functions need not invariably be concentrated in one person.</w:t>
      </w:r>
    </w:p>
    <w:p w:rsidR="00AB5E50" w:rsidRDefault="00AB5E50" w:rsidP="00AB5E50">
      <w:pPr>
        <w:pStyle w:val="BodyText"/>
      </w:pPr>
      <w:r>
        <w:t>Mst. Shazia Akbar Ghalzai v. Additional District Judge, Islamabad (East), 2021 MLD 817, provides a useful judicial illustration. The case recognised that custody entrusted to the mother did not necessarily displace the father's position as natural guardian. It treated custody and guardianship as distinct functions and recognised that broader responsibilities could remain attached to the parent who did not have physical custody.</w:t>
      </w:r>
    </w:p>
    <w:p w:rsidR="00AB5E50" w:rsidRDefault="00AB5E50" w:rsidP="00AB5E50">
      <w:pPr>
        <w:pStyle w:val="BodyText"/>
      </w:pPr>
      <w:r>
        <w:t>The importance of the decision for present purposes is therefore functional. It prevents the physical allocation of care from being treated as though it automatically determines the whole legal relationship between the child and each parent.</w:t>
      </w:r>
    </w:p>
    <w:p w:rsidR="00AB5E50" w:rsidRDefault="00AB5E50" w:rsidP="00AB5E50">
      <w:pPr>
        <w:pStyle w:val="BodyText"/>
      </w:pPr>
      <w:r>
        <w:t>Education</w:t>
      </w:r>
    </w:p>
    <w:p w:rsidR="00AB5E50" w:rsidRDefault="00AB5E50" w:rsidP="00AB5E50">
      <w:pPr>
        <w:pStyle w:val="BodyText"/>
      </w:pPr>
      <w:r>
        <w:t>Education presents a more complex example because it contains both routine and consequential elements.</w:t>
      </w:r>
    </w:p>
    <w:p w:rsidR="00AB5E50" w:rsidRDefault="00AB5E50" w:rsidP="00AB5E50">
      <w:pPr>
        <w:pStyle w:val="BodyText"/>
      </w:pPr>
      <w:r>
        <w:t>The parent with whom the child principally lives will ordinarily undertake the immediate work of schooling. Attendance, homework, transport, uniforms, communication with teachers and ordinary school arrangements form part of daily care. It would be impractical to require every such matter to be jointly decided by separated parents.</w:t>
      </w:r>
    </w:p>
    <w:p w:rsidR="00AB5E50" w:rsidRDefault="00AB5E50" w:rsidP="00AB5E50">
      <w:pPr>
        <w:pStyle w:val="BodyText"/>
      </w:pPr>
      <w:r>
        <w:t>But the child's education also includes matters whose consequences extend beyond the ordinary routine. A change of school, an important educational decision or information concerning the child's progress may involve interests extending beyond the physical organisation of the child's day.</w:t>
      </w:r>
    </w:p>
    <w:p w:rsidR="00AB5E50" w:rsidRDefault="00AB5E50" w:rsidP="00AB5E50">
      <w:pPr>
        <w:pStyle w:val="BodyText"/>
      </w:pPr>
      <w:r>
        <w:t>The existence of continuing responsibility does not therefore mean that both parents must jointly manage schooling. It means that the residential arrangement should not automatically be treated as having erased the legal significance of the other parent in matters where the law recognises a continuing role.</w:t>
      </w:r>
    </w:p>
    <w:p w:rsidR="00AB5E50" w:rsidRDefault="00AB5E50" w:rsidP="00AB5E50">
      <w:pPr>
        <w:pStyle w:val="BodyText"/>
      </w:pPr>
      <w:r>
        <w:t>The distinction is between participation that follows from a genuine responsibility and interference with the ordinary functioning of the child's household.</w:t>
      </w:r>
    </w:p>
    <w:p w:rsidR="00AB5E50" w:rsidRDefault="00AB5E50" w:rsidP="00AB5E50">
      <w:pPr>
        <w:pStyle w:val="BodyText"/>
      </w:pPr>
      <w:r>
        <w:t>A parent who seeks relevant educational information may be seeking to discharge a responsibility rather than attempting to exercise control over the other parent's home.</w:t>
      </w:r>
    </w:p>
    <w:p w:rsidR="00AB5E50" w:rsidRDefault="00AB5E50" w:rsidP="00AB5E50">
      <w:pPr>
        <w:pStyle w:val="BodyText"/>
      </w:pPr>
      <w:r>
        <w:t>Health and medical decisions</w:t>
      </w:r>
    </w:p>
    <w:p w:rsidR="00AB5E50" w:rsidRDefault="00AB5E50" w:rsidP="00AB5E50">
      <w:pPr>
        <w:pStyle w:val="BodyText"/>
      </w:pPr>
      <w:r>
        <w:t>Health presents the same distinction in sharper form.</w:t>
      </w:r>
    </w:p>
    <w:p w:rsidR="00AB5E50" w:rsidRDefault="00AB5E50" w:rsidP="00AB5E50">
      <w:pPr>
        <w:pStyle w:val="BodyText"/>
      </w:pPr>
      <w:r>
        <w:lastRenderedPageBreak/>
        <w:t>Routine healthcare necessarily requires immediate action. A parent caring for the child must be able to respond to ordinary illness, appointments and day-to-day medical needs without turning each decision into a dispute between households.</w:t>
      </w:r>
    </w:p>
    <w:p w:rsidR="00AB5E50" w:rsidRDefault="00AB5E50" w:rsidP="00AB5E50">
      <w:pPr>
        <w:pStyle w:val="BodyText"/>
      </w:pPr>
      <w:r>
        <w:t>More consequential medical decisions may raise a different question. Where a decision has substantial or lasting implications for the child, the legal position of the parents and the terms of any existing order may become relevant.</w:t>
      </w:r>
    </w:p>
    <w:p w:rsidR="00AB5E50" w:rsidRDefault="00AB5E50" w:rsidP="00AB5E50">
      <w:pPr>
        <w:pStyle w:val="BodyText"/>
      </w:pPr>
      <w:r>
        <w:t>The existence of continuing responsibility does not mean that every medical decision must be jointly made. It means that physical residence should not automatically be treated as an answer to every question concerning the child's health.</w:t>
      </w:r>
    </w:p>
    <w:p w:rsidR="00AB5E50" w:rsidRDefault="00AB5E50" w:rsidP="00AB5E50">
      <w:pPr>
        <w:pStyle w:val="BodyText"/>
      </w:pPr>
      <w:r>
        <w:t>The appropriate legal response will depend upon the nature of the decision, the applicable law, the circumstances of the child and any judicial order already in force.</w:t>
      </w:r>
    </w:p>
    <w:p w:rsidR="00AB5E50" w:rsidRDefault="00AB5E50" w:rsidP="00AB5E50">
      <w:pPr>
        <w:pStyle w:val="BodyText"/>
      </w:pPr>
      <w:r>
        <w:t>Information as a form of responsibility</w:t>
      </w:r>
    </w:p>
    <w:p w:rsidR="00AB5E50" w:rsidRDefault="00AB5E50" w:rsidP="00AB5E50">
      <w:pPr>
        <w:pStyle w:val="BodyText"/>
      </w:pPr>
      <w:r>
        <w:t>This distinction also clarifies the position of information.</w:t>
      </w:r>
    </w:p>
    <w:p w:rsidR="00AB5E50" w:rsidRDefault="00AB5E50" w:rsidP="00AB5E50">
      <w:pPr>
        <w:pStyle w:val="BodyText"/>
      </w:pPr>
      <w:r>
        <w:t>A parent may seek school records, relevant medical information or other material concerning the child's welfare without seeking physical access to the child. The two interests should not be conflated.</w:t>
      </w:r>
    </w:p>
    <w:p w:rsidR="00AB5E50" w:rsidRDefault="00AB5E50" w:rsidP="00AB5E50">
      <w:pPr>
        <w:pStyle w:val="BodyText"/>
      </w:pPr>
      <w:r>
        <w:t>Physical association concerns the child's direct relationship with a parent. Information may instead be necessary for the discharge of a responsibility.</w:t>
      </w:r>
    </w:p>
    <w:p w:rsidR="00AB5E50" w:rsidRDefault="00AB5E50" w:rsidP="00AB5E50">
      <w:pPr>
        <w:pStyle w:val="BodyText"/>
      </w:pPr>
      <w:r>
        <w:t>This does not establish an unrestricted entitlement to every document concerning the child. Confidentiality, privacy, safeguarding concerns, statutory restrictions and the terms of an existing order may all matter.</w:t>
      </w:r>
    </w:p>
    <w:p w:rsidR="00AB5E50" w:rsidRDefault="00AB5E50" w:rsidP="00AB5E50">
      <w:pPr>
        <w:pStyle w:val="BodyText"/>
      </w:pPr>
      <w:r>
        <w:t>The proposition is simply that information should be analysed according to its function. Where information is reasonably necessary for a continuing parental responsibility recognised by law, the request should not automatically be characterised as an attempt to interfere with custody.</w:t>
      </w:r>
    </w:p>
    <w:p w:rsidR="00AB5E50" w:rsidRDefault="00AB5E50" w:rsidP="00AB5E50">
      <w:pPr>
        <w:pStyle w:val="BodyText"/>
      </w:pPr>
      <w:r>
        <w:t>The same principle applies to communication, but with an important distinction. Communication may support continuing parental involvement, but it is not itself proof of a legal right to unlimited communication. Its legal basis and appropriate form must still be determined in the circumstances of the child.</w:t>
      </w:r>
    </w:p>
    <w:p w:rsidR="00AB5E50" w:rsidRDefault="00AB5E50" w:rsidP="00AB5E50">
      <w:pPr>
        <w:pStyle w:val="BodyText"/>
      </w:pPr>
      <w:r>
        <w:t>Responsibility does not require identical participation</w:t>
      </w:r>
    </w:p>
    <w:p w:rsidR="00AB5E50" w:rsidRDefault="00AB5E50" w:rsidP="00AB5E50">
      <w:pPr>
        <w:pStyle w:val="BodyText"/>
      </w:pPr>
      <w:r>
        <w:t>One difficulty with the language of continuing responsibility is the risk of turning it into a theory of parental symmetry.</w:t>
      </w:r>
    </w:p>
    <w:p w:rsidR="00AB5E50" w:rsidRDefault="00AB5E50" w:rsidP="00AB5E50">
      <w:pPr>
        <w:pStyle w:val="BodyText"/>
      </w:pPr>
      <w:r>
        <w:t>That would repeat the very error this chapter seeks to avoid.</w:t>
      </w:r>
    </w:p>
    <w:p w:rsidR="00AB5E50" w:rsidRDefault="00AB5E50" w:rsidP="00AB5E50">
      <w:pPr>
        <w:pStyle w:val="BodyText"/>
      </w:pPr>
      <w:r>
        <w:t>The fact that responsibilities survive does not mean that they survive identically for both parents. Nor does it mean that every decision must be shared.</w:t>
      </w:r>
    </w:p>
    <w:p w:rsidR="00AB5E50" w:rsidRDefault="00AB5E50" w:rsidP="00AB5E50">
      <w:pPr>
        <w:pStyle w:val="BodyText"/>
      </w:pPr>
      <w:r>
        <w:lastRenderedPageBreak/>
        <w:t>The parent providing the child's principal home will ordinarily carry a greater share of practical responsibility. The other parent may carry responsibilities that are less visible in daily life but remain legally significant. Some responsibilities may be exercised by both. Others may properly be exercised by one parent alone.</w:t>
      </w:r>
    </w:p>
    <w:p w:rsidR="00AB5E50" w:rsidRDefault="00AB5E50" w:rsidP="00AB5E50">
      <w:pPr>
        <w:pStyle w:val="BodyText"/>
      </w:pPr>
      <w:r>
        <w:t>The distribution depends upon the function involved.</w:t>
      </w:r>
    </w:p>
    <w:p w:rsidR="00AB5E50" w:rsidRDefault="00AB5E50" w:rsidP="00AB5E50">
      <w:pPr>
        <w:pStyle w:val="BodyText"/>
      </w:pPr>
      <w:r>
        <w:t>This is why the concept is better expressed through responsibility than through an abstract claim to equal authority. Responsibility permits differentiation. It allows the law to recognise that two parents may remain responsible without requiring them to perform the same tasks in the same manner.</w:t>
      </w:r>
    </w:p>
    <w:p w:rsidR="00AB5E50" w:rsidRDefault="00AB5E50" w:rsidP="00AB5E50">
      <w:pPr>
        <w:pStyle w:val="BodyText"/>
      </w:pPr>
      <w:r>
        <w:t>Section 15 of the Guardians and Wards Act is relevant to this possibility, but its limits must be respected. The statutory possibility of joint guardians does not establish a universal rule of joint responsibility. It simply confirms that the statutory structure does not necessarily require every legal function relating to a child to be concentrated in one individual.</w:t>
      </w:r>
    </w:p>
    <w:p w:rsidR="00AB5E50" w:rsidRDefault="00AB5E50" w:rsidP="00AB5E50">
      <w:pPr>
        <w:pStyle w:val="BodyText"/>
      </w:pPr>
      <w:r>
        <w:t>Responsibility and decision-making</w:t>
      </w:r>
    </w:p>
    <w:p w:rsidR="00AB5E50" w:rsidRDefault="00AB5E50" w:rsidP="00AB5E50">
      <w:pPr>
        <w:pStyle w:val="BodyText"/>
      </w:pPr>
      <w:r>
        <w:t>The most difficult boundary arises when continuing responsibility is translated into decision-making power.</w:t>
      </w:r>
    </w:p>
    <w:p w:rsidR="00AB5E50" w:rsidRDefault="00AB5E50" w:rsidP="00AB5E50">
      <w:pPr>
        <w:pStyle w:val="BodyText"/>
      </w:pPr>
      <w:r>
        <w:t>Not every responsibility carries an independent power to decide.</w:t>
      </w:r>
    </w:p>
    <w:p w:rsidR="00AB5E50" w:rsidRDefault="00AB5E50" w:rsidP="00AB5E50">
      <w:pPr>
        <w:pStyle w:val="BodyText"/>
      </w:pPr>
      <w:r>
        <w:t>A parent may be financially responsible without having authority to determine residence. A parent may have a continuing interest in the child's education without having unilateral authority to select the child's school. A parent may be entitled to relevant health information without having authority to override the parent undertaking immediate care.</w:t>
      </w:r>
    </w:p>
    <w:p w:rsidR="00AB5E50" w:rsidRDefault="00AB5E50" w:rsidP="00AB5E50">
      <w:pPr>
        <w:pStyle w:val="BodyText"/>
      </w:pPr>
      <w:r>
        <w:t>The legal question must therefore be asked function by function:</w:t>
      </w:r>
    </w:p>
    <w:p w:rsidR="00AB5E50" w:rsidRDefault="00AB5E50" w:rsidP="00AB5E50">
      <w:pPr>
        <w:pStyle w:val="BodyText"/>
      </w:pPr>
      <w:r>
        <w:t>What responsibility is involved, and what authority, if any, does the law attach to it?</w:t>
      </w:r>
    </w:p>
    <w:p w:rsidR="00AB5E50" w:rsidRDefault="00AB5E50" w:rsidP="00AB5E50">
      <w:pPr>
        <w:pStyle w:val="BodyText"/>
      </w:pPr>
      <w:r>
        <w:t>This prevents responsibility from becoming an undefined source of parental power.</w:t>
      </w:r>
    </w:p>
    <w:p w:rsidR="00AB5E50" w:rsidRDefault="00AB5E50" w:rsidP="00AB5E50">
      <w:pPr>
        <w:pStyle w:val="BodyText"/>
      </w:pPr>
      <w:r>
        <w:t>It also prevents the opposite mistake. If the law recognises a continuing responsibility, the residential parent should not automatically be treated as having exclusive authority merely because the child lives in that household.</w:t>
      </w:r>
    </w:p>
    <w:p w:rsidR="00AB5E50" w:rsidRDefault="00AB5E50" w:rsidP="00AB5E50">
      <w:pPr>
        <w:pStyle w:val="BodyText"/>
      </w:pPr>
      <w:r>
        <w:t>The distinction between responsibility and authority is consequently central: responsibility explains why a parent remains legally relevant, while authority determines what that parent may lawfully do. The two may overlap, but they are not identical.</w:t>
      </w:r>
    </w:p>
    <w:p w:rsidR="00AB5E50" w:rsidRDefault="00AB5E50" w:rsidP="00AB5E50">
      <w:pPr>
        <w:pStyle w:val="Heading2"/>
      </w:pPr>
      <w:bookmarkStart w:id="48" w:name="the-limits-of-continuing-responsibility"/>
      <w:bookmarkEnd w:id="47"/>
      <w:r>
        <w:t>The limits of continuing responsibility</w:t>
      </w:r>
    </w:p>
    <w:p w:rsidR="00AB5E50" w:rsidRDefault="00AB5E50" w:rsidP="00AB5E50">
      <w:pPr>
        <w:pStyle w:val="FirstParagraph"/>
      </w:pPr>
      <w:r>
        <w:t xml:space="preserve">A responsibility that survives separation does not survive without qualification, and four distinct limits define how it actually operates. The first is legal: the scope of the responsibility depends upon the statute, applicable personal law, judicial orders and the legal status of the parent. The second is practical: some responsibilities cannot sensibly be exercised in the same manner after separation, since geographic distance, work, schooling </w:t>
      </w:r>
      <w:r>
        <w:lastRenderedPageBreak/>
        <w:t>and other circumstances may alter how a parent participates in the child's life. The third is welfare: a responsibility owed to the child cannot be converted into a justification for conduct that harms the child. The fourth is institutional: a court should not impose an elaborate structure of joint participation where the result would be to make ordinary care unworkable or to generate continual litigation.</w:t>
      </w:r>
    </w:p>
    <w:p w:rsidR="00AB5E50" w:rsidRDefault="00AB5E50" w:rsidP="00AB5E50">
      <w:pPr>
        <w:pStyle w:val="BodyText"/>
      </w:pPr>
      <w:r>
        <w:t>These limits do not undermine the proposition that responsibility survives. They define its operation. A parent does not acquire a licence to supervise the other parent's household merely because that parent remains responsible towards the child, and conversely the residential parent does not acquire an unrestricted power to disregard every continuing responsibility of the other parent merely because the child lives there. The law must distinguish responsibility from control.</w:t>
      </w:r>
    </w:p>
    <w:p w:rsidR="00AB5E50" w:rsidRDefault="00AB5E50" w:rsidP="00AB5E50">
      <w:pPr>
        <w:pStyle w:val="Heading2"/>
      </w:pPr>
      <w:bookmarkStart w:id="49" w:name="X30321fd61d612007200812e0456e520be161401"/>
      <w:bookmarkEnd w:id="48"/>
      <w:r>
        <w:t>Responsibility and protective restrictions</w:t>
      </w:r>
    </w:p>
    <w:p w:rsidR="00AB5E50" w:rsidRDefault="00AB5E50" w:rsidP="00AB5E50">
      <w:pPr>
        <w:pStyle w:val="FirstParagraph"/>
      </w:pPr>
      <w:r>
        <w:t>There will also be cases in which a parent's continuing responsibility must be restricted.</w:t>
      </w:r>
    </w:p>
    <w:p w:rsidR="00AB5E50" w:rsidRDefault="00AB5E50" w:rsidP="00AB5E50">
      <w:pPr>
        <w:pStyle w:val="BodyText"/>
      </w:pPr>
      <w:r>
        <w:t>Where the evidence establishes abuse, violence, intimidation or another serious risk to the child, the court may need to limit the manner in which a responsibility is exercised. A responsibility to the child cannot be used to defeat the court's protective jurisdiction.</w:t>
      </w:r>
    </w:p>
    <w:p w:rsidR="00AB5E50" w:rsidRDefault="00AB5E50" w:rsidP="00AB5E50">
      <w:pPr>
        <w:pStyle w:val="BodyText"/>
      </w:pPr>
      <w:r>
        <w:t>But restriction should not be confused with extinction.</w:t>
      </w:r>
    </w:p>
    <w:p w:rsidR="00AB5E50" w:rsidRDefault="00AB5E50" w:rsidP="00AB5E50">
      <w:pPr>
        <w:pStyle w:val="BodyText"/>
      </w:pPr>
      <w:r>
        <w:t>The fact that one form of parental involvement is restricted does not necessarily answer every other question concerning the parent's legal obligations. A parent whose physical involvement is restricted may remain financially responsible. A parent may be excluded from a particular decision while retaining another responsibility recognised by law.</w:t>
      </w:r>
    </w:p>
    <w:p w:rsidR="00AB5E50" w:rsidRDefault="00AB5E50" w:rsidP="00AB5E50">
      <w:pPr>
        <w:pStyle w:val="BodyText"/>
      </w:pPr>
      <w:r>
        <w:t>Again, the appropriate analysis is functional: what responsibility is at issue, what legal basis supports it, what risk requires restriction, and what, if anything, can safely continue. This avoids both extremes: treating parenthood as an unrestricted source of authority and treating a protective restriction as though it automatically erased every legal responsibility.</w:t>
      </w:r>
    </w:p>
    <w:p w:rsidR="00AB5E50" w:rsidRDefault="00AB5E50" w:rsidP="00AB5E50">
      <w:pPr>
        <w:pStyle w:val="Heading2"/>
      </w:pPr>
      <w:bookmarkStart w:id="50" w:name="the-child-not-the-parental-contest"/>
      <w:bookmarkEnd w:id="49"/>
      <w:r>
        <w:t>The child, not the parental contest</w:t>
      </w:r>
    </w:p>
    <w:p w:rsidR="00AB5E50" w:rsidRDefault="00AB5E50" w:rsidP="00AB5E50">
      <w:pPr>
        <w:pStyle w:val="FirstParagraph"/>
      </w:pPr>
      <w:r>
        <w:t>The language of responsibility also changes the question presented to the court. A parent may ask, “What rights remain to me after custody has been given to the other parent?” That is understandable as litigation language, but it is not necessarily the best jurisprudential question. The more useful question is what responsibilities towards this child remain, and how they should be discharged after the parents no longer share a household.</w:t>
      </w:r>
    </w:p>
    <w:p w:rsidR="00AB5E50" w:rsidRDefault="00AB5E50" w:rsidP="00AB5E50">
      <w:pPr>
        <w:pStyle w:val="BodyText"/>
      </w:pPr>
      <w:r>
        <w:t>That formulation changes the object of the inquiry. The court is no longer required to decide whether one parent has won or lost the whole field of parenthood; it can identify particular functions and determine how each should operate. This does not require the court to invent a new legal status. It requires precision about existing responsibilities.</w:t>
      </w:r>
    </w:p>
    <w:p w:rsidR="00AB5E50" w:rsidRDefault="00AB5E50" w:rsidP="00AB5E50">
      <w:pPr>
        <w:pStyle w:val="BodyText"/>
      </w:pPr>
      <w:r>
        <w:t xml:space="preserve">The importance of this approach is particularly apparent where the parties' positions are presented as mutually exclusive. Physical custody may belong principally to one parent without making financial responsibility exclusive. Daily care may belong principally to one </w:t>
      </w:r>
      <w:r>
        <w:lastRenderedPageBreak/>
        <w:t>household without making every significant educational or medical matter exclusively the concern of that household. A parent may remain legally responsible without being entitled to direct the ordinary operation of the other parent's home.</w:t>
      </w:r>
    </w:p>
    <w:p w:rsidR="00AB5E50" w:rsidRDefault="00AB5E50" w:rsidP="00AB5E50">
      <w:pPr>
        <w:pStyle w:val="BodyText"/>
      </w:pPr>
      <w:r>
        <w:t>The law can therefore recognise differentiated responsibility without converting family life into a system of permanent joint management.</w:t>
      </w:r>
    </w:p>
    <w:p w:rsidR="00AB5E50" w:rsidRDefault="00AB5E50" w:rsidP="00AB5E50">
      <w:pPr>
        <w:pStyle w:val="Heading2"/>
      </w:pPr>
      <w:bookmarkStart w:id="51" w:name="islamic-jurisprudential-perspective-1"/>
      <w:bookmarkEnd w:id="50"/>
      <w:r>
        <w:t>Islamic jurisprudential perspective</w:t>
      </w:r>
    </w:p>
    <w:p w:rsidR="00AB5E50" w:rsidRDefault="00AB5E50" w:rsidP="00AB5E50">
      <w:pPr>
        <w:pStyle w:val="FirstParagraph"/>
      </w:pPr>
      <w:r>
        <w:t>The distinction between care and other parental obligations is also consistent with the structure of classical Islamic family jurisprudence, although that tradition cannot simply be transplanted into the contemporary statutory framework. The classical law of ḥaḍānah concerned the care and upbringing of the child, while questions of guardianship, maintenance and other parental obligations developed through related but distinct doctrines. The significance for the present argument is limited but useful: physical care was not necessarily treated as synonymous with every obligation owed to the child.</w:t>
      </w:r>
    </w:p>
    <w:p w:rsidR="00AB5E50" w:rsidRDefault="00AB5E50" w:rsidP="00AB5E50">
      <w:pPr>
        <w:pStyle w:val="BodyText"/>
      </w:pPr>
      <w:r>
        <w:t>That observation should not be turned into a claim that classical Islamic law contains a modern doctrine of continuing parental responsibility. It does not. Its relevance is instead jurisprudential: it supports analysing care, guardianship and maintenance as distinct legal functions rather than assuming that the parent providing physical care must necessarily be the sole bearer of every parental obligation.</w:t>
      </w:r>
    </w:p>
    <w:p w:rsidR="00AB5E50" w:rsidRDefault="00AB5E50" w:rsidP="00AB5E50">
      <w:pPr>
        <w:pStyle w:val="Heading2"/>
      </w:pPr>
      <w:bookmarkStart w:id="52" w:name="comparative-law"/>
      <w:bookmarkEnd w:id="51"/>
      <w:r>
        <w:t>Comparative law</w:t>
      </w:r>
    </w:p>
    <w:p w:rsidR="00AB5E50" w:rsidRDefault="00AB5E50" w:rsidP="00AB5E50">
      <w:pPr>
        <w:pStyle w:val="FirstParagraph"/>
      </w:pPr>
      <w:r>
        <w:t>Comparative family-law systems provide another illustration of functional differentiation. Many contemporary systems distinguish between residence, parental responsibility, decision-making and parenting arrangements rather than treating them as a single indivisible status. The comparative material does not establish Pakistani law, and foreign terminology should not be imported merely because it appears more developed; its value here is analytical, demonstrating that a legal system can recognise a principal residential arrangement while retaining defined responsibilities in both parents without requiring identical authority or equal physical residence. The Pakistani position should nevertheless be derived from its own statutes, personal-law rules and jurisprudence.</w:t>
      </w:r>
    </w:p>
    <w:p w:rsidR="00AB5E50" w:rsidRDefault="00AB5E50" w:rsidP="00AB5E50">
      <w:pPr>
        <w:pStyle w:val="Heading2"/>
      </w:pPr>
      <w:bookmarkStart w:id="53" w:name="a-functional-model-for-pakistani-law"/>
      <w:bookmarkEnd w:id="52"/>
      <w:r>
        <w:t>A functional model for Pakistani law</w:t>
      </w:r>
    </w:p>
    <w:p w:rsidR="00AB5E50" w:rsidRDefault="00AB5E50" w:rsidP="00AB5E50">
      <w:pPr>
        <w:pStyle w:val="FirstParagraph"/>
      </w:pPr>
      <w:r>
        <w:t>The materials considered in this chapter permit a more precise description of what survives separation.</w:t>
      </w:r>
    </w:p>
    <w:p w:rsidR="00AB5E50" w:rsidRDefault="00AB5E50" w:rsidP="00AB5E50">
      <w:pPr>
        <w:pStyle w:val="BodyText"/>
      </w:pPr>
      <w:r>
        <w:t>Financial responsibility may continue independently of physical custody.</w:t>
      </w:r>
    </w:p>
    <w:p w:rsidR="00AB5E50" w:rsidRDefault="00AB5E50" w:rsidP="00AB5E50">
      <w:pPr>
        <w:pStyle w:val="BodyText"/>
      </w:pPr>
      <w:r>
        <w:t>Responsibility for routine care will ordinarily follow the child's principal residence because the daily organisation of the child's life requires a functioning household.</w:t>
      </w:r>
    </w:p>
    <w:p w:rsidR="00AB5E50" w:rsidRDefault="00AB5E50" w:rsidP="00AB5E50">
      <w:pPr>
        <w:pStyle w:val="BodyText"/>
      </w:pPr>
      <w:r>
        <w:t>Responsibilities relating to education and health may contain both routine and consequential elements and therefore cannot automatically be treated as exclusively residential merely because one parent handles the child's daily needs.</w:t>
      </w:r>
    </w:p>
    <w:p w:rsidR="00AB5E50" w:rsidRDefault="00AB5E50" w:rsidP="00AB5E50">
      <w:pPr>
        <w:pStyle w:val="BodyText"/>
      </w:pPr>
      <w:r>
        <w:lastRenderedPageBreak/>
        <w:t>Guardianship may continue according to the applicable law even where physical custody lies elsewhere.</w:t>
      </w:r>
    </w:p>
    <w:p w:rsidR="00AB5E50" w:rsidRDefault="00AB5E50" w:rsidP="00AB5E50">
      <w:pPr>
        <w:pStyle w:val="BodyText"/>
      </w:pPr>
      <w:r>
        <w:t>Information may be relevant to the discharge of continuing responsibility without amounting to a claim for physical access or control.</w:t>
      </w:r>
    </w:p>
    <w:p w:rsidR="00AB5E50" w:rsidRDefault="00AB5E50" w:rsidP="00AB5E50">
      <w:pPr>
        <w:pStyle w:val="BodyText"/>
      </w:pPr>
      <w:r>
        <w:t>Other forms of parental involvement may survive where the law and circumstances support them.</w:t>
      </w:r>
    </w:p>
    <w:p w:rsidR="00AB5E50" w:rsidRDefault="00AB5E50" w:rsidP="00AB5E50">
      <w:pPr>
        <w:pStyle w:val="BodyText"/>
      </w:pPr>
      <w:r>
        <w:t>The important point is not to create a fixed catalogue. It is to prevent one function—physical custody—from being treated as though it answers all the others.</w:t>
      </w:r>
    </w:p>
    <w:p w:rsidR="00AB5E50" w:rsidRDefault="00AB5E50" w:rsidP="00AB5E50">
      <w:pPr>
        <w:pStyle w:val="BodyText"/>
      </w:pPr>
      <w:r>
        <w:t>The precise allocation will vary from case to case because responsibility is relational and functional. The same responsibility may be exercised differently depending upon the child's age, circumstances, parental capacities, geographical conditions, existing orders and other legally relevant facts.</w:t>
      </w:r>
    </w:p>
    <w:p w:rsidR="00AB5E50" w:rsidRDefault="00AB5E50" w:rsidP="00AB5E50">
      <w:pPr>
        <w:pStyle w:val="BodyText"/>
      </w:pPr>
      <w:r>
        <w:t>What matters is that the court identifies the responsibility before deciding how it should be exercised.</w:t>
      </w:r>
    </w:p>
    <w:p w:rsidR="00AB5E50" w:rsidRDefault="00AB5E50" w:rsidP="00AB5E50">
      <w:pPr>
        <w:pStyle w:val="BodyText"/>
      </w:pPr>
      <w:r>
        <w:t>The need for precise orders</w:t>
      </w:r>
    </w:p>
    <w:p w:rsidR="00AB5E50" w:rsidRDefault="00AB5E50" w:rsidP="00AB5E50">
      <w:pPr>
        <w:pStyle w:val="BodyText"/>
      </w:pPr>
      <w:r>
        <w:t>This approach has a direct implication for judicial orders.</w:t>
      </w:r>
    </w:p>
    <w:p w:rsidR="00AB5E50" w:rsidRDefault="00AB5E50" w:rsidP="00AB5E50">
      <w:pPr>
        <w:pStyle w:val="BodyText"/>
      </w:pPr>
      <w:r>
        <w:t>An order that merely states which parent has custody may resolve the principal residential question while leaving other legally significant matters unclear. That ambiguity can later generate disagreement about what the original order was intended to permit or prohibit.</w:t>
      </w:r>
    </w:p>
    <w:p w:rsidR="00AB5E50" w:rsidRDefault="00AB5E50" w:rsidP="00AB5E50">
      <w:pPr>
        <w:pStyle w:val="BodyText"/>
      </w:pPr>
      <w:r>
        <w:t>Where a particular responsibility is genuinely in issue, the court should identify it and, where necessary, specify how it is to be exercised.</w:t>
      </w:r>
    </w:p>
    <w:p w:rsidR="00AB5E50" w:rsidRDefault="00AB5E50" w:rsidP="00AB5E50">
      <w:pPr>
        <w:pStyle w:val="BodyText"/>
      </w:pPr>
      <w:r>
        <w:t>This does not require every custody order to become an exhaustive code governing the child's entire life. Excessive detail can itself make family arrangements rigid and difficult to operate.</w:t>
      </w:r>
    </w:p>
    <w:p w:rsidR="00AB5E50" w:rsidRDefault="00AB5E50" w:rsidP="00AB5E50">
      <w:pPr>
        <w:pStyle w:val="BodyText"/>
      </w:pPr>
      <w:r>
        <w:t>The objective is narrower: an order should not leave a material question unresolved while the parties assume that the word “custody” has already answered it.</w:t>
      </w:r>
    </w:p>
    <w:p w:rsidR="00AB5E50" w:rsidRDefault="00AB5E50" w:rsidP="00AB5E50">
      <w:pPr>
        <w:pStyle w:val="BodyText"/>
      </w:pPr>
      <w:r>
        <w:t>Clarity about responsibility is therefore not merely a drafting preference. It is part of ensuring that the legal consequences of separation remain intelligible.</w:t>
      </w:r>
    </w:p>
    <w:p w:rsidR="00AB5E50" w:rsidRDefault="00AB5E50" w:rsidP="00AB5E50">
      <w:pPr>
        <w:pStyle w:val="BodyText"/>
      </w:pPr>
      <w:r>
        <w:t>Responsibility as a continuing legal relationship</w:t>
      </w:r>
    </w:p>
    <w:p w:rsidR="00AB5E50" w:rsidRDefault="00AB5E50" w:rsidP="00AB5E50">
      <w:pPr>
        <w:pStyle w:val="BodyText"/>
      </w:pPr>
      <w:r>
        <w:t>The temporal dimension is also important.</w:t>
      </w:r>
    </w:p>
    <w:p w:rsidR="00AB5E50" w:rsidRDefault="00AB5E50" w:rsidP="00AB5E50">
      <w:pPr>
        <w:pStyle w:val="BodyText"/>
      </w:pPr>
      <w:r>
        <w:t>Parental responsibilities do not necessarily become fixed at the moment a custody order is made. Children grow. Their educational and health needs change. Parents' circumstances change. A responsibility that was appropriately exercised in one way may require a different arrangement later.</w:t>
      </w:r>
    </w:p>
    <w:p w:rsidR="00AB5E50" w:rsidRDefault="00AB5E50" w:rsidP="00AB5E50">
      <w:pPr>
        <w:pStyle w:val="BodyText"/>
      </w:pPr>
      <w:r>
        <w:lastRenderedPageBreak/>
        <w:t>This does not mean that every arrangement should remain permanently open to challenge. It means that responsibility should not be understood as a one-time allocation of parental functions incapable of responding to material change.</w:t>
      </w:r>
    </w:p>
    <w:p w:rsidR="00AB5E50" w:rsidRDefault="00AB5E50" w:rsidP="00AB5E50">
      <w:pPr>
        <w:pStyle w:val="BodyText"/>
      </w:pPr>
      <w:r>
        <w:t>The child's circumstances remain relevant to how surviving responsibilities should be exercised.</w:t>
      </w:r>
    </w:p>
    <w:p w:rsidR="00AB5E50" w:rsidRDefault="00AB5E50" w:rsidP="00AB5E50">
      <w:pPr>
        <w:pStyle w:val="BodyText"/>
      </w:pPr>
      <w:r>
        <w:t>The principle therefore has both continuity and flexibility. Responsibility survives, but its manner of exercise may change.</w:t>
      </w:r>
    </w:p>
    <w:p w:rsidR="00AB5E50" w:rsidRDefault="00AB5E50" w:rsidP="00AB5E50">
      <w:pPr>
        <w:pStyle w:val="BodyText"/>
      </w:pPr>
      <w:r>
        <w:t>Conclusion: what survives separation?</w:t>
      </w:r>
    </w:p>
    <w:p w:rsidR="00AB5E50" w:rsidRDefault="00AB5E50" w:rsidP="00AB5E50">
      <w:pPr>
        <w:pStyle w:val="BodyText"/>
      </w:pPr>
      <w:r>
        <w:t>The question posed by this chapter was what remains of parental responsibility when the parents no longer live together.</w:t>
      </w:r>
    </w:p>
    <w:p w:rsidR="00AB5E50" w:rsidRDefault="00AB5E50" w:rsidP="00AB5E50">
      <w:pPr>
        <w:pStyle w:val="BodyText"/>
      </w:pPr>
      <w:r>
        <w:t>The answer is not that both parents retain an undivided and equal authority over the child. Nor is it that the parent with custody assumes every responsibility while the other parent becomes legally secondary.</w:t>
      </w:r>
    </w:p>
    <w:p w:rsidR="00AB5E50" w:rsidRDefault="00AB5E50" w:rsidP="00AB5E50">
      <w:pPr>
        <w:pStyle w:val="BodyText"/>
      </w:pPr>
      <w:r>
        <w:t>What survives is more precise.</w:t>
      </w:r>
    </w:p>
    <w:p w:rsidR="00AB5E50" w:rsidRDefault="00AB5E50" w:rsidP="00AB5E50">
      <w:pPr>
        <w:pStyle w:val="BodyText"/>
      </w:pPr>
      <w:r>
        <w:t>Responsibilities that the law attaches to parenthood do not disappear merely because physical residence has been allocated to one parent. Maintenance provides the clearest example. Guardianship may continue according to the applicable law. Responsibilities relating to education, health, information and other aspects of the child's life may also remain relevant, although their exercise will differ according to their function and the circumstances of the child.</w:t>
      </w:r>
    </w:p>
    <w:p w:rsidR="00AB5E50" w:rsidRDefault="00AB5E50" w:rsidP="00AB5E50">
      <w:pPr>
        <w:pStyle w:val="BodyText"/>
      </w:pPr>
      <w:r>
        <w:t>The central proposition can therefore be stated in this form:</w:t>
      </w:r>
    </w:p>
    <w:p w:rsidR="00AB5E50" w:rsidRDefault="00AB5E50" w:rsidP="00AB5E50">
      <w:pPr>
        <w:pStyle w:val="BodyText"/>
      </w:pPr>
      <w:r>
        <w:t>Physical separation changes the organisation of parental responsibility but does not, by itself, extinguish responsibilities that the law continues to attach to parenthood. Those responsibilities should be identified and allocated function by function, rather than inferred from the labels “custodial” and “non-custodial”.</w:t>
      </w:r>
    </w:p>
    <w:p w:rsidR="00AB5E50" w:rsidRDefault="00AB5E50" w:rsidP="00AB5E50">
      <w:pPr>
        <w:pStyle w:val="BodyText"/>
      </w:pPr>
      <w:r>
        <w:t>This is deliberately narrower than a doctrine of equal parenting. It does not establish equal time, joint decision-making or identical parental authority. It does not diminish the practical importance of the child's principal home. It does not prevent protective restrictions. It simply refuses to treat physical custody as a complete answer to the question of who remains responsible for the child.</w:t>
      </w:r>
    </w:p>
    <w:p w:rsidR="00AB5E50" w:rsidRDefault="00AB5E50" w:rsidP="00AB5E50">
      <w:pPr>
        <w:pStyle w:val="BodyText"/>
      </w:pPr>
      <w:r>
        <w:t>That distinction prepares the next question.</w:t>
      </w:r>
    </w:p>
    <w:p w:rsidR="00AB5E50" w:rsidRDefault="00AB5E50" w:rsidP="00AB5E50">
      <w:pPr>
        <w:pStyle w:val="BodyText"/>
      </w:pPr>
      <w:r>
        <w:t xml:space="preserve">If one parent has the child's principal residence while responsibilities continue to exist beyond that residence, </w:t>
      </w:r>
      <w:r>
        <w:rPr>
          <w:b/>
          <w:bCs/>
        </w:rPr>
        <w:t>can residence and responsibility coexist without producing either exclusive parental control or an unworkable system of joint parenting?</w:t>
      </w:r>
    </w:p>
    <w:p w:rsidR="00AB5E50" w:rsidRDefault="00AB5E50" w:rsidP="00AB5E50">
      <w:pPr>
        <w:pStyle w:val="Heading1"/>
      </w:pPr>
      <w:bookmarkStart w:id="54" w:name="chapter-10"/>
      <w:bookmarkEnd w:id="46"/>
      <w:bookmarkEnd w:id="53"/>
      <w:r>
        <w:lastRenderedPageBreak/>
        <w:t>Chapter 10</w:t>
      </w:r>
    </w:p>
    <w:p w:rsidR="00AB5E50" w:rsidRDefault="00AB5E50" w:rsidP="00AB5E50">
      <w:pPr>
        <w:pStyle w:val="Heading2"/>
      </w:pPr>
      <w:bookmarkStart w:id="55" w:name="Xf7770222a4a0c1b705b1a874f24b793b2ea4d14"/>
      <w:r>
        <w:t>Can Residence Coexist with Responsibility?</w:t>
      </w:r>
    </w:p>
    <w:p w:rsidR="00AB5E50" w:rsidRDefault="00AB5E50" w:rsidP="00AB5E50">
      <w:pPr>
        <w:pStyle w:val="FirstParagraph"/>
      </w:pPr>
      <w:r>
        <w:t>The allocation of a child's principal residence creates the practical centre around which the child's ordinary life is organised. Someone has to supervise school attendance, daily routines and ordinary appointments, and residence identifies who. The earlier chapters in this book have already shown that this practical concentration of care does not, by itself, settle what custody legally means or which responsibilities survive it. What remains is a narrower, more practical question: once residence sits with one parent and responsibility remains genuinely distributed between both, how do the two actually operate together without either collapsing into the other?</w:t>
      </w:r>
    </w:p>
    <w:p w:rsidR="00AB5E50" w:rsidRDefault="00AB5E50" w:rsidP="00AB5E50">
      <w:pPr>
        <w:pStyle w:val="BodyText"/>
      </w:pPr>
      <w:r>
        <w:t>The answer is that residence and responsibility occupy different spheres rather than competing for the same authority. Residence requires enough autonomy for the household to function — a child cannot be raised under a regime where every ordinary decision needs the other parent's sign-off, and treating continuing responsibility as a right to participate in every choice would make daily life unworkable for exactly the reason this book's account of responsibility in the previous chapter was careful to qualify. But that autonomy has a boundary. It covers the ordinary administration of a child's day, not every question a family might face. A decision that falls outside the ordinary incidents of daily care raises a different question, and the fact that one parent provides the principal home does not, without more, answer it. The Guardians and Wards Act's own structure supports keeping these separate: section 15's allowance for joint guardianship shows the statute was never built on the assumption that every function must follow the child's address, without going so far as to require joint decision-making as a general rule.</w:t>
      </w:r>
    </w:p>
    <w:p w:rsidR="00AB5E50" w:rsidRDefault="00AB5E50" w:rsidP="00AB5E50">
      <w:pPr>
        <w:pStyle w:val="Heading3"/>
      </w:pPr>
      <w:bookmarkStart w:id="56" w:name="Xbec2560f647f5e7d0da4ede05ca14aa1acf475d"/>
      <w:r>
        <w:t>Distinguishing a functional dispute from a failing arrangement</w:t>
      </w:r>
    </w:p>
    <w:p w:rsidR="00AB5E50" w:rsidRDefault="00AB5E50" w:rsidP="00AB5E50">
      <w:pPr>
        <w:pStyle w:val="FirstParagraph"/>
      </w:pPr>
      <w:r>
        <w:t>The genuinely useful question this framing produces is not the one already answered in the preceding chapters — what custody means, or which responsibilities survive separation — but when a disagreement about a particular function should be treated as a dispute about that function alone, and when it signals something more serious about the residential arrangement itself. Most disagreements belong in the first category. A disagreement about a specific school decision, a specific medical choice, or a specific exercise of information rights does not, on its own, call the residence order into question, and treating every such disagreement as grounds to revisit residence would make the arrangement permanently provisional.</w:t>
      </w:r>
    </w:p>
    <w:p w:rsidR="00AB5E50" w:rsidRDefault="00AB5E50" w:rsidP="00AB5E50">
      <w:pPr>
        <w:pStyle w:val="BodyText"/>
      </w:pPr>
      <w:r>
        <w:t xml:space="preserve">The escalation from one category to the other is rarely announced by a single dramatic event; it tends to be visible only in aggregate, the same way this book's later chapter on the gradual erosion of contact through accumulated minor interferences shows a pattern becoming visible only over months rather than in any one incident. A parent who disagrees once about a school choice has raised a functional dispute. A parent who disputes every school decision, every medical appointment, every exercise of the other parent's information rights, in a pattern that continues regardless of which specific decision is at issue, has stopped raising functional disputes and started demonstrating that cooperation </w:t>
      </w:r>
      <w:r>
        <w:lastRenderedPageBreak/>
        <w:t>itself has broken down — at which point the question genuinely does become whether the residential arrangement, which presupposes some minimum working relationship between the households, can still function as intended. The distinguishing evidence is not the content of any single disagreement but its position in a pattern: does the dispute concern this decision, or does this decision merely happen to be the latest occasion for a conflict that would recur regardless of what was actually being decided.</w:t>
      </w:r>
    </w:p>
    <w:p w:rsidR="00AB5E50" w:rsidRDefault="00AB5E50" w:rsidP="00AB5E50">
      <w:pPr>
        <w:pStyle w:val="BodyText"/>
      </w:pPr>
      <w:r>
        <w:t>That distinction has to be handled carefully, because the same aggregation logic that reveals a genuinely failing arrangement can also be misused by a party determined to generate exactly that appearance. A parent who wants to reopen a residence order they are otherwise unhappy with has an incentive to manufacture disagreement across as many small functions as possible, precisely to create the pattern this chapter treats as evidence of breakdown. A court applying this framework should therefore look for evidence that the pattern of conflict reflects a genuine inability to cooperate on ordinary matters, rather than a strategy of contesting ordinary matters in order to build a case for reopening residence — the same caution this book's treatment of contact-interference logs applies to a structurally similar risk, and for the same reason: a diagnostic tool built to detect one failure can become the instrument of a different one if a court accepts the pattern without asking what produced it.</w:t>
      </w:r>
    </w:p>
    <w:p w:rsidR="00AB5E50" w:rsidRDefault="00AB5E50" w:rsidP="00AB5E50">
      <w:pPr>
        <w:pStyle w:val="BodyText"/>
      </w:pPr>
      <w:r>
        <w:t>None of this depends on which parent holds residence. There is no principled reason for the coexistence of residence and responsibility to operate differently depending on whether the residential parent is the mother or the father, and the same functional analysis this chapter proposes applies regardless.</w:t>
      </w:r>
    </w:p>
    <w:p w:rsidR="00AB5E50" w:rsidRDefault="00AB5E50" w:rsidP="00AB5E50">
      <w:pPr>
        <w:pStyle w:val="Heading3"/>
      </w:pPr>
      <w:bookmarkStart w:id="57" w:name="X6294f8ce7554c1043026c2687ecaa21ff53af82"/>
      <w:bookmarkEnd w:id="56"/>
      <w:r>
        <w:t>Why residence is sometimes thought to require more than it does</w:t>
      </w:r>
    </w:p>
    <w:p w:rsidR="00AB5E50" w:rsidRDefault="00AB5E50" w:rsidP="00AB5E50">
      <w:pPr>
        <w:pStyle w:val="FirstParagraph"/>
      </w:pPr>
      <w:r>
        <w:t>The contrary view, that a residential parent needs something closer to comprehensive authority to make a household genuinely workable, deserves to be taken seriously before being rejected. A household in which every significant decision can be contested by a parent who does not live there, whatever the subject, is a household permanently exposed to litigation, and a child's stability plausibly benefits from having one adult whose decisions are simply followed rather than perpetually open to challenge. This is, in substance, the same administrative-convenience argument examined in this book's account of what a custody order actually determines, applied here to the specific question of ongoing responsibility rather than to the initial scope of the order.</w:t>
      </w:r>
    </w:p>
    <w:p w:rsidR="00AB5E50" w:rsidRDefault="00AB5E50" w:rsidP="00AB5E50">
      <w:pPr>
        <w:pStyle w:val="BodyText"/>
      </w:pPr>
      <w:r>
        <w:t>It fails for a related but distinct reason. The earlier chapter's answer to that argument was that convenience cannot expand a legal category beyond what the statute gives it. The answer here is narrower and more practical: the coexistence model this chapter defends does not require every decision to be contestable, only that decisions falling genuinely outside the ordinary administration of the child's day remain open to the other parent's involvement. A residential parent retains full, uncontested authority over the overwhelming majority of what a child's life actually involves day to day. What remains open is a comparatively narrow category of consequential decisions, and confining the non-residential parent's involvement to that category is not the same as exposing the household to the kind of pervasive contestability the objection actually fears.</w:t>
      </w:r>
    </w:p>
    <w:p w:rsidR="00AB5E50" w:rsidRDefault="00AB5E50" w:rsidP="00AB5E50">
      <w:pPr>
        <w:pStyle w:val="Heading3"/>
      </w:pPr>
      <w:bookmarkStart w:id="58" w:name="what-this-means-in-practice"/>
      <w:bookmarkEnd w:id="57"/>
      <w:r>
        <w:lastRenderedPageBreak/>
        <w:t>What this means in practice</w:t>
      </w:r>
    </w:p>
    <w:p w:rsidR="00AB5E50" w:rsidRDefault="00AB5E50" w:rsidP="00AB5E50">
      <w:pPr>
        <w:pStyle w:val="FirstParagraph"/>
      </w:pPr>
      <w:r>
        <w:t>The practical test is consequently not whether both parents have been given equal functions — a differentiated arrangement can be unequal in form without being legally defective. It is whether the allocation lets the child's daily life operate while preserving the responsibilities that should not disappear merely because residence has been concentrated in one household, and whether the court has actually distinguished an ordinary functional dispute from a sign that the residential arrangement itself has stopped working. Residence requires a physical and practical centre; responsibility can extend beyond it. The arrangement stays coherent for as long as that boundary is respected, and it stops being coherent only when a dispute stops being about a single function and starts being evidence that the centre itself has failed.</w:t>
      </w:r>
    </w:p>
    <w:p w:rsidR="00AB5E50" w:rsidRDefault="00AB5E50" w:rsidP="00AB5E50">
      <w:pPr>
        <w:pStyle w:val="BodyText"/>
      </w:pPr>
      <w:r>
        <w:t>The next question is different. Once the law accepts that residence and responsibility may coexist, it must determine how continuing parental involvement is given practical legal form — the mechanism through which association between a child and a separately residing parent is actually regulated, rather than the allocation of functions this chapter has addressed.</w:t>
      </w:r>
    </w:p>
    <w:p w:rsidR="00AB5E50" w:rsidRDefault="00AB5E50" w:rsidP="00AB5E50">
      <w:pPr>
        <w:pStyle w:val="Heading1"/>
      </w:pPr>
      <w:bookmarkStart w:id="59" w:name="chapter-11"/>
      <w:bookmarkEnd w:id="54"/>
      <w:bookmarkEnd w:id="55"/>
      <w:bookmarkEnd w:id="58"/>
      <w:r>
        <w:t>Chapter 11</w:t>
      </w:r>
    </w:p>
    <w:p w:rsidR="00AB5E50" w:rsidRDefault="00AB5E50" w:rsidP="00AB5E50">
      <w:pPr>
        <w:pStyle w:val="Heading2"/>
      </w:pPr>
      <w:bookmarkStart w:id="60" w:name="what-is-contact"/>
      <w:r>
        <w:t>What Is Contact?</w:t>
      </w:r>
    </w:p>
    <w:p w:rsidR="00AB5E50" w:rsidRDefault="00AB5E50" w:rsidP="00AB5E50">
      <w:pPr>
        <w:pStyle w:val="FirstParagraph"/>
      </w:pPr>
      <w:r>
        <w:t>Once parenthood, residence, custody and responsibility have been separated into their distinct legal functions, a more specific question follows: how is the continuing association between a child and a separately residing parent actually organised in law? Pakistani family law approaches that question through the language of visitation — the Family Courts Act, 1964 expressly recognises the “visitation rights of parents to meet” their children — but the word does not, on its own, explain what kind of legal relationship it is regulating. A meeting is an event, complete in itself. Contact is the continuing association of which individual meetings, periods of residence, or other forms of communication are simply instances. Visitation is the statutory mechanism; contact is what that mechanism exists to regulate. The two should not be treated as synonyms.</w:t>
      </w:r>
    </w:p>
    <w:p w:rsidR="00AB5E50" w:rsidRDefault="00AB5E50" w:rsidP="00AB5E50">
      <w:pPr>
        <w:pStyle w:val="BodyText"/>
      </w:pPr>
      <w:r>
        <w:t xml:space="preserve">The Guardians and Wards Act supplies the wider framework without prescribing a fixed form. Section 12 allows interim orders for production and temporary protection; section 17 governs the welfare inquiry generally, with subsection (3) giving weight to the wishes of a child old enough to form an intelligent preference. None of this fixes a timetable, a duration, or a setting. Pakistani courts have used the statutory language accordingly, in arrangements well beyond a brief formal meeting: in </w:t>
      </w:r>
      <w:r>
        <w:rPr>
          <w:i/>
          <w:iCs/>
        </w:rPr>
        <w:t>Memoona Ilyas v. Additional District Judge</w:t>
      </w:r>
      <w:r>
        <w:t xml:space="preserve">, contact developed from meetings at court premises into periods spent with the father during vacations and significant occasions, and in </w:t>
      </w:r>
      <w:r>
        <w:rPr>
          <w:i/>
          <w:iCs/>
        </w:rPr>
        <w:t>Mst. Madiha Younus v. Imran Ahmed</w:t>
      </w:r>
      <w:r>
        <w:t xml:space="preserve">, examined earlier in this book, the resulting order took the form of a defined calendar — alternate weekends, portions of school vacations, Eid and family occasions — regulating a continuing association across two households rather than a series of isolated visits. Neither case establishes a universal schedule. Together they show that “visitation,” </w:t>
      </w:r>
      <w:r>
        <w:lastRenderedPageBreak/>
        <w:t>read correctly, can carry a great deal more structure and substance than the word's more casual usage suggests.</w:t>
      </w:r>
    </w:p>
    <w:p w:rsidR="00AB5E50" w:rsidRDefault="00AB5E50" w:rsidP="00AB5E50">
      <w:pPr>
        <w:pStyle w:val="Heading3"/>
      </w:pPr>
      <w:bookmarkStart w:id="61" w:name="a-comparative-terminology-worth-noticing"/>
      <w:r>
        <w:t>A comparative terminology worth noticing</w:t>
      </w:r>
    </w:p>
    <w:p w:rsidR="00AB5E50" w:rsidRDefault="00AB5E50" w:rsidP="00AB5E50">
      <w:pPr>
        <w:pStyle w:val="FirstParagraph"/>
      </w:pPr>
      <w:r>
        <w:t>Pakistani statutory drafting is not alone in having inherited a word that undersells what it now has to carry. English family law used the term access until the Children Act 1989 replaced it with contact, precisely because access had come to suggest a limited, event-based permission — the language of visiting rather than the language of an ongoing relationship — and the drafters concluded that a statute meant to protect a child's continuing relationship with a non-residential parent needed a term that did not itself imply something occasional and minor. England has since moved the vocabulary again, toward child arrangements orders, precisely to avoid the residual hierarchy the words residence and contact were found to smuggle in even after access was retired. Pakistan has not undertaken an equivalent legislative relabelling, and this book is not arguing that it must; a change in statutory vocabulary does not, by itself, change how a word is actually used in a courtroom. The comparison is useful for a narrower reason. It confirms that the drift this chapter is correcting — a word built for something limited being asked to describe something continuous — is not a peculiarity of Pakistani drafting. It is a recurring problem in how legal language handles this particular relationship, and one other jurisdictions have found serious enough to legislate around more than once.</w:t>
      </w:r>
    </w:p>
    <w:p w:rsidR="00AB5E50" w:rsidRDefault="00AB5E50" w:rsidP="00AB5E50">
      <w:pPr>
        <w:pStyle w:val="BodyText"/>
      </w:pPr>
      <w:r>
        <w:t>Contact's status as a distinct legal category, separate from custody, guardianship and residence, follows directly from what this book has already established about each of those terms: an order permitting contact does not relocate a child's principal residence, does not confer guardianship's legal authority, and does not resolve education, health or other responsibilities addressed elsewhere in this book. The reverse also holds — contact is not something a parent receives as a consolation for not having residence, and it should not be treated as residual access left over once the residential question is settled. It is its own question, answered on its own terms, in the same way this book has treated residence and responsibility as distinct spheres in the preceding chapter.</w:t>
      </w:r>
    </w:p>
    <w:p w:rsidR="00AB5E50" w:rsidRDefault="00AB5E50" w:rsidP="00AB5E50">
      <w:pPr>
        <w:pStyle w:val="Heading3"/>
      </w:pPr>
      <w:bookmarkStart w:id="62" w:name="X7277352e8fc75ecdfbeb88ffcdfe7c776d36a5f"/>
      <w:bookmarkEnd w:id="61"/>
      <w:r>
        <w:t>Three layers, and where remote contact actually fits</w:t>
      </w:r>
    </w:p>
    <w:p w:rsidR="00AB5E50" w:rsidRDefault="00AB5E50" w:rsidP="00AB5E50">
      <w:pPr>
        <w:pStyle w:val="FirstParagraph"/>
      </w:pPr>
      <w:r>
        <w:t>What contact actually regulates is best understood through its object rather than its label. The relationship between parent and child exists independently of any order. The order supplies the mechanism for exercising it after separation, and the specific schedule, venue, supervision terms or communication arrangements are the concrete arrangement through which that mechanism operates in a given case. Getting these three layers — relationship, mechanism, arrangement — confused is what produces some of the more persistent errors in how contact gets discussed: treating a court-premises meeting as though it defines what contact inherently is, rather than as one possible form the arrangement can take; or treating “visitation” as necessarily meaning something brief and formal, when nothing in the statute requires that.</w:t>
      </w:r>
    </w:p>
    <w:p w:rsidR="00AB5E50" w:rsidRDefault="00AB5E50" w:rsidP="00AB5E50">
      <w:pPr>
        <w:pStyle w:val="BodyText"/>
      </w:pPr>
      <w:r>
        <w:t xml:space="preserve">Remote contact tests this framework in a way worth spelling out rather than leaving as a passing qualification, because the question comes up whenever distance, whether created </w:t>
      </w:r>
      <w:r>
        <w:lastRenderedPageBreak/>
        <w:t xml:space="preserve">by relocation, cross-border custody arrangements of the kind examined elsewhere in this book, or simple practical difficulty, makes regular physical meetings hard to arrange. A scheduled video call is plainly an instance of contact in the sense this chapter defines it — it is a form the ongoing relationship takes, not a lesser substitute standing outside the category altogether. Whether it is an </w:t>
      </w:r>
      <w:r>
        <w:rPr>
          <w:i/>
          <w:iCs/>
        </w:rPr>
        <w:t>adequate</w:t>
      </w:r>
      <w:r>
        <w:t xml:space="preserve"> form for a particular child is a different question, and the answer genuinely depends on the child's age and the relationship's history rather than on any general rule favouring or disfavouring remote contact as a category. A teenager with an established relationship with a distant parent may sustain that relationship well through frequent calls and messaging between less frequent physical visits; a much younger child, whose relationship with a parent depends more heavily on shared physical presence and less on sustained verbal communication, may find the same arrangement far less capable of preserving what physical contact was actually doing. Treating remote contact as a uniform, lesser category — always a poor substitute, or conversely always an adequate one — repeats exactly the error this chapter has been describing: letting a general label answer a question that depends entirely on the specific child.</w:t>
      </w:r>
    </w:p>
    <w:p w:rsidR="00AB5E50" w:rsidRDefault="00AB5E50" w:rsidP="00AB5E50">
      <w:pPr>
        <w:pStyle w:val="BodyText"/>
      </w:pPr>
      <w:r>
        <w:t>The drafting of a contact order matters for the same reason a reasoned custody order matters elsewhere in this book. An order that merely declares a parent has visitation rights leaves the actual arrangement to further negotiation or further litigation. An order specific enough to be followed without recurring disputes over what was already decided gives the relationship the structure it needs to actually function, and where contact is restricted or reduced, that restriction should be traceable to an identifiable welfare basis rather than left to be inferred from the residential order alone. This is also where the category matters practically rather than only conceptually: this book's later examination of contact eroded through accumulated small interferences, and of appellate stays suspending contact without notice to the parent affected, both depend on contact being recognised as a standing legal entitlement capable of being eroded or suspended in the first place, rather than as a residual courtesy with nothing substantial to protect. A category taken seriously in this chapter is what gives those later, more practical protections something to act on.</w:t>
      </w:r>
    </w:p>
    <w:p w:rsidR="00AB5E50" w:rsidRDefault="00AB5E50" w:rsidP="00AB5E50">
      <w:pPr>
        <w:pStyle w:val="BodyText"/>
      </w:pPr>
      <w:r>
        <w:t>Classical Islamic jurisprudence offers a useful historical reminder of this same functional differentiation, particularly through the distinction traditionally drawn between hizanat and wilayat. The categories of classical fiqh cannot be transplanted directly into the contemporary statutory framework, and Pakistani law has to be interpreted through its own statutory and judicial sources. Their value here is narrower: they confirm that physical care and legal authority have never had to be understood as a single undifferentiated function, in this legal tradition or in Pakistan's own statute.</w:t>
      </w:r>
    </w:p>
    <w:p w:rsidR="00AB5E50" w:rsidRDefault="00AB5E50" w:rsidP="00AB5E50">
      <w:pPr>
        <w:pStyle w:val="BodyText"/>
      </w:pPr>
      <w:r>
        <w:t xml:space="preserve">Contact, then, is the continuing association between a child and a separately residing parent, and visitation is the statutory form through which Pakistani law gives that association legal structure. An order regulates the circumstances of contact; it does not create the underlying relationship, and it does not, by itself, decide custody, guardianship or any other parental responsibility addressed elsewhere in this book. Once that distinction is fixed, the next question is necessarily more practical: it is not enough to know that contact exists and can be regulated. The question is whether the particular arrangement </w:t>
      </w:r>
      <w:r>
        <w:lastRenderedPageBreak/>
        <w:t>actually gives the child and parent a sufficiently substantial and appropriate opportunity for continuing association. That is the question of meaningful parenting time.</w:t>
      </w:r>
    </w:p>
    <w:p w:rsidR="00AB5E50" w:rsidRDefault="00AB5E50" w:rsidP="00AB5E50">
      <w:pPr>
        <w:pStyle w:val="Heading1"/>
      </w:pPr>
      <w:bookmarkStart w:id="63" w:name="chapter-12"/>
      <w:bookmarkEnd w:id="59"/>
      <w:bookmarkEnd w:id="60"/>
      <w:bookmarkEnd w:id="62"/>
      <w:r>
        <w:t>Chapter 12</w:t>
      </w:r>
    </w:p>
    <w:p w:rsidR="00AB5E50" w:rsidRDefault="00AB5E50" w:rsidP="00AB5E50">
      <w:pPr>
        <w:pStyle w:val="Heading2"/>
      </w:pPr>
      <w:bookmarkStart w:id="64" w:name="Xb15fe63607f3a23d93424b5c89230b4f80dd53a"/>
      <w:r>
        <w:t>Is Contact a Parent’s Right, or a Child’s Interest?</w:t>
      </w:r>
    </w:p>
    <w:p w:rsidR="00AB5E50" w:rsidRDefault="00AB5E50" w:rsidP="00AB5E50">
      <w:pPr>
        <w:pStyle w:val="FirstParagraph"/>
      </w:pPr>
      <w:r>
        <w:t>The development of continuing parenthood raises a question that cannot be answered by looking only at the interests asserted by the parents. If a parent seeks contact, parenting time or continued involvement after separation, the legal question is not simply whether that parent has a claim against the other parent. It is whether the child's own interests are served by maintaining the relationship.</w:t>
      </w:r>
    </w:p>
    <w:p w:rsidR="00AB5E50" w:rsidRDefault="00AB5E50" w:rsidP="00AB5E50">
      <w:pPr>
        <w:pStyle w:val="BodyText"/>
      </w:pPr>
      <w:r>
        <w:t>That shift in perspective matters. A parent may understandably regard contact with a child as a matter of personal right. But family jurisdiction does not exist to distribute adult entitlements in the abstract. The court is concerned with the child. The continuing relationship matters legally because of what that relationship may mean for the child's life, development, identity, emotional security and sense of family.</w:t>
      </w:r>
    </w:p>
    <w:p w:rsidR="00AB5E50" w:rsidRDefault="00AB5E50" w:rsidP="00AB5E50">
      <w:pPr>
        <w:pStyle w:val="BodyText"/>
      </w:pPr>
      <w:r>
        <w:t>This does not reduce the importance of parents. It changes the reason for considering their continued involvement. The parent remains relevant because the parent is part of the child's familial and personal world. The question is therefore not whether the parent deserves access as an independent entitlement, but whether and how the child's relationship with that parent should continue in circumstances in which the parents no longer live together.</w:t>
      </w:r>
    </w:p>
    <w:p w:rsidR="00AB5E50" w:rsidRDefault="00AB5E50" w:rsidP="00AB5E50">
      <w:pPr>
        <w:pStyle w:val="BodyText"/>
      </w:pPr>
      <w:r>
        <w:t>The distinction between these two approaches is more than semantic. If contact is treated primarily as an adult entitlement, the dispute tends naturally to become a contest between competing parental claims. One parent asks for more time; the other asks for less. The court is then placed in the position of allocating competing adult demands. Once the child's interest becomes the reference point, the inquiry changes. The court must ask what the child gains, loses, experiences or risks through the proposed arrangement.</w:t>
      </w:r>
    </w:p>
    <w:p w:rsidR="00AB5E50" w:rsidRDefault="00AB5E50" w:rsidP="00AB5E50">
      <w:pPr>
        <w:pStyle w:val="BodyText"/>
      </w:pPr>
      <w:r>
        <w:t>The child's interest in a relationship does not mean that every parental relationship must be preserved in the same form or to the same extent. A relationship may be beneficial, neutral, difficult or harmful depending upon the circumstances. Nor does recognition of the child's interest create an unrestricted right of access to either parent. The relationship remains subject to the welfare inquiry and to circumstances that may justify limitation. The proposition is narrower: where a relationship is significant and beneficial, its value belongs to the child as well as to the parent.</w:t>
      </w:r>
    </w:p>
    <w:p w:rsidR="00AB5E50" w:rsidRDefault="00AB5E50" w:rsidP="00AB5E50">
      <w:pPr>
        <w:pStyle w:val="BodyText"/>
      </w:pPr>
      <w:r>
        <w:t xml:space="preserve">This is consistent with the movement from a parental-rights model towards a child-rights model. The Convention on the Rights of the Child places the best interests of the child as a primary consideration in actions concerning children through Article 3. Article 9 addresses separation from parents and recognises the child's continuing relationship with parents subject to circumstances in which separation is necessary for the child's best interests. Article 18 recognises the common responsibilities of parents for the upbringing and </w:t>
      </w:r>
      <w:r>
        <w:lastRenderedPageBreak/>
        <w:t>development of the child. These provisions do not establish a Pakistani custody formula, but they provide an important child-centred framework for understanding why parental relationships cannot be considered solely from the standpoint of adult claims.</w:t>
      </w:r>
    </w:p>
    <w:p w:rsidR="00AB5E50" w:rsidRDefault="00AB5E50" w:rsidP="00AB5E50">
      <w:pPr>
        <w:pStyle w:val="BodyText"/>
      </w:pPr>
      <w:r>
        <w:t>The significance of this framework lies particularly in the status it gives to the child. The child is not merely the object around whom the dispute is organised. The child has interests of his or her own. Those interests may include physical safety and material care, but they are not exhausted by them. A child's family relationships can form part of identity, emotional development and ordinary experience. The legal assessment therefore has to consider what is happening to those relationships when the family structure changes.</w:t>
      </w:r>
    </w:p>
    <w:p w:rsidR="00AB5E50" w:rsidRDefault="00AB5E50" w:rsidP="00AB5E50">
      <w:pPr>
        <w:pStyle w:val="BodyText"/>
      </w:pPr>
      <w:r>
        <w:t>Continuity is one aspect of that interest. Children do not experience family relationships as legal categories. They experience people through familiarity, memory, affection, routine and presence. A parent who has been part of a child's life may remain significant even after the parental household has divided. Continued relationship may therefore have value because it preserves something already present in the child's life rather than creating an entirely new relationship.</w:t>
      </w:r>
    </w:p>
    <w:p w:rsidR="00AB5E50" w:rsidRDefault="00AB5E50" w:rsidP="00AB5E50">
      <w:pPr>
        <w:pStyle w:val="BodyText"/>
      </w:pPr>
      <w:r>
        <w:t>The importance of continuity should not, however, be overstated. Continuity is not an independent command that overrides every other consideration. A relationship may have to be restricted where circumstances demonstrate serious risk or harm. The fact that a relationship existed in the past does not make every form of its continuation beneficial. What matters is whether its continuation, in the form proposed, is consistent with the child's welfare.</w:t>
      </w:r>
    </w:p>
    <w:p w:rsidR="00AB5E50" w:rsidRDefault="00AB5E50" w:rsidP="00AB5E50">
      <w:pPr>
        <w:pStyle w:val="BodyText"/>
      </w:pPr>
      <w:r>
        <w:t>Identity provides another dimension. Family relationships can contribute to a child's understanding of who the child is and where the child comes from. This may involve knowledge of parents, siblings, grandparents and other significant persons. The relevance of identity will differ from child to child. It may be particularly significant where a parent forms an established part of the child's personal history, cultural environment or family narrative.</w:t>
      </w:r>
    </w:p>
    <w:p w:rsidR="00AB5E50" w:rsidRDefault="00AB5E50" w:rsidP="00AB5E50">
      <w:pPr>
        <w:pStyle w:val="BodyText"/>
      </w:pPr>
      <w:r>
        <w:t>Identity should not be converted into a claim that every biological connection must be maintained regardless of circumstances. Biological relationship and meaningful relationship are not identical. The legal question remains concerned with the actual significance of the relationship to the particular child.</w:t>
      </w:r>
    </w:p>
    <w:p w:rsidR="00AB5E50" w:rsidRDefault="00AB5E50" w:rsidP="00AB5E50">
      <w:pPr>
        <w:pStyle w:val="BodyText"/>
      </w:pPr>
      <w:r>
        <w:t>Affection is similarly important but must be treated carefully. Courts cannot manufacture affection by order. Nor should judicial assessment assume that emotional attachment can be measured with precision. Yet the existence of affection, attachment and emotional familiarity may be relevant evidence when determining what arrangement is likely to serve the child's interests. The law should not ignore those dimensions simply because they are less easily quantified than residence, schooling or financial provision.</w:t>
      </w:r>
    </w:p>
    <w:p w:rsidR="00AB5E50" w:rsidRDefault="00AB5E50" w:rsidP="00AB5E50">
      <w:pPr>
        <w:pStyle w:val="BodyText"/>
      </w:pPr>
      <w:r>
        <w:t xml:space="preserve">The child's relationship with a parent may also have developmental significance. Parents often contribute to a child's development in different ways. Their personalities, experiences, skills and forms of interaction may differ. Continued involvement may expose a child to different forms of care, guidance, conversation and experience. This does not </w:t>
      </w:r>
      <w:r>
        <w:lastRenderedPageBreak/>
        <w:t>mean that two parents are always equally capable or equally beneficial. It means that the value of a relationship cannot be assessed solely by asking whether the residential household already provides adequate care.</w:t>
      </w:r>
    </w:p>
    <w:p w:rsidR="00AB5E50" w:rsidRDefault="00AB5E50" w:rsidP="00AB5E50">
      <w:pPr>
        <w:pStyle w:val="BodyText"/>
      </w:pPr>
      <w:r>
        <w:t>The question is therefore not whether one parent can perform the functions necessary for the child's upbringing. The more precise question is whether excluding or substantially weakening another significant relationship would itself affect the child's welfare. Adequacy of one relationship does not necessarily establish that another relationship is unnecessary.</w:t>
      </w:r>
    </w:p>
    <w:p w:rsidR="00AB5E50" w:rsidRDefault="00AB5E50" w:rsidP="00AB5E50">
      <w:pPr>
        <w:pStyle w:val="BodyText"/>
      </w:pPr>
      <w:r>
        <w:t>This distinction is particularly important in cases in which the parent seeking continued involvement is described simply as the “non-custodial parent.” That label may describe the allocation of residence or physical care, but it does not describe the whole of the child's relational world. A parent may live elsewhere and nevertheless remain an important person in the child's life. The child's interest in that relationship should not disappear merely because the parent does not share the child's principal residence.</w:t>
      </w:r>
    </w:p>
    <w:p w:rsidR="00AB5E50" w:rsidRDefault="00AB5E50" w:rsidP="00AB5E50">
      <w:pPr>
        <w:pStyle w:val="BodyText"/>
      </w:pPr>
      <w:r>
        <w:t>At the same time, the child's interest is not identical to the parent's desire for involvement. A parent may want substantially more time than the child can reasonably accommodate. The parent's emotional needs, sense of loss or desire to maintain authority may be genuine, but those considerations cannot by themselves determine the child's arrangement. The relationship must be considered from the child's position.</w:t>
      </w:r>
    </w:p>
    <w:p w:rsidR="00AB5E50" w:rsidRDefault="00AB5E50" w:rsidP="00AB5E50">
      <w:pPr>
        <w:pStyle w:val="BodyText"/>
      </w:pPr>
      <w:r>
        <w:t>This is why the language of “access” can sometimes obscure the underlying issue. Access describes what a parent is permitted to obtain. A child-centred analysis asks what relationship the child is entitled to experience or, more precisely, what relationship the child's welfare requires the law to preserve, facilitate or regulate. The difference shifts attention from permission granted to an adult towards the consequences experienced by the child.</w:t>
      </w:r>
    </w:p>
    <w:p w:rsidR="00AB5E50" w:rsidRDefault="00AB5E50" w:rsidP="00AB5E50">
      <w:pPr>
        <w:pStyle w:val="BodyText"/>
      </w:pPr>
      <w:r>
        <w:t>That does not mean that the child possesses an unlimited claim to maintain every parental relationship. A child's interest in a relationship is relational and contextual. Where a relationship is beneficial, its unnecessary interruption may be harmful. Where a relationship is unsafe or seriously detrimental, restriction may itself be required by the child's interests. The same child-centred principle can therefore support continuation in one case and limitation in another.</w:t>
      </w:r>
    </w:p>
    <w:p w:rsidR="00AB5E50" w:rsidRDefault="00AB5E50" w:rsidP="00AB5E50">
      <w:pPr>
        <w:pStyle w:val="BodyText"/>
      </w:pPr>
      <w:r>
        <w:t>This two-sided character prevents the argument from becoming a presumption in favour of contact. The child's interest must be identified rather than assumed. Evidence may show that a parent has been a stable and affectionate presence in the child's life. It may also show prolonged absence, serious dysfunction, harmful conduct or other circumstances affecting the relationship. The child's interest lies in the relationship that is beneficial to the child, not in the preservation of a relationship merely because the adults share a biological connection.</w:t>
      </w:r>
    </w:p>
    <w:p w:rsidR="00AB5E50" w:rsidRDefault="00AB5E50" w:rsidP="00AB5E50">
      <w:pPr>
        <w:pStyle w:val="BodyText"/>
      </w:pPr>
      <w:r>
        <w:t xml:space="preserve">The child's right to meaningful relationships should therefore be understood as a relational interest rather than a demand for symmetry. It does not require that the child maintain identical relationships with both parents. Nor does it require identical amounts of time, identical roles or identical households. The child's relationships may legitimately take </w:t>
      </w:r>
      <w:r>
        <w:lastRenderedPageBreak/>
        <w:t>different forms because the relationships themselves, the parents and the circumstances are different.</w:t>
      </w:r>
    </w:p>
    <w:p w:rsidR="00AB5E50" w:rsidRDefault="00AB5E50" w:rsidP="00AB5E50">
      <w:pPr>
        <w:pStyle w:val="BodyText"/>
      </w:pPr>
      <w:r>
        <w:t>This also distinguishes meaningful relationships from adult equality. Equality between parents may be relevant to the legal analysis in its proper place, but the child's interest is not created by giving parents identical outcomes. A child may benefit from a relationship with one parent that is organised differently from the relationship with the other. The legal concern is the child's experience and welfare, not mathematical symmetry between adults.</w:t>
      </w:r>
    </w:p>
    <w:p w:rsidR="00AB5E50" w:rsidRDefault="00AB5E50" w:rsidP="00AB5E50">
      <w:pPr>
        <w:pStyle w:val="BodyText"/>
      </w:pPr>
      <w:r>
        <w:t>The same principle applies to the concept of shared parenting developed in the preceding chapter. The purpose of considering shared parental involvement is not to establish a new category of parental entitlement. Its justification lies in whether continued involvement serves the child. The concept therefore remains subordinate to the child's interests even where both parents are capable of substantial involvement.</w:t>
      </w:r>
    </w:p>
    <w:p w:rsidR="00AB5E50" w:rsidRDefault="00AB5E50" w:rsidP="00AB5E50">
      <w:pPr>
        <w:pStyle w:val="BodyText"/>
      </w:pPr>
      <w:r>
        <w:t>The distinction becomes particularly clear when circumstances change. A child may initially benefit from substantial involvement with both parents and later require a different arrangement because of age, development, schooling, health, relocation or other circumstances. Conversely, a relationship that has become distant may regain significance if circumstances change. A child-centred approach cannot attach permanent legal value to one arrangement merely because it was previously appropriate.</w:t>
      </w:r>
    </w:p>
    <w:p w:rsidR="00AB5E50" w:rsidRDefault="00AB5E50" w:rsidP="00AB5E50">
      <w:pPr>
        <w:pStyle w:val="BodyText"/>
      </w:pPr>
      <w:r>
        <w:t>The child's interests may also extend beyond the emotional value of the relationship itself. Maintaining a relationship may preserve knowledge of family history, continuity of identity and connection with other members of the family associated with that parent. These consequences should not be assumed in every case, but they demonstrate why the significance of a parent-child relationship cannot always be reduced to the number of hours spent together.</w:t>
      </w:r>
    </w:p>
    <w:p w:rsidR="00AB5E50" w:rsidRDefault="00AB5E50" w:rsidP="00AB5E50">
      <w:pPr>
        <w:pStyle w:val="BodyText"/>
      </w:pPr>
      <w:r>
        <w:t>The Convention on the Rights of the Child provides a useful normative expression of this wider understanding. The best-interests principle in Article 3 requires the decision-maker to look at the child's interests as a whole. The provisions concerning parental relationships reinforce the proposition that separation is not itself the measure of the child's interest. The child's relationship with parents remains relevant unless circumstances justify a different conclusion. The international framework therefore strengthens the conceptual movement from parental entitlement towards the child's own rights and interests, while leaving the domestic court to apply Pakistani law to the facts before it.</w:t>
      </w:r>
    </w:p>
    <w:p w:rsidR="00AB5E50" w:rsidRDefault="00AB5E50" w:rsidP="00AB5E50">
      <w:pPr>
        <w:pStyle w:val="BodyText"/>
      </w:pPr>
      <w:r>
        <w:t>This child-rights perspective also affects the way welfare evidence should be understood. A child's relationship should not be judged exclusively through adult assertions. Statements by one parent that the relationship is beneficial, or by the other that it is harmful, are claims requiring assessment. The child's actual experience, history of care, quality of the relationship and surrounding circumstances may be more informative than the labels adopted by either side.</w:t>
      </w:r>
    </w:p>
    <w:p w:rsidR="00AB5E50" w:rsidRDefault="00AB5E50" w:rsidP="00AB5E50">
      <w:pPr>
        <w:pStyle w:val="BodyText"/>
      </w:pPr>
      <w:r>
        <w:t xml:space="preserve">The present chapter does not attempt to develop the separate question of how a child's views should be obtained or evaluated. That is a later inquiry. The point here is more fundamental: the child has an interest that is capable of being affected by the legal </w:t>
      </w:r>
      <w:r>
        <w:lastRenderedPageBreak/>
        <w:t>organisation of parental relationships. The child's perspective must therefore be present in the substance of the welfare inquiry even before the procedural question of how the child's own views should be heard is addressed.</w:t>
      </w:r>
    </w:p>
    <w:p w:rsidR="00AB5E50" w:rsidRDefault="00AB5E50" w:rsidP="00AB5E50">
      <w:pPr>
        <w:pStyle w:val="BodyText"/>
      </w:pPr>
      <w:r>
        <w:t>There is also a danger in speaking too broadly of a “right to relationships.” Rights language can be useful when it identifies an interest deserving legal protection, but it can become misleading if it is understood as creating an automatic claim to a particular person or form of contact. The child's interest is not an entitlement to an outcome detached from welfare. It is a reason why the relationship must be taken seriously in the legal decision.</w:t>
      </w:r>
    </w:p>
    <w:p w:rsidR="00AB5E50" w:rsidRDefault="00AB5E50" w:rsidP="00AB5E50">
      <w:pPr>
        <w:pStyle w:val="BodyText"/>
      </w:pPr>
      <w:r>
        <w:t>The distinction can be put simply. A parent may ask, “What am I entitled to?” The child-centred question is, “What does this relationship mean for the child?” The first question may still have legal relevance, but it cannot be the final measure in a jurisdiction whose controlling concern is the welfare of the minor.</w:t>
      </w:r>
    </w:p>
    <w:p w:rsidR="00AB5E50" w:rsidRDefault="00AB5E50" w:rsidP="00AB5E50">
      <w:pPr>
        <w:pStyle w:val="BodyText"/>
      </w:pPr>
      <w:r>
        <w:t>This perspective also changes the understanding of restriction. To restrict a parental relationship is not merely to reduce an adult's access. It alters the child's experience of that relationship. That does not make restriction impermissible. It means that restriction itself has welfare consequences that should be recognised and justified where necessary. The court must therefore be conscious that both permitting and limiting a relationship can affect the child.</w:t>
      </w:r>
    </w:p>
    <w:p w:rsidR="00AB5E50" w:rsidRDefault="00AB5E50" w:rsidP="00AB5E50">
      <w:pPr>
        <w:pStyle w:val="BodyText"/>
      </w:pPr>
      <w:r>
        <w:t>The same reasoning applies to unnecessary exclusion. If a beneficial relationship is reduced to a nominal form without adequate justification, the resulting loss is borne by the child as well as the parent. The issue is not that the parent has been denied an adult privilege. The issue is that the child may have been deprived of a relationship that was part of the child's own life.</w:t>
      </w:r>
    </w:p>
    <w:p w:rsidR="00AB5E50" w:rsidRDefault="00AB5E50" w:rsidP="00AB5E50">
      <w:pPr>
        <w:pStyle w:val="BodyText"/>
      </w:pPr>
      <w:r>
        <w:t>This provides a more coherent basis for understanding the jurisprudence that recognises parental love, company, affinity and bonding as relevant to welfare. Those concepts are not merely expressions of parental sentiment. Properly understood, they describe aspects of the child's lived relationship with the parent. Their legal relevance arises because the quality and continuity of those relationships may affect the child's welfare.</w:t>
      </w:r>
    </w:p>
    <w:p w:rsidR="00AB5E50" w:rsidRDefault="00AB5E50" w:rsidP="00AB5E50">
      <w:pPr>
        <w:pStyle w:val="BodyText"/>
      </w:pPr>
      <w:r>
        <w:t>The same reasoning explains why a court should be cautious about treating physical care as the complete measure of parenting. A child may be well cared for in one household and nevertheless have an important interest in another parental relationship. Material adequacy in one household does not answer every relational question.</w:t>
      </w:r>
    </w:p>
    <w:p w:rsidR="00AB5E50" w:rsidRDefault="00AB5E50" w:rsidP="00AB5E50">
      <w:pPr>
        <w:pStyle w:val="BodyText"/>
      </w:pPr>
      <w:r>
        <w:t>Nor should the opposite conclusion be drawn. The existence of a parental relationship does not establish that every form of continued involvement is beneficial. A child may have a genuine relationship with a parent and yet require boundaries around its continuation. The child's interest is therefore not simply in continuation at all costs. It is in a relationship that is meaningful, safe and beneficial.</w:t>
      </w:r>
    </w:p>
    <w:p w:rsidR="00AB5E50" w:rsidRDefault="00AB5E50" w:rsidP="00AB5E50">
      <w:pPr>
        <w:pStyle w:val="BodyText"/>
      </w:pPr>
      <w:r>
        <w:t xml:space="preserve">That qualification is essential to the jurisprudential structure of this book. Continuing parenthood is not an absolute claim. Meaningful parenting is not an automatic entitlement. The child's interest provides the reason for preserving beneficial relationships and, at the </w:t>
      </w:r>
      <w:r>
        <w:lastRenderedPageBreak/>
        <w:t>same time, the reason for limiting relationships when their particular form is inconsistent with welfare.</w:t>
      </w:r>
    </w:p>
    <w:p w:rsidR="00AB5E50" w:rsidRDefault="00AB5E50" w:rsidP="00AB5E50">
      <w:pPr>
        <w:pStyle w:val="BodyText"/>
      </w:pPr>
      <w:r>
        <w:t>The proposition is consequently narrower than a general right to contact and stronger than a mere parental privilege. The child has an interest in meaningful relationships that the court must take seriously when determining the organisation of family life after separation. That interest may support substantial involvement, ordinary association, continued communication or other forms of relationship where appropriate. It may also support restriction where the circumstances require it.</w:t>
      </w:r>
    </w:p>
    <w:p w:rsidR="00AB5E50" w:rsidRDefault="00AB5E50" w:rsidP="00AB5E50">
      <w:pPr>
        <w:pStyle w:val="BodyText"/>
      </w:pPr>
      <w:r>
        <w:t>Seen in this way, the movement of the book is deliberate. The earlier chapters examined the legal categories through which separated parenthood is organised. The preceding chapter defined the concept of shared parenting without tying it to an equal division of physical time. This chapter identifies the normative centre of that framework: the child whose life is affected by the legal arrangement.</w:t>
      </w:r>
    </w:p>
    <w:p w:rsidR="00AB5E50" w:rsidRDefault="00AB5E50" w:rsidP="00AB5E50">
      <w:pPr>
        <w:pStyle w:val="BodyText"/>
      </w:pPr>
      <w:r>
        <w:t>The ultimate interest protected is therefore not the adult parent's claim to access. It is the child's interest in meaningful, safe and beneficial relationships. That interest gives continuing parental involvement its legal significance and prevents the idea of shared parenting from becoming merely another vocabulary for competing parental claims.</w:t>
      </w:r>
    </w:p>
    <w:p w:rsidR="00AB5E50" w:rsidRDefault="00AB5E50" w:rsidP="00AB5E50">
      <w:pPr>
        <w:pStyle w:val="BodyText"/>
      </w:pPr>
      <w:r>
        <w:t>The child is consequently neither the prize to be allocated between parents nor the instrument through which their competing rights are measured. The child is the person whose relationships, identity, development and welfare are being affected by the order the court makes.</w:t>
      </w:r>
    </w:p>
    <w:p w:rsidR="00AB5E50" w:rsidRDefault="00AB5E50" w:rsidP="00AB5E50">
      <w:pPr>
        <w:pStyle w:val="BodyText"/>
      </w:pPr>
      <w:r>
        <w:t>That is the point at which the argument must now move from principle to legal foundation. If the child's interest in meaningful relationships is to have consequences within Pakistani family adjudication, the next question is not whether the proposition is attractive. It is where, within Pakistan's legal and jurisprudential traditions, the law already provides space for it.</w:t>
      </w:r>
    </w:p>
    <w:p w:rsidR="00AB5E50" w:rsidRDefault="00AB5E50" w:rsidP="00AB5E50">
      <w:pPr>
        <w:pStyle w:val="Heading1"/>
      </w:pPr>
      <w:bookmarkStart w:id="65" w:name="part-four-doctrine"/>
      <w:bookmarkEnd w:id="63"/>
      <w:bookmarkEnd w:id="64"/>
      <w:r>
        <w:t>PART FOUR — DOCTRINE</w:t>
      </w:r>
    </w:p>
    <w:p w:rsidR="00AB5E50" w:rsidRDefault="00AB5E50" w:rsidP="00AB5E50">
      <w:pPr>
        <w:pStyle w:val="Heading1"/>
      </w:pPr>
      <w:bookmarkStart w:id="66" w:name="chapter-13"/>
      <w:bookmarkEnd w:id="65"/>
      <w:r>
        <w:t>Chapter 13</w:t>
      </w:r>
    </w:p>
    <w:p w:rsidR="00AB5E50" w:rsidRDefault="00AB5E50" w:rsidP="00AB5E50">
      <w:pPr>
        <w:pStyle w:val="Heading2"/>
      </w:pPr>
      <w:bookmarkStart w:id="67" w:name="Xbbd35070c432fb8e26780d3bd71f4a5f68bc7ee"/>
      <w:r>
        <w:t>What Does Islamic Jurisprudence Actually Contribute to This Law?</w:t>
      </w:r>
    </w:p>
    <w:p w:rsidR="00AB5E50" w:rsidRDefault="00AB5E50" w:rsidP="00AB5E50">
      <w:pPr>
        <w:pStyle w:val="FirstParagraph"/>
      </w:pPr>
      <w:r>
        <w:t xml:space="preserve">The question of parental responsibility after separation cannot be examined in Pakistan without confronting the Islamic sources that have historically informed family law and continue to possess constitutional significance. That inquiry, however, requires some methodological discipline. The Qur’an and Sunnah are primary religious sources; fiqh is the juristic interpretation developed from those sources; legislation is an enacted legal rule; and judicial precedent is the product of adjudication within the constitutional order. These categories overlap in subject matter but they are not interchangeable. A rule found in a particular school of fiqh should not be presented as though it were itself a Qur’anic </w:t>
      </w:r>
      <w:r>
        <w:lastRenderedPageBreak/>
        <w:t>command, just as a statutory rule should not be described as a direct statement of Islamic law merely because its subject matter has an Islamic pedigree.</w:t>
      </w:r>
    </w:p>
    <w:p w:rsidR="00AB5E50" w:rsidRDefault="00AB5E50" w:rsidP="00AB5E50">
      <w:pPr>
        <w:pStyle w:val="BodyText"/>
      </w:pPr>
      <w:r>
        <w:t>This distinction becomes particularly important in questions concerning children because classical Muslim jurists did not approach the subject through the modern institutional categories of custody litigation, parental responsibility and family courts. Their terminology, classifications and remedial structures emerged from a different social and legal setting. Yet the absence of modern terminology does not mean that the classical material is irrelevant. It contains a developed body of thought concerning the interests of children, the responsibilities of parents, the claims of kinship, the ordering of care, and the circumstances in which one person’s claim to care for a child may give way to another consideration. Its value for contemporary jurisprudence lies less in reproducing its institutional arrangements than in understanding the principles and reasoning through which those arrangements were justified.</w:t>
      </w:r>
    </w:p>
    <w:p w:rsidR="00AB5E50" w:rsidRDefault="00AB5E50" w:rsidP="00AB5E50">
      <w:pPr>
        <w:pStyle w:val="BodyText"/>
      </w:pPr>
      <w:r>
        <w:t>The Qur’anic treatment of children is marked by responsibility rather than ownership. Children appear within a network of obligations owed by adults who exercise authority over them. The Qur’an places responsibility for maintenance upon those with the means to provide it and regulates the consequences of parental separation in terms that preserve the child from being made an instrument of adult conflict. Qur’an 2:233 is particularly significant because it addresses breastfeeding, maintenance, consultation between the parents, and the avoidance of harm through parental conduct. Its language does not construct the child as the property of either parent. It places the child within a relationship of reciprocal obligations in which adult interests are subject to limits imposed by the child’s welfare.</w:t>
      </w:r>
    </w:p>
    <w:p w:rsidR="00AB5E50" w:rsidRDefault="00AB5E50" w:rsidP="00AB5E50">
      <w:pPr>
        <w:pStyle w:val="BodyText"/>
      </w:pPr>
      <w:r>
        <w:t>The same orientation appears in Qur’an 65:6, which addresses accommodation and expenditure in the context of divorce and directs that the parties should not make matters difficult for one another. The verse is concerned with practical consequences rather than abstract entitlement. Its significance for contemporary family jurisprudence is therefore methodological: separation does not extinguish responsibility, and the legal consequences of separation must be organised so that the child does not bear the cost of the adults’ dispute.</w:t>
      </w:r>
    </w:p>
    <w:p w:rsidR="00AB5E50" w:rsidRDefault="00AB5E50" w:rsidP="00AB5E50">
      <w:pPr>
        <w:pStyle w:val="BodyText"/>
      </w:pPr>
      <w:r>
        <w:t>The Sunnah supplies a further dimension. The well-known Prophetic traditions concerning care of children, kinship and responsibility demonstrate that the legal relationship between an adult and a child cannot be reduced to physical possession. The hadith that each person is a shepherd and responsible for those under his or her care expresses a general conception of accountable responsibility. It is not a custody rule in the technical sense, but it provides a jurisprudential lens through which parental authority is understood as fiduciary in character. Authority over a child carries responsibility with it.</w:t>
      </w:r>
    </w:p>
    <w:p w:rsidR="00AB5E50" w:rsidRDefault="00AB5E50" w:rsidP="00AB5E50">
      <w:pPr>
        <w:pStyle w:val="BodyText"/>
      </w:pPr>
      <w:r>
        <w:t xml:space="preserve">This distinction between authority and responsibility is important when reading the classical law of hizanat. Hizanat was concerned principally with the physical care and upbringing of a child during the period in which the child required such care. The classical rules therefore developed around questions such as the priority of particular relatives, the age and sex of the child, the qualifications of the person providing care, and circumstances </w:t>
      </w:r>
      <w:r>
        <w:lastRenderedPageBreak/>
        <w:t>that could affect entitlement. These rules were not uniform across the schools of Islamic jurisprudence. Differences existed not merely at the margins but sometimes on questions of duration, priority and the circumstances affecting entitlement.</w:t>
      </w:r>
    </w:p>
    <w:p w:rsidR="00AB5E50" w:rsidRDefault="00AB5E50" w:rsidP="00AB5E50">
      <w:pPr>
        <w:pStyle w:val="BodyText"/>
      </w:pPr>
      <w:r>
        <w:t>The existence of these differences matters. It demonstrates that the classical law of hizanat was itself the product of juristic reasoning rather than a single immutable custody formula. The jurists worked from scriptural principles, Prophetic practice, customary conditions, considerations of suitability and the consequences of particular arrangements. Their conclusions therefore belong to a tradition of legal reasoning in which the identification of a governing principle and its application to circumstances were connected.</w:t>
      </w:r>
    </w:p>
    <w:p w:rsidR="00AB5E50" w:rsidRDefault="00AB5E50" w:rsidP="00AB5E50">
      <w:pPr>
        <w:pStyle w:val="BodyText"/>
      </w:pPr>
      <w:r>
        <w:t>Hizanat must also be distinguished from wilayat. The two concepts served different juridical functions. Hizanat concerned care, upbringing and the physical management of the child’s daily life, while wilayat could concern legal authority, property and other forms of representation. The distinction prevents the assumption that the person entitled to physical care necessarily possessed every form of legal authority concerning the child. It also provides an important historical indication that Muslim jurisprudence did not necessarily treat the child’s physical residence and every aspect of parental authority as a single legal question.</w:t>
      </w:r>
    </w:p>
    <w:p w:rsidR="00AB5E50" w:rsidRDefault="00AB5E50" w:rsidP="00AB5E50">
      <w:pPr>
        <w:pStyle w:val="BodyText"/>
      </w:pPr>
      <w:r>
        <w:t>The classical treatment of kinship adds another dimension. The child was situated within a family network rather than treated exclusively as the object of a contest between two adults. Maternal and paternal relatives could have legally recognised roles in questions of care and support. The precise order and extent of those claims varied between juristic schools, but the broader structure reveals a conception of child care in which responsibility could extend beyond the immediate parents.</w:t>
      </w:r>
    </w:p>
    <w:p w:rsidR="00AB5E50" w:rsidRDefault="00AB5E50" w:rsidP="00AB5E50">
      <w:pPr>
        <w:pStyle w:val="BodyText"/>
      </w:pPr>
      <w:r>
        <w:t>That feature should not be transplanted mechanically into contemporary Pakistani law. Modern family structures, constitutional rights, statutory jurisdiction and judicial institutions are materially different from those within which the classical rules developed. The historical existence of a particular priority rule therefore cannot, without further reasoning, determine its contemporary legal application. What can be carried forward is the underlying recognition that the child’s welfare is connected with stable relationships and responsible care, including relationships within the wider family.</w:t>
      </w:r>
    </w:p>
    <w:p w:rsidR="00AB5E50" w:rsidRDefault="00AB5E50" w:rsidP="00AB5E50">
      <w:pPr>
        <w:pStyle w:val="BodyText"/>
      </w:pPr>
      <w:r>
        <w:t>The Islamic jurisprudential tradition also contains a significant methodological resource in the principle that legal authority is conditioned by the avoidance of harm. The maxim la darar wa la dirar has acquired a substantial place in Islamic legal reasoning. Its relevance in family disputes is not that it supplies an automatic answer to every disagreement between parents. Its importance is that it prevents the exercise of an otherwise recognised claim from being considered in isolation from its consequences. A parental entitlement cannot be understood without considering whether its exercise produces impermissible harm to the child or to another person whose legally protected interests are engaged.</w:t>
      </w:r>
    </w:p>
    <w:p w:rsidR="00AB5E50" w:rsidRDefault="00AB5E50" w:rsidP="00AB5E50">
      <w:pPr>
        <w:pStyle w:val="BodyText"/>
      </w:pPr>
      <w:r>
        <w:t xml:space="preserve">This principle becomes particularly useful where competing claims are presented as though one must necessarily prevail in categorical terms. Islamic jurisprudence has historically recognised circumstances in which the practical consequences of an arrangement matter to the validity or continuation of a claim. The jurisprudential task is </w:t>
      </w:r>
      <w:r>
        <w:lastRenderedPageBreak/>
        <w:t>consequently not exhausted by asking who possesses a formal priority. It also requires attention to the conditions under which that priority is exercised and to the consequences of its exercise.</w:t>
      </w:r>
    </w:p>
    <w:p w:rsidR="00AB5E50" w:rsidRDefault="00AB5E50" w:rsidP="00AB5E50">
      <w:pPr>
        <w:pStyle w:val="BodyText"/>
      </w:pPr>
      <w:r>
        <w:t>The concept of maslahah provides a related but distinct jurisprudential resource. It is sometimes invoked too loosely in contemporary family-law argument, as though any judicial preference could be labelled public or individual welfare and thereby acquire Islamic legitimacy. That approach is methodologically weak. Maslahah operates within a juristic framework and cannot simply be converted into an unrestricted judicial discretion. Its usefulness lies in demonstrating that Islamic legal reasoning has never been confined to mechanically applying isolated rules without regard to their purposes and consequences.</w:t>
      </w:r>
    </w:p>
    <w:p w:rsidR="00AB5E50" w:rsidRDefault="00AB5E50" w:rsidP="00AB5E50">
      <w:pPr>
        <w:pStyle w:val="BodyText"/>
      </w:pPr>
      <w:r>
        <w:t>The objectives associated with the protection of family, life, intellect, property and lineage have likewise acquired importance in Islamic jurisprudence. Their relevance to children should be stated with care. They do not constitute a ready-made modern child-law code. They provide a framework for asking whether a legal arrangement protects or undermines interests that Islamic law regards as worthy of protection. In that sense, maqasid can assist interpretation, but it should not be used as a substitute for the actual constitutional and statutory law governing the dispute.</w:t>
      </w:r>
    </w:p>
    <w:p w:rsidR="00AB5E50" w:rsidRDefault="00AB5E50" w:rsidP="00AB5E50">
      <w:pPr>
        <w:pStyle w:val="BodyText"/>
      </w:pPr>
      <w:r>
        <w:t>This is where the distinction between Islamic jurisprudence and Pakistani law becomes decisive. Article 227 of the Constitution requires existing laws to be brought into conformity with the Injunctions of Islam and provides that no law shall be enacted which is repugnant to those Injunctions. At the same time, family disputes are adjudicated through legislation, constitutional guarantees and the institutional jurisdiction of Pakistani courts. The Constitution does not convert every proposition of classical fiqh into binding positive law. Nor does the invocation of Islamic principles displace the ordinary judicial task of identifying the governing statutory and constitutional rule.</w:t>
      </w:r>
    </w:p>
    <w:p w:rsidR="00AB5E50" w:rsidRDefault="00AB5E50" w:rsidP="00AB5E50">
      <w:pPr>
        <w:pStyle w:val="BodyText"/>
      </w:pPr>
      <w:r>
        <w:t>The Federal Shariat Court and the Shariat Appellate Bench of the Supreme Court occupy particular positions within this constitutional structure. Their jurisprudence demonstrates that questions of Islamic conformity are adjudicated through constitutional institutions and legal reasoning. This is different from treating a classical juristic position as self-executing law in an ordinary family proceeding. The distinction is especially important where competing schools of fiqh contain different positions or where contemporary legislation has deliberately selected one rule from among several juristic possibilities.</w:t>
      </w:r>
    </w:p>
    <w:p w:rsidR="00AB5E50" w:rsidRDefault="00AB5E50" w:rsidP="00AB5E50">
      <w:pPr>
        <w:pStyle w:val="BodyText"/>
      </w:pPr>
      <w:r>
        <w:t>The jurisprudential significance of this structure is that Islamic reasoning and constitutional adjudication need not be placed in opposition. The question is instead how the relevant sources operate within the hierarchy of Pakistani law. A court deciding a family dispute may encounter Qur’anic principles, Prophetic traditions, classical fiqh, statutory provisions and constitutional guarantees at the same time. Each source must be given its proper juridical character.</w:t>
      </w:r>
    </w:p>
    <w:p w:rsidR="00AB5E50" w:rsidRDefault="00AB5E50" w:rsidP="00AB5E50">
      <w:pPr>
        <w:pStyle w:val="BodyText"/>
      </w:pPr>
      <w:r>
        <w:t xml:space="preserve">This approach also explains why the classical law of hizanat should neither be dismissed as obsolete nor treated as a complete modern custody code. It records an important legal tradition in which care of children was treated as a matter of responsibility and in which the suitability of the person exercising care could affect the legal position. But its detailed </w:t>
      </w:r>
      <w:r>
        <w:lastRenderedPageBreak/>
        <w:t>rules were developed for particular social and institutional circumstances. Contemporary courts operate within a constitutional system that recognises dignity, equality, due process and the protection of children, and they must reconcile those guarantees with the Islamic principles incorporated into the constitutional order.</w:t>
      </w:r>
    </w:p>
    <w:p w:rsidR="00AB5E50" w:rsidRDefault="00AB5E50" w:rsidP="00AB5E50">
      <w:pPr>
        <w:pStyle w:val="BodyText"/>
      </w:pPr>
      <w:r>
        <w:t>The role of equality requires particular care. Classical rules sometimes differentiated between relatives by sex, relationship or stage of childhood. Those distinctions cannot simply be reproduced in contemporary adjudication without asking how they interact with the constitutional commitment to equality and the statutory framework presently governing family disputes. Conversely, constitutional equality does not require the historical juristic material to be erased from the analysis. The proper question is whether a particular distinction continues to have a legally defensible function within the present constitutional order.</w:t>
      </w:r>
    </w:p>
    <w:p w:rsidR="00AB5E50" w:rsidRDefault="00AB5E50" w:rsidP="00AB5E50">
      <w:pPr>
        <w:pStyle w:val="BodyText"/>
      </w:pPr>
      <w:r>
        <w:t>The same methodological caution applies to the role of the mother and father. Classical jurists often assigned different forms of responsibility to different relatives. Those arrangements reflected the distribution of functions within the societies for which the rules were developed. Contemporary family life does not necessarily reproduce that distribution. The jurisprudential contribution of the classical material is therefore not a permanent allocation of every parental function by sex. It is the more fundamental recognition that the legal system must identify who is responsible for the child’s care and protection and under what conditions that responsibility may be exercised.</w:t>
      </w:r>
    </w:p>
    <w:p w:rsidR="00AB5E50" w:rsidRDefault="00AB5E50" w:rsidP="00AB5E50">
      <w:pPr>
        <w:pStyle w:val="BodyText"/>
      </w:pPr>
      <w:r>
        <w:t>Kinship presents a similar issue. Islamic law gives family relationships legal and moral significance, but the existence of a kinship relationship does not by itself answer every contemporary question concerning the child. A relative’s claim must still be situated within the applicable law and the circumstances of the child. The historical recognition of wider family responsibility is therefore relevant without becoming an automatic entitlement.</w:t>
      </w:r>
    </w:p>
    <w:p w:rsidR="00AB5E50" w:rsidRDefault="00AB5E50" w:rsidP="00AB5E50">
      <w:pPr>
        <w:pStyle w:val="BodyText"/>
      </w:pPr>
      <w:r>
        <w:t>One of the most useful consequences of this jurisprudential reading is that it changes the way legal authority is understood. Parental authority is not simply a power to determine the child’s location or conduct. Islamic legal thought places authority within responsibility. The person entrusted with a child is accountable for the exercise of that trust. That idea sits comfortably with the modern legal distinction between a parental status and the particular powers that may be exercised in relation to a child.</w:t>
      </w:r>
    </w:p>
    <w:p w:rsidR="00AB5E50" w:rsidRDefault="00AB5E50" w:rsidP="00AB5E50">
      <w:pPr>
        <w:pStyle w:val="BodyText"/>
      </w:pPr>
      <w:r>
        <w:t>It also provides a basis for resisting a purely proprietary vocabulary of custody. The language of possession may have administrative usefulness, but it does not adequately describe the moral and juridical character of responsibility recognised in Islamic sources. A child is not an object over which competing adults acquire superior proprietary claims. The legal significance of the relationship lies in the obligations that accompany parental and familial authority.</w:t>
      </w:r>
    </w:p>
    <w:p w:rsidR="00AB5E50" w:rsidRDefault="00AB5E50" w:rsidP="00AB5E50">
      <w:pPr>
        <w:pStyle w:val="BodyText"/>
      </w:pPr>
      <w:r>
        <w:t xml:space="preserve">None of this means Islamic jurisprudence supplies a single answer to every dispute, or that the classical law of hizanat requires courts to reproduce every historical priority rule regardless of changed circumstances and constitutional structure. The classical schools disagreed among themselves, legislation has developed within a different constitutional setting, and modern courts face circumstances earlier jurists could not have addressed in </w:t>
      </w:r>
      <w:r>
        <w:lastRenderedPageBreak/>
        <w:t>their present institutional form. What the tradition offers instead is a conception of family relations grounded in entrusted responsibility, the prevention of harm, and the significance of kinship, together with a developed method of juristic reasoning about how those principles apply as circumstances change – a resource strongest when it informs the principles by which responsibility, harm and family relationships are understood, and weakest when reduced to selecting an isolated historical rule and presenting it as a complete modern answer.</w:t>
      </w:r>
    </w:p>
    <w:p w:rsidR="00AB5E50" w:rsidRDefault="00AB5E50" w:rsidP="00AB5E50">
      <w:pPr>
        <w:pStyle w:val="BodyText"/>
      </w:pPr>
      <w:r>
        <w:t>That contribution has a particular place in a Pakistani jurisprudence of continuing parenthood without displacing the Constitution, legislation or precedent that actually governs a dispute. A judgment invoking Islamic sources should identify what it is invoking and with what juridical status – a Qur'anic verse, a Prophetic tradition, a rule from a particular school of fiqh, a statutory provision and a constitutional principle do not carry identical legal force, and treating them as interchangeable obscures rather than strengthens the reasoning. The task of contemporary family adjudication is not to choose between Islamic jurisprudence and modern child law, but to understand accurately what each source contributes and to keep their respective functions distinct.</w:t>
      </w:r>
    </w:p>
    <w:p w:rsidR="00AB5E50" w:rsidRDefault="00AB5E50" w:rsidP="00AB5E50">
      <w:pPr>
        <w:pStyle w:val="Heading1"/>
      </w:pPr>
      <w:bookmarkStart w:id="68" w:name="chapter-14"/>
      <w:bookmarkEnd w:id="66"/>
      <w:bookmarkEnd w:id="67"/>
      <w:r>
        <w:t>Chapter 14</w:t>
      </w:r>
    </w:p>
    <w:p w:rsidR="00AB5E50" w:rsidRDefault="00AB5E50" w:rsidP="00AB5E50">
      <w:pPr>
        <w:pStyle w:val="Heading2"/>
      </w:pPr>
      <w:bookmarkStart w:id="69" w:name="X64731f61a5a8d38437eb43efaaa324d3847cdf3"/>
      <w:r>
        <w:t>What Happens When Conflict Becomes Exclusion?</w:t>
      </w:r>
    </w:p>
    <w:p w:rsidR="00AB5E50" w:rsidRDefault="00AB5E50" w:rsidP="00AB5E50">
      <w:pPr>
        <w:pStyle w:val="FirstParagraph"/>
      </w:pPr>
      <w:r>
        <w:t>Parental conflict is not, by itself, an unusual feature of separation. Two people may have been unable to remain married, may disagree about almost everything, and may still be capable of caring properly for their child. They may disagree about schooling, discipline, money, travel, communication, daily arrangements or the amount of time the child should spend with each parent. None of that, without more, establishes that either parent is incapable of parenting. The legal difficulty begins at a different point: when the dispute between the adults starts determining the child's relationship with one of them.</w:t>
      </w:r>
    </w:p>
    <w:p w:rsidR="00AB5E50" w:rsidRDefault="00AB5E50" w:rsidP="00AB5E50">
      <w:pPr>
        <w:pStyle w:val="BodyText"/>
      </w:pPr>
      <w:r>
        <w:t>That distinction matters because conflict between adults and parenting capacity are not the same thing. A parent may be hostile towards the former spouse, unwilling to communicate, difficult in negotiations or incapable of maintaining a cooperative relationship with the other parent and nevertheless remain a capable parent. The failure of a marriage tells the court something about the relationship between the spouses. It does not, without further evidence, tell the court what the relationship between either parent and the child is worth. Treating those two relationships as interchangeable risks turning marital hostility into a finding about parenthood for which the evidence may not exist.</w:t>
      </w:r>
    </w:p>
    <w:p w:rsidR="00AB5E50" w:rsidRDefault="00AB5E50" w:rsidP="00AB5E50">
      <w:pPr>
        <w:pStyle w:val="BodyText"/>
      </w:pPr>
      <w:r>
        <w:t>This is particularly important in custody litigation because parental conflict can become an easy explanation for almost any difficulty in the post-separation arrangement. If a handover fails, the dispute is described as conflict. If communication breaks down, it is described as conflict. If the parents disagree about schooling or holidays, it is described as conflict. But the word itself does not answer the legal question. The court must still ask what the conflict is doing to the child. Conflict that remains between the adults is one thing. Conflict that begins to shape the child's experience of a parent is another.</w:t>
      </w:r>
    </w:p>
    <w:p w:rsidR="00AB5E50" w:rsidRDefault="00AB5E50" w:rsidP="00AB5E50">
      <w:pPr>
        <w:pStyle w:val="BodyText"/>
      </w:pPr>
      <w:r>
        <w:lastRenderedPageBreak/>
        <w:t>The distinction can be put more precisely. Conflict becomes legally significant not merely because it is intense, unpleasant or persistent, but because it begins to affect the child's welfare through the child's relationships or daily experience. The relevant change is from disagreement between parents to consequences for the child. Once that change occurs, the conflict is no longer simply background to the litigation. It becomes part of the circumstances the court has to understand.</w:t>
      </w:r>
    </w:p>
    <w:p w:rsidR="00AB5E50" w:rsidRDefault="00AB5E50" w:rsidP="00AB5E50">
      <w:pPr>
        <w:pStyle w:val="BodyText"/>
      </w:pPr>
      <w:r>
        <w:t>This also explains why the mere inability of separated parents to cooperate should not automatically become a reason to reduce a child's relationship with one of them. If the law assumes that meaningful parental involvement requires the adults to maintain a friendly or cooperative relationship, it creates a condition that many separated families cannot satisfy. The child would then bear the consequence of a failure that belongs to the adults. The better question is whether the particular disagreement creates a problem for the child that cannot be managed without altering the parental arrangement.</w:t>
      </w:r>
    </w:p>
    <w:p w:rsidR="00AB5E50" w:rsidRDefault="00AB5E50" w:rsidP="00AB5E50">
      <w:pPr>
        <w:pStyle w:val="BodyText"/>
      </w:pPr>
      <w:r>
        <w:t>The distinction is visible in the existing Pakistani welfare jurisdiction. Section 17 of the Guardians and Wards Act, 1890 directs the court towards the welfare of the minor rather than towards the comparative grievances of the parents. In Hina Jilani v. Sohail Butt, PLD 1995 Lahore 151, the Lahore High Court emphasised that disputes concerning children cannot be resolved by technicality divorced from the realities of the child's situation. In Umer Farooq v. Khushbakht Mirza, PLD 2008 Lahore 527, the Lahore High Court likewise described the jurisdiction in terms that permit the court to fashion an arrangement directed towards the welfare of the minor. The significance of these authorities here is limited. They do not create a doctrine of parental cooperation. They reinforce the point that the legal question is the child's situation, not the court's judgment about which adult is easier to deal with.</w:t>
      </w:r>
    </w:p>
    <w:p w:rsidR="00AB5E50" w:rsidRDefault="00AB5E50" w:rsidP="00AB5E50">
      <w:pPr>
        <w:pStyle w:val="BodyText"/>
      </w:pPr>
      <w:r>
        <w:t>Exclusion is usually more difficult to identify because it rarely begins with an express decision to exclude. It develops through accumulation. A missed handover may have an innocent explanation. A cancelled visit may be unavoidable. A disagreement about communication may appear trivial. But repeated cancellations, repeated obstacles, persistent restrictions or continual interference may eventually alter the child's actual relationship with a parent. What matters is not necessarily any single incident but the pattern that emerges from incidents which, viewed separately, may appear insignificant.</w:t>
      </w:r>
    </w:p>
    <w:p w:rsidR="00AB5E50" w:rsidRDefault="00AB5E50" w:rsidP="00AB5E50">
      <w:pPr>
        <w:pStyle w:val="BodyText"/>
      </w:pPr>
      <w:r>
        <w:t>The same is true of communication. A parent may gradually become absent from the child's life without any formal order declaring that parent excluded. Calls may become increasingly difficult to arrange. Messages may go unanswered. Information about school or ordinary events may stop being shared. Arrangements may repeatedly change without meaningful notice. None of these acts necessarily proves deliberate exclusion when considered alone. But the cumulative effect can be different from the apparent importance of each individual act.</w:t>
      </w:r>
    </w:p>
    <w:p w:rsidR="00AB5E50" w:rsidRDefault="00AB5E50" w:rsidP="00AB5E50">
      <w:pPr>
        <w:pStyle w:val="BodyText"/>
      </w:pPr>
      <w:r>
        <w:t xml:space="preserve">This is why exclusion should be understood functionally rather than only formally. A parent can retain a legal status while becoming practically absent. Conversely, a restriction imposed for a genuine reason does not become exclusion merely because it reduces involvement. The question is what the restriction is doing in the child's life and why it </w:t>
      </w:r>
      <w:r>
        <w:lastRenderedPageBreak/>
        <w:t>exists. The legal inquiry should therefore distinguish between a restriction that responds to an identifiable welfare concern and a restriction that has acquired a life of its own through continuing parental disagreement.</w:t>
      </w:r>
    </w:p>
    <w:p w:rsidR="00AB5E50" w:rsidRDefault="00AB5E50" w:rsidP="00AB5E50">
      <w:pPr>
        <w:pStyle w:val="BodyText"/>
      </w:pPr>
      <w:r>
        <w:t>The distinction is especially important where allegations of harm are made. Family litigation can contain allegations of violence, abuse, neglect, coercion, abduction, substance misuse or other conduct that may require protective attention. Such allegations cannot simply be dismissed as products of parental conflict. At the same time, the existence of an allegation does not itself establish the underlying fact. Conflict between parents and genuine safeguarding concerns may coexist, but neither should automatically be treated as proof of the other.</w:t>
      </w:r>
    </w:p>
    <w:p w:rsidR="00AB5E50" w:rsidRDefault="00AB5E50" w:rsidP="00AB5E50">
      <w:pPr>
        <w:pStyle w:val="BodyText"/>
      </w:pPr>
      <w:r>
        <w:t>The court therefore needs to keep two questions separate. The first is whether the parents are in conflict. The second is whether there is evidence of conduct creating a genuine welfare or safety concern for the child. The first may be relevant to the second, but it cannot substitute for it. A high-conflict relationship may make an arrangement difficult to operate; it does not, without more, demonstrate that a parent is unsafe. Conversely, a genuine safeguarding concern does not become ordinary parental disagreement merely because the parents are also engaged in a bitter dispute.</w:t>
      </w:r>
    </w:p>
    <w:p w:rsidR="00AB5E50" w:rsidRDefault="00AB5E50" w:rsidP="00AB5E50">
      <w:pPr>
        <w:pStyle w:val="BodyText"/>
      </w:pPr>
      <w:r>
        <w:t>This separation of questions is necessary because otherwise the language of conflict can perform too much legal work. It can become a shorthand for unfitness, a justification for reducing involvement, or a reason for treating one parent's account as inherently more credible than the other's. None of those conclusions follows merely from the existence of conflict. The court has to identify the conduct relied upon, its connection with the child, and the actual consequence said to arise from it.</w:t>
      </w:r>
    </w:p>
    <w:p w:rsidR="00AB5E50" w:rsidRDefault="00AB5E50" w:rsidP="00AB5E50">
      <w:pPr>
        <w:pStyle w:val="BodyText"/>
      </w:pPr>
      <w:r>
        <w:t>There is another danger in the opposite direction. The fact that conflict is common does not make its consequences legally irrelevant. A court cannot stop at saying that the parents are simply unable to get along. If their inability to get along repeatedly places the child between them, disrupts the child's relationship with a parent, or makes the child carry the consequences of an adult dispute, the conflict has moved beyond the relationship between the adults. It has become a circumstance of the child's life.</w:t>
      </w:r>
    </w:p>
    <w:p w:rsidR="00AB5E50" w:rsidRDefault="00AB5E50" w:rsidP="00AB5E50">
      <w:pPr>
        <w:pStyle w:val="BodyText"/>
      </w:pPr>
      <w:r>
        <w:t>The distinction can also be seen in the treatment of reciprocal parental conduct. In Mst. Madiha Younus v. Imran Ahmed, 2018 SCMR 1991, the Supreme Court's arrangement included obligations directed at preventing either parent from prejudicing the children against the other. The importance of that feature for this chapter is not the particular order or timetable. It is the recognition that parental conduct towards the other parent can become relevant when it bears upon the child's relationship with that parent.</w:t>
      </w:r>
    </w:p>
    <w:p w:rsidR="00AB5E50" w:rsidRDefault="00AB5E50" w:rsidP="00AB5E50">
      <w:pPr>
        <w:pStyle w:val="BodyText"/>
      </w:pPr>
      <w:r>
        <w:t xml:space="preserve">That point deserves some care. It should not become a free-standing legal accusation of "alienation" whenever a child is reluctant to meet a parent or whenever the parents make allegations against one another. A child's changed relationship with a parent may have many possible explanations. It may reflect ordinary developmental change, a genuine experience with that parent, the influence of another person, family circumstances, prolonged separation, or conflict within the household. The court should therefore be </w:t>
      </w:r>
      <w:r>
        <w:lastRenderedPageBreak/>
        <w:t>cautious about converting a contested description of family dynamics into a conclusion about deliberate manipulation.</w:t>
      </w:r>
    </w:p>
    <w:p w:rsidR="00AB5E50" w:rsidRDefault="00AB5E50" w:rsidP="00AB5E50">
      <w:pPr>
        <w:pStyle w:val="BodyText"/>
      </w:pPr>
      <w:r>
        <w:t>The useful legal distinction is not between a parent who is labelled "alienating" and one who is not. It is between conduct that merely reflects adult disagreement and conduct whose effect, whether deliberate or otherwise, is to impair the child's relationship with a parent without an adequate welfare explanation. The latter requires judicial attention because the child is no longer merely observing parental conflict; the child is living with its consequences.</w:t>
      </w:r>
    </w:p>
    <w:p w:rsidR="00AB5E50" w:rsidRDefault="00AB5E50" w:rsidP="00AB5E50">
      <w:pPr>
        <w:pStyle w:val="BodyText"/>
      </w:pPr>
      <w:r>
        <w:t>This also means that exclusion need not depend upon proving an intention to exclude. A parent may contribute to the weakening of a child's relationship without consciously deciding to do so. Repeatedly treating the other parent as irrelevant, failing to facilitate ordinary arrangements, involving the child in adult grievances, or allowing every disagreement to become a barrier to the relationship may produce exclusion even where the stated intention is something else. The welfare question concerns the effect of the arrangement and conduct upon the child, not merely the label attached to the conduct by either parent.</w:t>
      </w:r>
    </w:p>
    <w:p w:rsidR="00AB5E50" w:rsidRDefault="00AB5E50" w:rsidP="00AB5E50">
      <w:pPr>
        <w:pStyle w:val="BodyText"/>
      </w:pPr>
      <w:r>
        <w:t>The child should also not be made the instrument through which the conflict is fought. A child who is repeatedly required to carry messages, explain one parent to the other, report what happened in the other household, defend one parent against the other, or participate in adult accusations is no longer simply living through parental separation. The child's position within the dispute has changed. The adult disagreement has entered the child's own relationship with both parents.</w:t>
      </w:r>
    </w:p>
    <w:p w:rsidR="00AB5E50" w:rsidRDefault="00AB5E50" w:rsidP="00AB5E50">
      <w:pPr>
        <w:pStyle w:val="BodyText"/>
      </w:pPr>
      <w:r>
        <w:t>That does not mean every disagreement communicated to a child is legally significant. Children inevitably know that their parents disagree. Nor can a court construct an artificial family life in which a child is insulated from every expression of parental difference. The concern arises where the child is placed in a position in which maintaining one parental relationship appears to require disloyalty to the other, or where the child's relationship with one parent is made conditional upon accepting the grievance of the other.</w:t>
      </w:r>
    </w:p>
    <w:p w:rsidR="00AB5E50" w:rsidRDefault="00AB5E50" w:rsidP="00AB5E50">
      <w:pPr>
        <w:pStyle w:val="BodyText"/>
      </w:pPr>
      <w:r>
        <w:t>The distinction is important for another reason. Exclusion can sometimes be produced by the legal arrangement itself rather than by either parent's original intention. An arrangement may be so restrictive, cumbersome or dependent upon continuing parental negotiation that every exercise of the relationship creates another dispute. What began as an attempt to manage conflict may then become one of the mechanisms through which the relationship deteriorates. The court should be able to recognise that possibility without assuming that either parent set out to produce it.</w:t>
      </w:r>
    </w:p>
    <w:p w:rsidR="00AB5E50" w:rsidRDefault="00AB5E50" w:rsidP="00AB5E50">
      <w:pPr>
        <w:pStyle w:val="BodyText"/>
      </w:pPr>
      <w:r>
        <w:t xml:space="preserve">The proposition established here is narrower than a general claim about contact or shared parenting. Conflict between separated parents is not itself a sufficient basis for treating either parent as incapable of parenting. It becomes a welfare concern only when the conflict begins to determine the child's relationship with a parent, or when the arrangements adopted to contain the conflict unnecessarily produce that result – at that point the court is no longer dealing only with disagreement between adults, but with a change in the child's lived circumstances. That threshold guards against two opposite </w:t>
      </w:r>
      <w:r>
        <w:lastRenderedPageBreak/>
        <w:t>errors: treating every conflicted parent as an unfit one, and treating conflict as legally irrelevant until it reaches the level of established abuse. There is a substantial middle ground in which a parent remains capable of parenting while the manner in which the dispute is conducted is nevertheless harmful to the child, and the law needs a way of seeing that ground without confusing it with a safeguarding finding.</w:t>
      </w:r>
    </w:p>
    <w:p w:rsidR="00AB5E50" w:rsidRDefault="00AB5E50" w:rsidP="00AB5E50">
      <w:pPr>
        <w:pStyle w:val="BodyText"/>
      </w:pPr>
      <w:r>
        <w:t>Exclusion can also become self-reinforcing in a way the court should stay alert to. A relationship weakened by prolonged conflict may become harder to maintain; the reduced relationship may then be cited as evidence that the child no longer has a meaningful connection with that parent; and the resulting distance may in turn be treated as a reason for further reduction. A condition produced by the dispute itself can end up mistaken for an independent reason to continue it, and a court assessing the present state of a relationship should stay aware of how that state actually came about, without assuming every earlier arrangement must be restored.</w:t>
      </w:r>
    </w:p>
    <w:p w:rsidR="00AB5E50" w:rsidRDefault="00AB5E50" w:rsidP="00AB5E50">
      <w:pPr>
        <w:pStyle w:val="BodyText"/>
      </w:pPr>
      <w:r>
        <w:t>None of this calls for judicial intervention in every difficult relationship. Not every unsuccessful parental relationship can or should be repaired by court order, and not every parental dispute can be contained through legal process. The court's task is not to make former spouses cooperate for its own sake. It is to prevent their disagreement from becoming an unexamined substitute for the child's welfare – to stop treating conflict as background noise once its consequences have become part of the case, and to ask, plainly, whether the parents' inability to get along has begun to decide something that actually belongs to the child's life. belongs to the child's life.</w:t>
      </w:r>
    </w:p>
    <w:p w:rsidR="00AB5E50" w:rsidRDefault="00AB5E50" w:rsidP="00AB5E50">
      <w:pPr>
        <w:pStyle w:val="BodyText"/>
      </w:pPr>
      <w:r>
        <w:t>The next question follows naturally but is different. If conflict has already begun to shape the child's experience, the court still has to understand that experience. That requires asking what weight should be given to the child's own account, how that account should be obtained, and how the court can hear a child without turning the child into the decision-maker in the dispute. That question is taken up once the chapters immediately following have addressed the standards through which a court exercises its welfare discretion in the first place.</w:t>
      </w:r>
    </w:p>
    <w:p w:rsidR="00AB5E50" w:rsidRDefault="00AB5E50" w:rsidP="00AB5E50">
      <w:pPr>
        <w:pStyle w:val="Heading1"/>
      </w:pPr>
      <w:bookmarkStart w:id="70" w:name="X4c984555f6af54c47afad6b173235dd8779f51d"/>
      <w:bookmarkEnd w:id="68"/>
      <w:bookmarkEnd w:id="69"/>
      <w:r>
        <w:t>Chapter 15 — What Does In Loco Parentis Require?</w:t>
      </w:r>
    </w:p>
    <w:p w:rsidR="00AB5E50" w:rsidRDefault="00AB5E50" w:rsidP="00AB5E50">
      <w:pPr>
        <w:pStyle w:val="FirstParagraph"/>
      </w:pPr>
      <w:r>
        <w:t xml:space="preserve">The expression </w:t>
      </w:r>
      <w:r>
        <w:rPr>
          <w:i/>
          <w:iCs/>
        </w:rPr>
        <w:t>in loco parentis</w:t>
      </w:r>
      <w:r>
        <w:t xml:space="preserve"> carries an obvious attraction in disputes concerning children. When parents are unable to agree, and the court is required to determine an arrangement affecting the child, the court is sometimes described as acting in the place of a parent. The expression is useful, but it can also obscure an important distinction. A judge does not become the child’s parent merely because the court is exercising jurisdiction concerning the child. Nor does the expression confer upon the court a general parental authority over the child or the family. Its proper function is narrower. It describes a standard of responsibility that should inform the exercise of an existing judicial jurisdiction.</w:t>
      </w:r>
    </w:p>
    <w:p w:rsidR="00AB5E50" w:rsidRDefault="00AB5E50" w:rsidP="00AB5E50">
      <w:pPr>
        <w:pStyle w:val="BodyText"/>
      </w:pPr>
      <w:r>
        <w:t xml:space="preserve">This distinction matters because family jurisdiction necessarily involves choices about the lives of children. The Guardians and Wards Act 1890 gives the court authority to make </w:t>
      </w:r>
      <w:r>
        <w:lastRenderedPageBreak/>
        <w:t xml:space="preserve">orders concerning guardianship and custody where the statutory conditions are satisfied, and section 17 directs the court to be guided by the welfare of the minor. The power is therefore already located in law. The reference to </w:t>
      </w:r>
      <w:r>
        <w:rPr>
          <w:i/>
          <w:iCs/>
        </w:rPr>
        <w:t>in loco parentis</w:t>
      </w:r>
      <w:r>
        <w:t xml:space="preserve"> cannot itself supply a jurisdiction that the statute has not conferred. In </w:t>
      </w:r>
      <w:r>
        <w:rPr>
          <w:i/>
          <w:iCs/>
        </w:rPr>
        <w:t>Hina Jilani v Sohail Butt</w:t>
      </w:r>
      <w:r>
        <w:t>, PLD 1995 Lahore 151, the Lahore High Court treated the concept in the context of the court's responsibility towards the welfare of the minor. The point is not that the judge acquires the legal position of a parent, but that the judicial function cannot be exercised as though the dispute were an ordinary contest between competing adult claims.</w:t>
      </w:r>
    </w:p>
    <w:p w:rsidR="00AB5E50" w:rsidRDefault="00AB5E50" w:rsidP="00AB5E50">
      <w:pPr>
        <w:pStyle w:val="BodyText"/>
      </w:pPr>
      <w:r>
        <w:t>That distinction also follows from the nature of judicial power. A parent ordinarily acts within the sphere of family life without having to identify a statutory source for each ordinary decision concerning the child. A court cannot do so. Its authority is public power and must therefore remain connected to the jurisdiction conferred by law and to the purpose for which that jurisdiction exists. Section 7 of the Guardians and Wards Act concerns the appointment or declaration of a guardian; section 17 supplies the statutory considerations relevant to that determination. The court's responsibility is consequently exercised through those legal powers and standards, not alongside them as an independent parental authority.</w:t>
      </w:r>
    </w:p>
    <w:p w:rsidR="00AB5E50" w:rsidRDefault="00AB5E50" w:rsidP="00AB5E50">
      <w:pPr>
        <w:pStyle w:val="BodyText"/>
      </w:pPr>
      <w:r>
        <w:t>The difference between adjudication and parenting is therefore fundamental. A court determines a dispute because the law requires an adjudicative decision. It does not assume the ordinary functions of a parent merely because those functions may be easier to imagine than the judicial task. The court may have to decide between competing arrangements, but the decision remains an exercise of jurisdiction. The judge is not expected to supervise every aspect of the child's life, reproduce the day-to-day judgment of a parent, or substitute personal ideas of good parenting for the legal inquiry required by the case.</w:t>
      </w:r>
    </w:p>
    <w:p w:rsidR="00AB5E50" w:rsidRDefault="00AB5E50" w:rsidP="00AB5E50">
      <w:pPr>
        <w:pStyle w:val="BodyText"/>
      </w:pPr>
      <w:r>
        <w:t xml:space="preserve">This is why </w:t>
      </w:r>
      <w:r>
        <w:rPr>
          <w:i/>
          <w:iCs/>
        </w:rPr>
        <w:t>in loco parentis</w:t>
      </w:r>
      <w:r>
        <w:t xml:space="preserve"> should not be understood as a licence for judicial substitution. If the expression were treated as meaning that the judge may simply decide what he or she considers best for the child, the legal framework would become secondary to personal judgment. The statutory welfare inquiry would lose its disciplining function. The court would cease to distinguish between what the law permits it to decide and what an ideal parent might choose to do. That is not an expansion of welfare jurisdiction but a departure from its judicial character.</w:t>
      </w:r>
    </w:p>
    <w:p w:rsidR="00AB5E50" w:rsidRDefault="00AB5E50" w:rsidP="00AB5E50">
      <w:pPr>
        <w:pStyle w:val="BodyText"/>
      </w:pPr>
      <w:r>
        <w:t xml:space="preserve">The decision of the Supreme Court in </w:t>
      </w:r>
      <w:r>
        <w:rPr>
          <w:i/>
          <w:iCs/>
        </w:rPr>
        <w:t>Mst. Hameed Mai v Irshad Hussain</w:t>
      </w:r>
      <w:r>
        <w:t>, PLD 2002 SC 267, is important in understanding the judicial responsibility involved in matters concerning minors. The welfare jurisdiction is not merely a mechanism for resolving an adult contest. The court is required to approach the matter from the position of the minor whose interests are affected by the order. But that responsibility does not eliminate the requirement that the court act within the legal framework governing its jurisdiction. Welfare gives direction to the exercise of power; it does not manufacture power.</w:t>
      </w:r>
    </w:p>
    <w:p w:rsidR="00AB5E50" w:rsidRDefault="00AB5E50" w:rsidP="00AB5E50">
      <w:pPr>
        <w:pStyle w:val="BodyText"/>
      </w:pPr>
      <w:r>
        <w:t xml:space="preserve">Seen in this way, </w:t>
      </w:r>
      <w:r>
        <w:rPr>
          <w:i/>
          <w:iCs/>
        </w:rPr>
        <w:t>in loco parentis</w:t>
      </w:r>
      <w:r>
        <w:t xml:space="preserve"> performs a disciplining rather than an enlarging function. It reminds the court that the subject of its decision is a child and that the consequences of an order extend beyond the immediate litigation. It therefore requires seriousness about </w:t>
      </w:r>
      <w:r>
        <w:lastRenderedPageBreak/>
        <w:t>the responsibility being exercised. But it does not permit the court to cross the boundary between deciding the legal dispute and taking over family life.</w:t>
      </w:r>
    </w:p>
    <w:p w:rsidR="00AB5E50" w:rsidRDefault="00AB5E50" w:rsidP="00AB5E50">
      <w:pPr>
        <w:pStyle w:val="BodyText"/>
      </w:pPr>
      <w:r>
        <w:t>This also explains why the doctrine should not be used to collapse distinctions that the law itself maintains. Guardianship, custody and other incidents of parental authority may have different legal foundations and different practical consequences. The fact that a court is concerned with the welfare of a minor does not make every form of parental authority part of the order before it. The court must remain attentive to the actual jurisdiction being exercised and to the legal consequence that its order is capable of producing.</w:t>
      </w:r>
    </w:p>
    <w:p w:rsidR="00AB5E50" w:rsidRDefault="00AB5E50" w:rsidP="00AB5E50">
      <w:pPr>
        <w:pStyle w:val="BodyText"/>
      </w:pPr>
      <w:r>
        <w:t>The same point applies to the relationship between the court and the parties. The judicial role is not to reward one parent for appearing more persuasive, nor to construct an ideal family arrangement according to the judge's personal conception of what parenthood should look like. The court's task is to determine the matter placed before it according to the law governing that matter. A welfare jurisdiction may require an intensely contextual decision, but contextual decision-making remains judicial decision-making.</w:t>
      </w:r>
    </w:p>
    <w:p w:rsidR="00AB5E50" w:rsidRDefault="00AB5E50" w:rsidP="00AB5E50">
      <w:pPr>
        <w:pStyle w:val="BodyText"/>
      </w:pPr>
      <w:r>
        <w:t xml:space="preserve">There is therefore a useful conceptual difference between </w:t>
      </w:r>
      <w:r>
        <w:rPr>
          <w:b/>
          <w:bCs/>
        </w:rPr>
        <w:t>acting for the welfare of the child</w:t>
      </w:r>
      <w:r>
        <w:t xml:space="preserve"> and </w:t>
      </w:r>
      <w:r>
        <w:rPr>
          <w:b/>
          <w:bCs/>
        </w:rPr>
        <w:t>acting as the parent of the child</w:t>
      </w:r>
      <w:r>
        <w:t xml:space="preserve">. The first describes the purpose of the jurisdiction. The second would imply a status and range of authority that the court does not acquire merely by hearing a custody or guardianship dispute. </w:t>
      </w:r>
      <w:r>
        <w:rPr>
          <w:i/>
          <w:iCs/>
        </w:rPr>
        <w:t>In loco parentis</w:t>
      </w:r>
      <w:r>
        <w:t xml:space="preserve"> should be understood within the first category. It gives ethical and judicial seriousness to the exercise of jurisdiction without changing the source or nature of that jurisdiction.</w:t>
      </w:r>
    </w:p>
    <w:p w:rsidR="00AB5E50" w:rsidRDefault="00AB5E50" w:rsidP="00AB5E50">
      <w:pPr>
        <w:pStyle w:val="BodyText"/>
      </w:pPr>
      <w:r>
        <w:t xml:space="preserve">This approach also protects against an unintended consequence of welfare language. Because the welfare of a child is broad, it can be tempting to treat every desirable outcome as legally available. But the breadth of the welfare inquiry does not mean that the court possesses unlimited remedial freedom. The court must still identify the legal power being exercised and connect its intervention to the welfare purpose for which that power exists. The doctrine of </w:t>
      </w:r>
      <w:r>
        <w:rPr>
          <w:i/>
          <w:iCs/>
        </w:rPr>
        <w:t>in loco parentis</w:t>
      </w:r>
      <w:r>
        <w:t xml:space="preserve"> reinforces that responsibility; it does not remove the need for legal discipline.</w:t>
      </w:r>
    </w:p>
    <w:p w:rsidR="00AB5E50" w:rsidRDefault="00AB5E50" w:rsidP="00AB5E50">
      <w:pPr>
        <w:pStyle w:val="BodyText"/>
      </w:pPr>
      <w:r>
        <w:t>The significance of the doctrine is therefore institutional as much as relational. It places the judge in a position of responsibility towards a child without making the judge a member of the child's family. That distinction preserves both sides of the judicial function. The court must take the child's circumstances seriously, but it must also remain a court. It must protect the welfare jurisdiction from becoming either an abstract exercise in formalism or an unrestricted invitation to judicial preference.</w:t>
      </w:r>
    </w:p>
    <w:p w:rsidR="00AB5E50" w:rsidRDefault="00AB5E50" w:rsidP="00AB5E50">
      <w:pPr>
        <w:pStyle w:val="BodyText"/>
      </w:pPr>
      <w:r>
        <w:t xml:space="preserve">The proper proposition is consequently modest but important: </w:t>
      </w:r>
      <w:r>
        <w:rPr>
          <w:b/>
          <w:bCs/>
        </w:rPr>
        <w:t xml:space="preserve">when a court invokes or is described as acting </w:t>
      </w:r>
      <w:r>
        <w:rPr>
          <w:b/>
          <w:bCs/>
          <w:i/>
          <w:iCs/>
        </w:rPr>
        <w:t>in loco parentis</w:t>
      </w:r>
      <w:r>
        <w:rPr>
          <w:b/>
          <w:bCs/>
        </w:rPr>
        <w:t>, the expression should be understood as requiring responsible exercise of the jurisdiction already vested in the court, rather than conferring an additional source of parental power.</w:t>
      </w:r>
      <w:r>
        <w:t xml:space="preserve"> The judge does not become a substitute parent, and the court does not acquire authority to redesign the child's family life simply because the dispute concerns the child's welfare. The doctrine operates within the legal framework; it does not stand above it.</w:t>
      </w:r>
    </w:p>
    <w:p w:rsidR="00AB5E50" w:rsidRDefault="00AB5E50" w:rsidP="00AB5E50">
      <w:pPr>
        <w:pStyle w:val="BodyText"/>
      </w:pPr>
      <w:r>
        <w:lastRenderedPageBreak/>
        <w:t>That leaves a different question for the next stage of the inquiry. Once the court accepts that its welfare jurisdiction involves judgment rather than automatic application of a single rule, the problem becomes how that judgment should be exercised where the law leaves more than one possible outcome. That is a question about the operation of judicial discretion, rather than the source of judicial power.</w:t>
      </w:r>
    </w:p>
    <w:p w:rsidR="00AB5E50" w:rsidRDefault="00AB5E50" w:rsidP="00AB5E50">
      <w:pPr>
        <w:pStyle w:val="Heading1"/>
      </w:pPr>
      <w:bookmarkStart w:id="71" w:name="chapter-16"/>
      <w:bookmarkEnd w:id="70"/>
      <w:r>
        <w:t>Chapter 16</w:t>
      </w:r>
    </w:p>
    <w:p w:rsidR="00AB5E50" w:rsidRDefault="00AB5E50" w:rsidP="00AB5E50">
      <w:pPr>
        <w:pStyle w:val="Heading2"/>
      </w:pPr>
      <w:bookmarkStart w:id="72" w:name="X4bad2cda2714ab36844b0fc61f389d03ebbab4c"/>
      <w:r>
        <w:t>How Much Weight Should a Child’s Own Voice Carry?</w:t>
      </w:r>
    </w:p>
    <w:p w:rsidR="00AB5E50" w:rsidRDefault="00AB5E50" w:rsidP="00AB5E50">
      <w:pPr>
        <w:pStyle w:val="FirstParagraph"/>
      </w:pPr>
      <w:r>
        <w:t>A child who is affected by a judicial decision is not merely an object of that decision. The child may have views about the circumstances in which he or she is living, the arrangements being proposed, relationships that matter to the child, and the consequences of different orders. Section 17(3) of the Guardians and Wards Act, 1890 gives this a statutory foothold, directing the court to consider the preference of a minor old enough to form an intelligent one. The jurisprudential question is how those views should enter the judicial process.</w:t>
      </w:r>
    </w:p>
    <w:p w:rsidR="00AB5E50" w:rsidRDefault="00AB5E50" w:rsidP="00AB5E50">
      <w:pPr>
        <w:pStyle w:val="BodyText"/>
      </w:pPr>
      <w:r>
        <w:t>Giving a child a voice is different from giving the child the power to decide the case. The distinction is fundamental. Participation concerns the child’s opportunity to communicate views and experiences that may be relevant to the judicial determination. Decision-making remains the responsibility of the court. A child’s participation therefore changes the information and perspective available to the decision-maker without transferring the judicial function to the child.</w:t>
      </w:r>
    </w:p>
    <w:p w:rsidR="00AB5E50" w:rsidRDefault="00AB5E50" w:rsidP="00AB5E50">
      <w:pPr>
        <w:pStyle w:val="BodyText"/>
      </w:pPr>
      <w:r>
        <w:t xml:space="preserve">The Supreme Court’s own authority confirms that this is not a discretionary courtesy a court may dispense with. In </w:t>
      </w:r>
      <w:r>
        <w:rPr>
          <w:i/>
          <w:iCs/>
        </w:rPr>
        <w:t>Mirjam Aberras Lehdeaho v. SHO, Police Station Chung, Lahore</w:t>
      </w:r>
      <w:r>
        <w:t xml:space="preserve"> (2018 SCMR 427), the Court held that the High Court had erred in law by failing to determine the wishes of children old enough to form an intelligent preference, and required a balanced and dispassionate assessment of their physical safety, emotional wellbeing and welfare before the guardianship question could properly be resolved. Read together with </w:t>
      </w:r>
      <w:r>
        <w:rPr>
          <w:i/>
          <w:iCs/>
        </w:rPr>
        <w:t>Raja Muhammad Owais v. Nazia Jabeen</w:t>
      </w:r>
      <w:r>
        <w:t xml:space="preserve"> (2022 SCMR 2123), where the Court treated a child’s expressed preference, drawn from interviews conducted in chambers, as part of a wider welfare assessment rather than as the assessment itself, these decisions reveal a settled principle rather than two isolated observations: hearing the child is not optional once the statutory threshold of an intelligent preference is met, and the resulting account is evidence to be weighed within the welfare inquiry, not a vote the child casts to decide it.</w:t>
      </w:r>
    </w:p>
    <w:p w:rsidR="00AB5E50" w:rsidRDefault="00AB5E50" w:rsidP="00AB5E50">
      <w:pPr>
        <w:pStyle w:val="BodyText"/>
      </w:pPr>
      <w:r>
        <w:t>The legal significance of the child’s voice begins with recognition that adults may not fully perceive the consequences of arrangements imposed upon a child. Parents ordinarily present the dispute from their own perspectives. Their evidence may describe the child’s circumstances, but it does not necessarily reproduce the child’s own experience. The court may therefore possess a materially different evidentiary picture when the child has an appropriate opportunity to communicate directly or indirectly what he or she thinks and experiences.</w:t>
      </w:r>
    </w:p>
    <w:p w:rsidR="00AB5E50" w:rsidRDefault="00AB5E50" w:rsidP="00AB5E50">
      <w:pPr>
        <w:pStyle w:val="BodyText"/>
      </w:pPr>
      <w:r>
        <w:lastRenderedPageBreak/>
        <w:t>This does not mean that a child’s expressed preference is necessarily an accurate account of every relevant circumstance. A child may have incomplete information, may misunderstand events, may fear consequences, may seek to please one parent, or may have been influenced by adults. The possibility of influence does not justify excluding the child’s voice. It explains why the voice must be received through a method capable of distinguishing genuine experience from pressure, misunderstanding or repetition of another person’s position.</w:t>
      </w:r>
    </w:p>
    <w:p w:rsidR="00AB5E50" w:rsidRDefault="00AB5E50" w:rsidP="00AB5E50">
      <w:pPr>
        <w:pStyle w:val="BodyText"/>
      </w:pPr>
      <w:r>
        <w:t>The first issue is therefore not whether the child should always be interviewed personally by the judge. It is whether the legal process provides an appropriate means through which the child’s views can reach the court. Direct judicial interaction is one possible method. A trained professional, social inquiry, independent representation, a report or another structured mechanism may sometimes be more appropriate. The method should depend upon the circumstances rather than upon a presumption that one form of participation is suitable for every child.</w:t>
      </w:r>
    </w:p>
    <w:p w:rsidR="00AB5E50" w:rsidRDefault="00AB5E50" w:rsidP="00AB5E50">
      <w:pPr>
        <w:pStyle w:val="BodyText"/>
      </w:pPr>
      <w:r>
        <w:t>Direct judicial engagement can have particular value where the issue before the court cannot adequately be understood without hearing from the child. But a judicial interview is not an ordinary examination of a witness. The setting, language, questioning technique and presence of adults can affect what a child is willing or able to say. A process intended to hear the child can therefore fail if it reproduces the atmosphere of adversarial litigation.</w:t>
      </w:r>
    </w:p>
    <w:p w:rsidR="00AB5E50" w:rsidRDefault="00AB5E50" w:rsidP="00AB5E50">
      <w:pPr>
        <w:pStyle w:val="BodyText"/>
      </w:pPr>
      <w:r>
        <w:t>The manner in which the child is heard matters as much as the formal opportunity to speak. Legal language may be inaccessible to a child. Questions framed around legal categories may produce answers that reflect the question rather than the child’s experience. A child may understand where he or she feels secure, whom the child trusts, what daily arrangements are difficult, or what the child fears, without possessing the vocabulary to express those matters in legal terms.</w:t>
      </w:r>
    </w:p>
    <w:p w:rsidR="00AB5E50" w:rsidRDefault="00AB5E50" w:rsidP="00AB5E50">
      <w:pPr>
        <w:pStyle w:val="BodyText"/>
      </w:pPr>
      <w:r>
        <w:t>The judicial process should consequently distinguish between the child’s words and the legal significance ultimately assigned to them. The court may need to translate an expressed preference into the underlying circumstance that makes the preference significant. A child who asks to remain in one household may be expressing attachment, continuity, fear, convenience, loyalty, educational stability or some combination of these considerations. The court's task is not simply to record the preference but to understand what it communicates.</w:t>
      </w:r>
    </w:p>
    <w:p w:rsidR="00AB5E50" w:rsidRDefault="00AB5E50" w:rsidP="00AB5E50">
      <w:pPr>
        <w:pStyle w:val="BodyText"/>
      </w:pPr>
      <w:r>
        <w:t>Age is relevant to this inquiry, but age alone cannot provide a complete measure of the value of a child’s views. Two children of the same age may differ considerably in maturity, experience, confidence and ability to understand the consequences of a proposed arrangement. Conversely, a younger child may communicate a significant experience in a clear and consistent manner. A rigid age threshold may therefore obscure rather than illuminate the question the court actually has to answer.</w:t>
      </w:r>
    </w:p>
    <w:p w:rsidR="00AB5E50" w:rsidRDefault="00AB5E50" w:rsidP="00AB5E50">
      <w:pPr>
        <w:pStyle w:val="BodyText"/>
      </w:pPr>
      <w:r>
        <w:t xml:space="preserve">Capacity should instead be approached as a functional inquiry. The relevant question is whether the child is able to form and communicate views in relation to the particular matter under consideration. Capacity may vary according to the complexity of the issue, the child's circumstances and the manner in which the question is presented. A child need not </w:t>
      </w:r>
      <w:r>
        <w:lastRenderedPageBreak/>
        <w:t>understand the entire legal dispute before his or her experience can become relevant to the court.</w:t>
      </w:r>
    </w:p>
    <w:p w:rsidR="00AB5E50" w:rsidRDefault="00AB5E50" w:rsidP="00AB5E50">
      <w:pPr>
        <w:pStyle w:val="BodyText"/>
      </w:pPr>
      <w:r>
        <w:t>This does not mean that every expressed view carries the same weight. Participation and weight are separate questions. A child may be entitled to be heard even where the court ultimately attaches limited weight to the preference expressed. Conversely, a child's views may acquire substantial significance where they are consistent, independently expressed, informed by experience and connected to matters directly affecting the child.</w:t>
      </w:r>
    </w:p>
    <w:p w:rsidR="00AB5E50" w:rsidRDefault="00AB5E50" w:rsidP="00AB5E50">
      <w:pPr>
        <w:pStyle w:val="BodyText"/>
      </w:pPr>
      <w:r>
        <w:t>The court should therefore resist the temptation to treat the child’s age as a numerical formula for determining weight. Age may be an important indicator, but it is not a substitute for examining the quality and context of the child's understanding. The more important question is why the child holds the view and what the view reveals about the child's circumstances.</w:t>
      </w:r>
    </w:p>
    <w:p w:rsidR="00AB5E50" w:rsidRDefault="00AB5E50" w:rsidP="00AB5E50">
      <w:pPr>
        <w:pStyle w:val="BodyText"/>
      </w:pPr>
      <w:r>
        <w:t>The circumstances in which a view is expressed are equally important. A preference communicated privately to a professional may carry a different evidentiary significance from a preference repeatedly stated in the presence of a parent. A child who changes position between interviews may not necessarily be unreliable. The change may reflect developing understanding, pressure, changing circumstances or the child's attempt to navigate competing loyalties. Inconsistency is therefore a matter for examination rather than an automatic reason for rejection.</w:t>
      </w:r>
    </w:p>
    <w:p w:rsidR="00AB5E50" w:rsidRDefault="00AB5E50" w:rsidP="00AB5E50">
      <w:pPr>
        <w:pStyle w:val="BodyText"/>
      </w:pPr>
      <w:r>
        <w:t>The court should also be cautious about placing the child in the position of choosing between parents. A process that asks a child to decide which parent should prevail can impose a burden that the legal system should not create. The child may love both parents, fear losing either relationship, or feel responsible for the consequences of the court's decision. Participation should enable the child to express experience and preference without making the child responsible for the legal outcome.</w:t>
      </w:r>
    </w:p>
    <w:p w:rsidR="00AB5E50" w:rsidRDefault="00AB5E50" w:rsidP="00AB5E50">
      <w:pPr>
        <w:pStyle w:val="BodyText"/>
      </w:pPr>
      <w:r>
        <w:t>This concern is particularly acute in highly contested litigation. Where adults have adopted opposing positions, the child may become conscious that any statement can assist one side and harm the other. The resulting silence may be as meaningful as an expressed preference. A child who refuses to choose should not automatically be treated as evasive or unhelpful. The refusal may itself reveal the difficulty created by the dispute.</w:t>
      </w:r>
    </w:p>
    <w:p w:rsidR="00AB5E50" w:rsidRDefault="00AB5E50" w:rsidP="00AB5E50">
      <w:pPr>
        <w:pStyle w:val="BodyText"/>
      </w:pPr>
      <w:r>
        <w:t>The court must also guard against the opposite error: treating the child's voice as merely symbolic. If a child is invited to speak but the decision-maker does not genuinely consider what has been said, participation becomes procedural theatre. A meaningful right to be heard requires the court to engage with the substance of the child's views and, where the final decision differs from those views, explain why.</w:t>
      </w:r>
    </w:p>
    <w:p w:rsidR="00AB5E50" w:rsidRDefault="00AB5E50" w:rsidP="00AB5E50">
      <w:pPr>
        <w:pStyle w:val="BodyText"/>
      </w:pPr>
      <w:r>
        <w:t>The requirement of explanation performs an important function. It assures the child and the parties that the child's participation was not ignored, while also requiring the judge to confront the reasons for accepting or rejecting the child's position. The explanation need not reproduce confidential material or expose the child to further litigation. It should nevertheless make clear how the child's views were considered and what significance the court attached to them.</w:t>
      </w:r>
    </w:p>
    <w:p w:rsidR="00AB5E50" w:rsidRDefault="00AB5E50" w:rsidP="00AB5E50">
      <w:pPr>
        <w:pStyle w:val="BodyText"/>
      </w:pPr>
      <w:r>
        <w:lastRenderedPageBreak/>
        <w:t>Confidentiality presents a related difficulty. Children may speak more freely if they understand that everything they say will not automatically be repeated in open court or attributed to them in a manner that exposes them to parental retaliation. At the same time, parents whose rights and responsibilities are affected by the proceedings may require sufficient information to understand and answer material allegations. The court must therefore manage confidentiality without converting the child's participation into an evidentiary process hidden from meaningful scrutiny.</w:t>
      </w:r>
    </w:p>
    <w:p w:rsidR="00AB5E50" w:rsidRDefault="00AB5E50" w:rsidP="00AB5E50">
      <w:pPr>
        <w:pStyle w:val="BodyText"/>
      </w:pPr>
      <w:r>
        <w:t>This is one reason why the person through whom the child communicates may matter. A professional intermediary may be able to identify the child's concerns without requiring the child to repeat painful experiences before the court. But reliance on intermediaries introduces its own difficulty. The court is then receiving an interpretation of the child's views rather than the child's words alone. The method used to obtain and report those views must therefore be sufficiently transparent for the court to assess its reliability.</w:t>
      </w:r>
    </w:p>
    <w:p w:rsidR="00AB5E50" w:rsidRDefault="00AB5E50" w:rsidP="00AB5E50">
      <w:pPr>
        <w:pStyle w:val="BodyText"/>
      </w:pPr>
      <w:r>
        <w:t>Independent representation presents another possibility. A representative who is responsible for advancing the child's position may perform a different function from a professional whose role is to provide an assessment. These roles should not be confused. An advocate for the child does not necessarily perform the same task as an expert or social investigator. The legal system should be clear about whether the person assisting the child is communicating the child's instructions, presenting an independently formed assessment, or performing another defined function.</w:t>
      </w:r>
    </w:p>
    <w:p w:rsidR="00AB5E50" w:rsidRDefault="00AB5E50" w:rsidP="00AB5E50">
      <w:pPr>
        <w:pStyle w:val="BodyText"/>
      </w:pPr>
      <w:r>
        <w:t>The distinction becomes important where the child’s expressed wishes differ from what adults regard as the child’s interests. A representative may communicate the child's position even where another professional believes that following that position would be harmful. The existence of disagreement does not invalidate the child's voice. It requires the court to understand what each participant is actually reporting and the legal function assigned to that information.</w:t>
      </w:r>
    </w:p>
    <w:p w:rsidR="00AB5E50" w:rsidRDefault="00AB5E50" w:rsidP="00AB5E50">
      <w:pPr>
        <w:pStyle w:val="BodyText"/>
      </w:pPr>
      <w:r>
        <w:t>The child's voice may also be expressed through conduct rather than direct verbal preference. Patterns of behaviour, reluctance to attend particular settings, emotional reactions, school difficulties or changes in ordinary functioning may communicate experiences that the child cannot articulate directly. Such material should not automatically be treated as proof of a particular cause. Behaviour is evidence requiring interpretation, not a self-executing statement of fact.</w:t>
      </w:r>
    </w:p>
    <w:p w:rsidR="00AB5E50" w:rsidRDefault="00AB5E50" w:rsidP="00AB5E50">
      <w:pPr>
        <w:pStyle w:val="BodyText"/>
      </w:pPr>
      <w:r>
        <w:t>This is where the child's voice intersects with evidentiary judgment. The court must distinguish between what the child directly experienced, what the child was told, what the child believes happened, and what an adult infers from the child's behaviour. A child's statement may be highly important without resolving every factual question raised by the dispute. The value of the child's participation lies partly in allowing the court to identify questions that require further examination.</w:t>
      </w:r>
    </w:p>
    <w:p w:rsidR="00AB5E50" w:rsidRDefault="00AB5E50" w:rsidP="00AB5E50">
      <w:pPr>
        <w:pStyle w:val="BodyText"/>
      </w:pPr>
      <w:r>
        <w:t xml:space="preserve">The possibility of coaching deserves particular attention, but it should not become a universal explanation for an unpopular preference. Allegations of influence should themselves be examined through evidence. The court should look for circumstances that </w:t>
      </w:r>
      <w:r>
        <w:lastRenderedPageBreak/>
        <w:t>support or undermine the allegation rather than treating the mere existence of parental conflict as proof that the child has been manipulated.</w:t>
      </w:r>
    </w:p>
    <w:p w:rsidR="00AB5E50" w:rsidRDefault="00AB5E50" w:rsidP="00AB5E50">
      <w:pPr>
        <w:pStyle w:val="BodyText"/>
      </w:pPr>
      <w:r>
        <w:t>The same caution applies to the language of alienation and alignment. A child's rejection of a parent may arise from many different causes, including genuine experience, developmental change, loyalty conflict, exposure to adult hostility, or influence by another person. A judicial finding should therefore identify the evidentiary basis for the conclusion rather than allowing a label to substitute for analysis.</w:t>
      </w:r>
    </w:p>
    <w:p w:rsidR="00AB5E50" w:rsidRDefault="00AB5E50" w:rsidP="00AB5E50">
      <w:pPr>
        <w:pStyle w:val="BodyText"/>
      </w:pPr>
      <w:r>
        <w:t>The child's voice also has a temporal character. A child's views may change as circumstances change. A preference expressed at one stage of childhood may not remain the same as the child grows older or as family arrangements develop. The legal process should therefore avoid treating one statement as permanently determinative where the underlying circumstances are capable of change.</w:t>
      </w:r>
    </w:p>
    <w:p w:rsidR="00AB5E50" w:rsidRDefault="00AB5E50" w:rsidP="00AB5E50">
      <w:pPr>
        <w:pStyle w:val="BodyText"/>
      </w:pPr>
      <w:r>
        <w:t>This temporal dimension is particularly relevant to orders that operate over long periods. A child may have no meaningful opportunity to express changed circumstances if the legal system treats an earlier statement as conclusive. A mechanism for reconsideration may therefore be necessary in appropriate cases, not because every change of preference should reopen litigation, but because a child's perspective can develop alongside the circumstances in which the child lives.</w:t>
      </w:r>
    </w:p>
    <w:p w:rsidR="00AB5E50" w:rsidRDefault="00AB5E50" w:rsidP="00AB5E50">
      <w:pPr>
        <w:pStyle w:val="BodyText"/>
      </w:pPr>
      <w:r>
        <w:t>At the same time, repeated interviews can themselves burden a child. A child should not be required to restate painful experiences merely because adults continue to litigate. The judicial process must therefore balance the need for updated information against the risk that repeated participation becomes another form of pressure upon the child.</w:t>
      </w:r>
    </w:p>
    <w:p w:rsidR="00AB5E50" w:rsidRDefault="00AB5E50" w:rsidP="00AB5E50">
      <w:pPr>
        <w:pStyle w:val="BodyText"/>
      </w:pPr>
      <w:r>
        <w:t>This reveals a broader point about participation. Hearing the child is not simply an additional evidentiary technique. It changes the relationship between the child and the judicial institution. The child is no longer entirely dependent upon adults to translate his or her experience into the language of litigation. The process recognises the child as a participant whose perspective may contribute materially to the court's understanding.</w:t>
      </w:r>
    </w:p>
    <w:p w:rsidR="00AB5E50" w:rsidRDefault="00AB5E50" w:rsidP="00AB5E50">
      <w:pPr>
        <w:pStyle w:val="BodyText"/>
      </w:pPr>
      <w:r>
        <w:t>But participation should not be romanticised. A child may not want to participate. Some children may find direct engagement with the court intimidating. Others may prefer to communicate through a trusted person or in writing. A meaningful participatory framework should therefore allow appropriate variation in method while maintaining sufficient safeguards against pressure and distortion.</w:t>
      </w:r>
    </w:p>
    <w:p w:rsidR="00AB5E50" w:rsidRDefault="00AB5E50" w:rsidP="00AB5E50">
      <w:pPr>
        <w:pStyle w:val="BodyText"/>
      </w:pPr>
      <w:r>
        <w:t>The court must also consider the child's developmental circumstances. The vocabulary, attention span, emotional state and ability to understand questions may affect the manner in which participation should occur. These are not reasons to exclude the child. They are reasons to adapt the process so that the child's communication is not distorted by an adult-oriented procedure.</w:t>
      </w:r>
    </w:p>
    <w:p w:rsidR="00AB5E50" w:rsidRDefault="00AB5E50" w:rsidP="00AB5E50">
      <w:pPr>
        <w:pStyle w:val="BodyText"/>
      </w:pPr>
      <w:r>
        <w:t xml:space="preserve">The physical and institutional setting can matter as well. A child may communicate differently in a courtroom, a judge's chambers, a neutral interview room or through a trained professional. The environment should be selected with regard to the purpose of the </w:t>
      </w:r>
      <w:r>
        <w:lastRenderedPageBreak/>
        <w:t>interaction. A process designed to discover the child's genuine experience should not unnecessarily reproduce the pressures of ordinary adversarial proceedings.</w:t>
      </w:r>
    </w:p>
    <w:p w:rsidR="00AB5E50" w:rsidRDefault="00AB5E50" w:rsidP="00AB5E50">
      <w:pPr>
        <w:pStyle w:val="BodyText"/>
      </w:pPr>
      <w:r>
        <w:t>Judicial training and institutional competence consequently become relevant. The law may recognise the child's right to be heard, but the practical value of that right depends upon the ability of the institution to receive and evaluate children's communication competently. Poorly framed questions, suggestive interviewing or inadequate assessment can compromise the process even where the formal legal right to participate exists.</w:t>
      </w:r>
    </w:p>
    <w:p w:rsidR="00AB5E50" w:rsidRDefault="00AB5E50" w:rsidP="00AB5E50">
      <w:pPr>
        <w:pStyle w:val="BodyText"/>
      </w:pPr>
      <w:r>
        <w:t>The judge should also remain conscious of the difference between listening and investigating. A court may need to hear the child's account, but it should not assume that the child can resolve disputed facts through a private conversation. Where serious allegations arise, the ordinary requirements of evidentiary assessment remain relevant. The child's participation may identify issues and provide important evidence, but it does not eliminate the need for judicial scrutiny of the wider evidentiary record.</w:t>
      </w:r>
    </w:p>
    <w:p w:rsidR="00AB5E50" w:rsidRDefault="00AB5E50" w:rsidP="00AB5E50">
      <w:pPr>
        <w:pStyle w:val="BodyText"/>
      </w:pPr>
      <w:r>
        <w:t>Nor should the child be treated as a substitute for professional evidence where specialised assessment is required. A child's account can describe experience. It may not, without more, establish a psychological diagnosis, the motives of another person or the future consequences of a particular arrangement. Keeping these functions separate protects both the child and the integrity of the judicial process.</w:t>
      </w:r>
    </w:p>
    <w:p w:rsidR="00AB5E50" w:rsidRDefault="00AB5E50" w:rsidP="00AB5E50">
      <w:pPr>
        <w:pStyle w:val="BodyText"/>
      </w:pPr>
      <w:r>
        <w:t>The legal significance of the child's voice therefore depends upon the quality of the process through which it reaches the court. A formally recognised opportunity to speak is insufficient if the child cannot communicate freely, if the court cannot evaluate the circumstances in which the statement was obtained, or if the final decision gives no indication that the views were actually considered.</w:t>
      </w:r>
    </w:p>
    <w:p w:rsidR="00AB5E50" w:rsidRDefault="00AB5E50" w:rsidP="00AB5E50">
      <w:pPr>
        <w:pStyle w:val="BodyText"/>
      </w:pPr>
      <w:r>
        <w:t>The child's participation should also be distinguished from adult consent. A child may express a preference without possessing legal capacity to enter an agreement determining the litigation. Conversely, a child may disagree with an arrangement that adults have negotiated. The child's voice is a source of legally relevant information and perspective; it does not automatically become a contractual or procedural substitute for the decisions of legally responsible adults.</w:t>
      </w:r>
    </w:p>
    <w:p w:rsidR="00AB5E50" w:rsidRDefault="00AB5E50" w:rsidP="00AB5E50">
      <w:pPr>
        <w:pStyle w:val="BodyText"/>
      </w:pPr>
      <w:r>
        <w:t>There is also a danger in allowing the language of participation to obscure the unequal relationship between adult and child. Children depend upon adults for housing, education, transport, financial support and emotional security. A child may therefore speak under conditions of dependence even without overt coercion. The court should interpret the child's statements with awareness of that structural reality.</w:t>
      </w:r>
    </w:p>
    <w:p w:rsidR="00AB5E50" w:rsidRDefault="00AB5E50" w:rsidP="00AB5E50">
      <w:pPr>
        <w:pStyle w:val="BodyText"/>
      </w:pPr>
      <w:r>
        <w:t>This does not justify discounting children's views as inherently unreliable. It requires the opposite: careful attention to the circumstances in which those views are formed and communicated. The same statement may have different significance depending upon whether it arises spontaneously, after repeated questioning, in the presence of a parent, or through an independent process.</w:t>
      </w:r>
    </w:p>
    <w:p w:rsidR="00AB5E50" w:rsidRDefault="00AB5E50" w:rsidP="00AB5E50">
      <w:pPr>
        <w:pStyle w:val="BodyText"/>
      </w:pPr>
      <w:r>
        <w:lastRenderedPageBreak/>
        <w:t>The jurisprudential position can therefore be stated in relatively simple terms. The child's voice is legally relevant because the child is directly affected by the judicial decision and may possess information and experience unavailable from adult accounts. Its weight depends upon the child's capacity, the circumstances in which the view was formed and communicated, its consistency, and the matters to which it relates. The ultimate legal decision remains with the court, and that division of roles protects both sides of the problem at once: it prevents paternalism from becoming an excuse for excluding the child, while preventing participation from becoming an abdication of judicial responsibility.</w:t>
      </w:r>
    </w:p>
    <w:p w:rsidR="00AB5E50" w:rsidRDefault="00AB5E50" w:rsidP="00AB5E50">
      <w:pPr>
        <w:pStyle w:val="BodyText"/>
      </w:pPr>
      <w:r>
        <w:t>A court that hears a child but cannot explain how those views were considered has provided participation without meaningful legal effect. A court that treats a child's preference as automatically decisive has converted participation into delegated decision-making. The proper judicial task sits between those two failures: to create a credible opportunity for the child to communicate, to assess that communication carefully against the statutory threshold in section 17(3) and the authority examined above, to assign it appropriate weight, and to remain accountable for the decision ultimately made. The jurisprudential significance of the child's voice lies not in making the child the judge of the child's own case, but in changing what a judicial decision is permitted to ignore once that child is old enough to be heard.</w:t>
      </w:r>
    </w:p>
    <w:p w:rsidR="00AB5E50" w:rsidRDefault="00AB5E50" w:rsidP="00AB5E50">
      <w:pPr>
        <w:pStyle w:val="Heading1"/>
      </w:pPr>
      <w:bookmarkStart w:id="73" w:name="chapter-17"/>
      <w:bookmarkEnd w:id="71"/>
      <w:bookmarkEnd w:id="72"/>
      <w:r>
        <w:t>Chapter 17</w:t>
      </w:r>
    </w:p>
    <w:p w:rsidR="00AB5E50" w:rsidRDefault="00AB5E50" w:rsidP="00AB5E50">
      <w:pPr>
        <w:pStyle w:val="Heading2"/>
      </w:pPr>
      <w:bookmarkStart w:id="74" w:name="Xb307b5b06b73521d39b31c7523e447924f2b3ea"/>
      <w:r>
        <w:t>What Does Developmental Psychology Actually Tell Us About a Child’s ‘Intelligent Preference’?</w:t>
      </w:r>
    </w:p>
    <w:p w:rsidR="00AB5E50" w:rsidRDefault="00AB5E50" w:rsidP="00AB5E50">
      <w:pPr>
        <w:pStyle w:val="FirstParagraph"/>
      </w:pPr>
      <w:r>
        <w:t>The earlier chapter on the child’s voice in judicial decision-making established that a court must weigh a minor’s wishes without treating them as determinative, and that the weight given depends on age, maturity and the circumstances in which the preference was formed. That formulation is doctrinally sound and appears, in one phrasing or another, throughout the case law this book has drawn on. It is also, on its own, close to empty of content. Age and maturity are not self-defining categories a judge can simply eyeball across a courtroom, and “the circumstances in which the preference was formed” is a description of a task rather than an account of how to perform it. This chapter asks a narrower question the doctrinal formula assumes an answer to without supplying one: what does a court actually need to know about how children think, at different ages, in order to give a stated preference the weight section 17(3) requires it to have and no more.</w:t>
      </w:r>
    </w:p>
    <w:p w:rsidR="00AB5E50" w:rsidRDefault="00AB5E50" w:rsidP="00AB5E50">
      <w:pPr>
        <w:pStyle w:val="BodyText"/>
      </w:pPr>
      <w:r>
        <w:t xml:space="preserve">The starting point has to be Jean Piaget’s account of cognitive development, not because it is the last word on the subject — developmental psychology has moved on from parts of it since Piaget’s own era, and this chapter treats it as a working framework rather than settled science beyond revision — but because it remains the most widely used map of how a child’s reasoning capacity actually changes with age, and because family courts elsewhere routinely draw on some version of it without always naming it. Piaget described four broad stages. In the sensorimotor stage, roughly the first two years, a child’s understanding is built through direct physical interaction with the world rather than through the kind of </w:t>
      </w:r>
      <w:r>
        <w:lastRenderedPageBreak/>
        <w:t>abstract reasoning a stated custody preference would require; a child at this stage cannot meaningfully be asked which parent they prefer, because the cognitive apparatus for forming and expressing that kind of preference has not yet developed, and no serious custody dispute treats an infant’s wishes as evidence of anything. The preoperational stage, roughly ages two to seven, is where the picture becomes practically important, because a child in this range is highly verbal and can state a preference clearly and confidently while still reasoning in ways that are markedly egocentric and tied to immediate, concrete experience rather than to a stable, considered evaluation of two relationships over time. A five-year-old’s statement that they want to live with one parent may be a genuine and important piece of evidence about that day, that week, or a specific recent event, without being the kind of settled, reflective preference section 17(3) contemplates weighing heavily.</w:t>
      </w:r>
    </w:p>
    <w:p w:rsidR="00AB5E50" w:rsidRDefault="00AB5E50" w:rsidP="00AB5E50">
      <w:pPr>
        <w:pStyle w:val="BodyText"/>
      </w:pPr>
      <w:r>
        <w:t>The concrete operational stage, roughly seven to eleven, is where a child develops the capacity for logical reasoning about concrete situations and can hold two perspectives in mind at once well enough to compare them, though still without the fully abstract, hypothetical reasoning that comes later. A child in this range can meaningfully compare life with one parent against life with the other on concrete, observable terms — who helps with homework, whose house has their friends nearby, who they see more often — in a way a younger child generally cannot, though the comparison may still be heavily weighted toward recent or vivid experience rather than a stable evaluation across time. The formal operational stage, from roughly twelve onward, is where abstract reasoning, hypothetical thinking and a genuine capacity to weigh long-term consequences against immediate preference become available, which is close to the cognitive capacity the “intelligent preference” language in section 17(3) appears to assume as its baseline. None of these ages are hard boundaries; Piaget’s own later work acknowledged substantial individual variation, and a court should treat the stages as a framework for asking better questions about a particular child rather than a lookup table that assigns a fixed evidentiary weight to a stated age.</w:t>
      </w:r>
    </w:p>
    <w:p w:rsidR="00AB5E50" w:rsidRDefault="00AB5E50" w:rsidP="00AB5E50">
      <w:pPr>
        <w:pStyle w:val="BodyText"/>
      </w:pPr>
      <w:r>
        <w:t xml:space="preserve">Cognitive capacity is only half of what a stated preference requires, because being able to compare two households logically is different from being able to reason about the comparison independently of loyalty, guilt or fear. This is where Kohlberg’s account of moral development adds something Piaget’s framework does not directly address. Kohlberg described moral reasoning as developing through stages that move from a pre-conventional orientation, in which a child’s sense of right and wrong is organised around avoiding punishment and securing reward, through a conventional stage in which reasoning becomes organised around social approval, loyalty and maintaining relationships and role expectations, toward a post-conventional stage, generally not reached before adolescence and not reliably reached by every adult, in which moral reasoning can be organised around independently held principles rather than either punishment-avoidance or the desire to please. A child reasoning at the conventional stage — which covers a large share of the age range in which custody preferences are actually litigated — is, by the nature of that stage, unusually susceptible to organising a stated preference around which parent they believe wants to hear it, which parent they feel loyal to at that moment, or which answer avoids conflict, rather than around an independent </w:t>
      </w:r>
      <w:r>
        <w:lastRenderedPageBreak/>
        <w:t>assessment of where they will actually be better off. This is not a claim that children in this age range are unreliable witnesses to their own experience. It is a more precise claim: a stated preference from a child reasoning at this stage is exceptionally sensitive to the immediate relational pressure surrounding the interview, in a way a court cannot see simply by observing how confidently the child speaks.</w:t>
      </w:r>
    </w:p>
    <w:p w:rsidR="00AB5E50" w:rsidRDefault="00AB5E50" w:rsidP="00AB5E50">
      <w:pPr>
        <w:pStyle w:val="BodyText"/>
      </w:pPr>
      <w:r>
        <w:t>That has a direct, practical consequence for how the interview itself should be conducted, and it connects the developmental material back to a point this book’s chapter on the clinical status of alienation claims has already made from a different angle. A confidently and articulately stated preference is not, by virtue of its confidence, evidence of independent formation — a child at the conventional stage of moral reasoning can express a coached or loyalty-driven preference with exactly the same fluency as a genuinely independent one, because fluency is a function of verbal development, which arrives earlier than the capacity for fully independent moral reasoning that would make the preference reliable in the sense section 17(3) requires. A court, or whoever is conducting the interview on the court’s behalf, needs to be listening for something other than confidence: whether the child’s stated reasons are concrete and drawn from the child’s own observed experience, or abstract and phrased in language that echoes an adult’s framing; whether the preference remains stable when asked about in different ways or at different times, or shifts with the phrasing of the question; and whether the child shows the kind of discomfort, hedging or loyalty-conflict language that would be expected if the honest answer is more ambivalent than the stated preference suggests.</w:t>
      </w:r>
    </w:p>
    <w:p w:rsidR="00AB5E50" w:rsidRDefault="00AB5E50" w:rsidP="00AB5E50">
      <w:pPr>
        <w:pStyle w:val="BodyText"/>
      </w:pPr>
      <w:r>
        <w:t>None of this converts the developmental material into a mechanical scoring system, and the qualification matters as much as the framework itself. A chronological age is not a reliable proxy for where a particular child actually sits on either Piaget’s or Kohlberg’s stages; children develop at different rates, and a precocious eight-year-old may reason more like an adolescent while a socially sheltered fourteen-year-old may still reason largely at the conventional, loyalty-oriented stage the framework associates with much younger children. The purpose of equipping a court with this material is not to let a judge assign a fixed evidentiary weight from a birth certificate. It is to replace an intuitive, unstructured guess about how much weight a stated preference deserves with a more disciplined set of questions about the particular child’s actual reasoning — questions a trained welfare officer, of the kind this book’s reform chapter has argued Pakistani Family Courts need, is far better positioned to investigate than a judge relying on a brief, formal courtroom interview.</w:t>
      </w:r>
    </w:p>
    <w:p w:rsidR="00AB5E50" w:rsidRDefault="00AB5E50" w:rsidP="00AB5E50">
      <w:pPr>
        <w:pStyle w:val="BodyText"/>
      </w:pPr>
      <w:r>
        <w:t>What this chapter adds, distinct from the earlier chapter establishing that a child’s voice belongs in the welfare inquiry without being determinative of it, and distinct from the chapter on the evidentiary status of alienation claims, is the developmental content that gives the “intelligent preference” standard something to actually mean in practice: an account of what cognitive and moral development research suggests about when a stated preference reflects genuine, independently formed reasoning as against loyalty, immediate experience or coached repetition, and a case for building that account into how welfare investigations are conducted rather than leaving “age and maturity” as a phrase every court repeats and no court has been given the tools to apply with precision.</w:t>
      </w:r>
    </w:p>
    <w:p w:rsidR="00AB5E50" w:rsidRDefault="00AB5E50" w:rsidP="00AB5E50">
      <w:pPr>
        <w:pStyle w:val="Heading1"/>
      </w:pPr>
      <w:bookmarkStart w:id="75" w:name="Xcf4db148c6be32d0f6e4bb441aeea33c3e1c082"/>
      <w:bookmarkEnd w:id="73"/>
      <w:bookmarkEnd w:id="74"/>
      <w:r>
        <w:lastRenderedPageBreak/>
        <w:t>Chapter 18 — Can Interim Orders Become Substantive?</w:t>
      </w:r>
    </w:p>
    <w:p w:rsidR="00AB5E50" w:rsidRDefault="00AB5E50" w:rsidP="00AB5E50">
      <w:pPr>
        <w:pStyle w:val="FirstParagraph"/>
      </w:pPr>
      <w:r>
        <w:t>An interim order is intended to operate temporarily. Section 12 of the Guardians and Wards Act, 1890 enables the court, during the pendency of proceedings, to require production of the minor and to make an order for the temporary custody and protection of the person or property of the minor. The provision therefore serves an interlocutory purpose. The court is required to regulate the position of the child before the substantive dispute has been finally determined. An interim order does not, merely because it concerns the child, become a final determination of the dispute.</w:t>
      </w:r>
    </w:p>
    <w:p w:rsidR="00AB5E50" w:rsidRDefault="00AB5E50" w:rsidP="00AB5E50">
      <w:pPr>
        <w:pStyle w:val="BodyText"/>
      </w:pPr>
      <w:r>
        <w:t>The difficulty begins with the assumption that temporary in law necessarily means temporary in effect. In ordinary litigation, an interlocutory order may preserve the position of the subject matter until the court reaches a final determination. In proceedings concerning a child, the position is different. The child continues to live, grow and experience the consequences of the arrangement while the proceedings remain pending. The order may therefore affect the very circumstances which the court will subsequently be required to assess. The question is not whether the order has become formally final. It ordinarily has not. The question is whether its continued operation has begun to produce consequences that are substantive in the child's life.</w:t>
      </w:r>
    </w:p>
    <w:p w:rsidR="00AB5E50" w:rsidRDefault="00AB5E50" w:rsidP="00AB5E50">
      <w:pPr>
        <w:pStyle w:val="BodyText"/>
      </w:pPr>
      <w:r>
        <w:t>This is the distinctive difficulty of interim family jurisdiction. The court does not make the order in a vacuum. It intervenes at a particular stage of an existing family situation and creates an arrangement which then operates over time. What begins as a temporary legal position may consequently become part of the child's ordinary circumstances. A temporary residence may become the child's established routine. A temporary restriction may become the practical condition under which a relationship is maintained. An arrangement initially designed to last until the next hearing may continue through successive hearings and acquire a significance that was not present when it was first made.</w:t>
      </w:r>
    </w:p>
    <w:p w:rsidR="00AB5E50" w:rsidRDefault="00AB5E50" w:rsidP="00AB5E50">
      <w:pPr>
        <w:pStyle w:val="BodyText"/>
      </w:pPr>
      <w:r>
        <w:t>The legal character of the order and its practical consequences must therefore be kept separate. Calling an order “interim” answers one question: it indicates that the court has not finally determined the substantive controversy. It does not answer another question: whether the consequences produced by the order have become sufficiently substantial to require the court to reconsider whether its continuation remains justified. The label describes the procedural status of the order; it does not neutralise what the order does while it remains in force.</w:t>
      </w:r>
    </w:p>
    <w:p w:rsidR="00AB5E50" w:rsidRDefault="00AB5E50" w:rsidP="00AB5E50">
      <w:pPr>
        <w:pStyle w:val="BodyText"/>
      </w:pPr>
      <w:r>
        <w:t>This distinction is especially important because an interim order may influence the evidence and circumstances that later come before the court. A child who has lived for a considerable period under one arrangement will necessarily be encountered by the final court in circumstances partly shaped by that arrangement. The court may then be tempted to treat the existing position as simply part of the factual background, without asking how much of that background was itself produced by the interim order. The danger is not that the interim order was necessarily wrong when made. It is that its subsequent consequences may be mistaken for circumstances that arose independently of judicial intervention.</w:t>
      </w:r>
    </w:p>
    <w:p w:rsidR="00AB5E50" w:rsidRDefault="00AB5E50" w:rsidP="00AB5E50">
      <w:pPr>
        <w:pStyle w:val="BodyText"/>
      </w:pPr>
      <w:r>
        <w:lastRenderedPageBreak/>
        <w:t>The point does not imply that every interim arrangement should be disturbed merely because it has continued for some time. Temporary stability can itself have value. Nor does the fact that circumstances have developed under an interim order mean that the order has become unlawful. The narrower point is that continued operation cannot be justified solely by reference to the fact that the order was originally temporary. The court must remain capable of distinguishing the reason for which an order was made from the circumstances that later arise while it is operating.</w:t>
      </w:r>
    </w:p>
    <w:p w:rsidR="00AB5E50" w:rsidRDefault="00AB5E50" w:rsidP="00AB5E50">
      <w:pPr>
        <w:pStyle w:val="BodyText"/>
      </w:pPr>
      <w:r>
        <w:t>Section 12 is important in this respect because it gives the court an express power to make temporary arrangements during the pendency of proceedings. The statutory language does not convert that power into a final adjudication. The interim jurisdiction exists precisely because the court must be able to regulate the child's position before it is able to determine the substantive question. But the existence of a temporary power also carries an institutional implication: the arrangement made under that power must remain connected to the purpose for which the temporary jurisdiction was exercised.</w:t>
      </w:r>
    </w:p>
    <w:p w:rsidR="00AB5E50" w:rsidRDefault="00AB5E50" w:rsidP="00AB5E50">
      <w:pPr>
        <w:pStyle w:val="BodyText"/>
      </w:pPr>
      <w:r>
        <w:t xml:space="preserve">The Lahore High Court's decision in </w:t>
      </w:r>
      <w:r>
        <w:rPr>
          <w:i/>
          <w:iCs/>
        </w:rPr>
        <w:t>Mst. Memoona Ilyas v. Additional District Judge</w:t>
      </w:r>
      <w:r>
        <w:t>, 2017 CLC 1747 Lahore, provides a useful illustration of the procedural significance of such orders. The litigation involved an interim visitation arrangement under section 12 of the Guardians and Wards Act which had subsequently been enlarged to include substantial periods during school vacations, religious occasions, birthdays and other periods. An objection was raised concerning the procedural character of the interim order and its relationship with the appellate framework. The Court considered the interaction between sections 12, 25 and 47 of the Guardians and Wards Act and sections 5 and 14 of the Family Courts Act, 1964. The significance of the decision for present purposes is limited: the description of an order as interim cannot be treated as though it removes the order from the legal framework governing its exercise and scrutiny.</w:t>
      </w:r>
    </w:p>
    <w:p w:rsidR="00AB5E50" w:rsidRDefault="00AB5E50" w:rsidP="00AB5E50">
      <w:pPr>
        <w:pStyle w:val="BodyText"/>
      </w:pPr>
      <w:r>
        <w:t>There is another reason why the distinction matters. An interim order may be made upon a record that is incomplete by definition. The court has not yet completed the evidentiary process through which the substantive dispute will eventually be determined. That is not a defect in the jurisdiction. It is the reason the jurisdiction exists. The court must sometimes act before the evidentiary picture is complete because leaving the child without an operative arrangement may itself be unacceptable. But the incompleteness of the material at the interim stage means that the order should not be treated as though the circumstances supporting the final determination have already been conclusively established.</w:t>
      </w:r>
    </w:p>
    <w:p w:rsidR="00AB5E50" w:rsidRDefault="00AB5E50" w:rsidP="00AB5E50">
      <w:pPr>
        <w:pStyle w:val="BodyText"/>
      </w:pPr>
      <w:r>
        <w:t xml:space="preserve">An interim order is provisional not merely because it is described as such, but because it is made before the court has finally determined the matters in issue, and that provisional character carries a substantive implication: the court must remain open to the possibility that further evidence or changed circumstances justify a different arrangement, without treating reassessment as an admission that the original order was wrong. Where an arrangement has operated for a substantial period, the court should avoid two opposite errors – assuming nothing significant has happened because the order remains legally interim, or assuming the passage of time has automatically converted it into the correct final arrangement. Neither follows. The court has to ask what the interim arrangement has </w:t>
      </w:r>
      <w:r>
        <w:lastRenderedPageBreak/>
        <w:t>actually produced, which aspects of the present circumstances are independent of it, and whether the original justification for continuing it still holds.</w:t>
      </w:r>
    </w:p>
    <w:p w:rsidR="00AB5E50" w:rsidRDefault="00AB5E50" w:rsidP="00AB5E50">
      <w:pPr>
        <w:pStyle w:val="BodyText"/>
      </w:pPr>
      <w:r>
        <w:t>This is also why interim orders should not become self-perpetuating through procedural inertia. A succession of orders simply carrying the same arrangement forward, without either party or the court expressly confronting its changed significance, lets a provisional measure gradually acquire an authority it did not possess when first made. The problem is not solved by requiring every interim order to contain elaborate reasons or an automatic expiry date – such requirements will not suit every case. The more modest requirement is that the court knows what the order was intended to accomplish and remains capable of asking, as proceedings develop, whether that purpose still justifies the arrangement.</w:t>
      </w:r>
    </w:p>
    <w:p w:rsidR="00AB5E50" w:rsidRDefault="00AB5E50" w:rsidP="00AB5E50">
      <w:pPr>
        <w:pStyle w:val="BodyText"/>
      </w:pPr>
      <w:r>
        <w:t>Part of what the court is actually watching for is the difference between preservation and creation. An order that simply holds an existing situation in place for a short period keeps its provisional character closely aligned with its practical effect. An order that materially reorganises the child's circumstances and then remains in force for an extended period is doing something else, and the longer it operates the more that difference matters – the same reasoning applies to a restriction imposed temporarily, which should not become self-justifying merely because it has been in place for a long time, independent of whether the circumstances that originally supported it still exist. None of this is an argument against continuity, which may itself become the strongest reason to maintain an arrangement. It is an argument for continuity being treated as a conclusion drawn from the child's present circumstances, not an automatic consequence of an earlier interim order left unexamined.</w:t>
      </w:r>
    </w:p>
    <w:p w:rsidR="00AB5E50" w:rsidRDefault="00AB5E50" w:rsidP="00AB5E50">
      <w:pPr>
        <w:pStyle w:val="BodyText"/>
      </w:pPr>
      <w:r>
        <w:t>The practical upshot reaches the final hearing itself. Where an interim arrangement has materially shaped a child's circumstances, the court reaching a final decision is not simply comparing the two positions the parties originally argued for – it is deciding on a later factual landscape, part of which its own earlier intervention helped create. That does not make the interim order wrong. It means the court has to recognise its own causal role in producing part of the record it is now assessing, rather than treating that record as though it arose independently of anything the court itself did.</w:t>
      </w:r>
    </w:p>
    <w:p w:rsidR="00AB5E50" w:rsidRDefault="00AB5E50" w:rsidP="00AB5E50">
      <w:pPr>
        <w:pStyle w:val="BodyText"/>
      </w:pPr>
      <w:r>
        <w:t>None of this makes interim orders inherently suspect, and the resolution should not swing to the opposite extreme either. The law cannot require a court to wait for final adjudication while a child's immediate position goes unregulated, and the fact that a child has lived under an interim arrangement for a period does not, by itself, settle the substantive dispute – treating it as though it did would let whichever arrangement was imposed first harden simply by being allowed to continue, turning provisional procedure into a substitute for substantive judgment. An interim order can consequently acquire real, substantive consequences in a child's life without ever acquiring substantive legal status, and that is the distinction the interim stage exists to protect: a court exercising it is not running a miniature final hearing, but making a sufficiently informed temporary decision to regulate the child's position while preserving its own ability to decide the substantive question properly, later, on a complete record.</w:t>
      </w:r>
    </w:p>
    <w:p w:rsidR="00AB5E50" w:rsidRDefault="00AB5E50" w:rsidP="00AB5E50">
      <w:pPr>
        <w:pStyle w:val="BodyText"/>
      </w:pPr>
      <w:r>
        <w:t xml:space="preserve">It is worth noting that Pakistani statute law has already solved a version of this exact problem for a different kind of interim order, which makes the absence of an equivalent </w:t>
      </w:r>
      <w:r>
        <w:lastRenderedPageBreak/>
        <w:t xml:space="preserve">solution for custody and visitation the more conspicuous. Sections 12A and 17A of the Family Courts Act 1964, read together, permit a Family Court to pass an interim order for maintenance while a suit is pending, but tie that power directly to a duty to dispose of the suit itself within six months of institution. In </w:t>
      </w:r>
      <w:r>
        <w:rPr>
          <w:i/>
          <w:iCs/>
        </w:rPr>
        <w:t>Muhammad Shahbaz Khalid v. Judge, Family Court, Lahore</w:t>
      </w:r>
      <w:r>
        <w:t xml:space="preserve"> (2013 PLD 64 Lahore), the Lahore High Court held that an interim maintenance order made under section 17A remains effective for, at most, the six-month period section 12A allows for final disposal, and that a Family Court failing to conclude proceedings within that period is obliged to report the delay to the High Court, which may then, on its own motion or on a party's application, reconsider the interim arrangement directly. Whatever one thinks of six months as the right figure, the structure is exactly the discipline this chapter has been arguing for: a temporary order that carries its own expiry, a mandatory trigger for institutional reconsideration once that expiry is reached, and an escalation path to a higher court where the trial forum has not kept pace with its own statutory timeline. Nothing comparable exists for an interim custody or visitation order made under section 12 of the Guardians and Wards Act, which can carry on unreviewed for as long as the underlying suit remains pending, with no equivalent duty to report delay and no equivalent trigger for reconsideration built into the provision itself. The legislature, in other words, has already accepted the underlying premise of this chapter for maintenance disputes. It has simply not yet extended the same structure to the custody and visitation arrangements this chapter has been concerned with throughout.</w:t>
      </w:r>
    </w:p>
    <w:p w:rsidR="00AB5E50" w:rsidRDefault="00AB5E50" w:rsidP="00AB5E50">
      <w:pPr>
        <w:pStyle w:val="BodyText"/>
      </w:pPr>
      <w:r>
        <w:t>The proposition developed in this chapter is therefore deliberately narrow: an interim order under the Guardians and Wards Act remains interim in legal character, but its operation may produce substantive consequences in the life of the child and in the circumstances later presented to the court. Its provisional label cannot by itself justify its indefinite continuation. The appropriate response is not to treat every interim order as a disguised final order, but to recognise that provisional judicial arrangements must remain open to reconsideration when their continuing operation changes their practical significance.</w:t>
      </w:r>
    </w:p>
    <w:p w:rsidR="00AB5E50" w:rsidRDefault="00AB5E50" w:rsidP="00AB5E50">
      <w:pPr>
        <w:pStyle w:val="BodyText"/>
      </w:pPr>
      <w:r>
        <w:t>The next question is related but not identical. An interim order may acquire significance because of the time for which it remains in operation. But there is a broader problem: what happens when the proceedings themselves take so long that time becomes an element of the substantive welfare question? That is the distinct problem of delay, which requires separate consideration.</w:t>
      </w:r>
    </w:p>
    <w:p w:rsidR="00AB5E50" w:rsidRDefault="00AB5E50" w:rsidP="00AB5E50">
      <w:pPr>
        <w:pStyle w:val="Heading1"/>
      </w:pPr>
      <w:bookmarkStart w:id="76" w:name="chapter-19"/>
      <w:bookmarkEnd w:id="75"/>
      <w:r>
        <w:t>Chapter 19</w:t>
      </w:r>
    </w:p>
    <w:p w:rsidR="00AB5E50" w:rsidRDefault="00AB5E50" w:rsidP="00AB5E50">
      <w:pPr>
        <w:pStyle w:val="Heading2"/>
      </w:pPr>
      <w:bookmarkStart w:id="77" w:name="X11475bb123186d8b193bd733eec57e30477c05c"/>
      <w:r>
        <w:t>How Did Gender Roles Shape Custody and Guardianship Law?</w:t>
      </w:r>
    </w:p>
    <w:p w:rsidR="00AB5E50" w:rsidRDefault="00AB5E50" w:rsidP="00AB5E50">
      <w:pPr>
        <w:pStyle w:val="FirstParagraph"/>
      </w:pPr>
      <w:r>
        <w:t xml:space="preserve">Custody law historically developed through a legal structure in which parental roles were differentiated by gender. Motherhood was associated primarily with physical care, while fatherhood was more readily connected with guardianship, legal authority and responsibility for the child’s affairs. These distinctions did not merely describe family roles. They became embedded in legal categories and could influence the outcome of custody disputes independently of the particular circumstances of the case. The jurisprudential </w:t>
      </w:r>
      <w:r>
        <w:lastRenderedPageBreak/>
        <w:t>significance of their transformation lies in the gradual movement from gender-defined parental status towards a more differentiated understanding of custody and guardianship.</w:t>
      </w:r>
    </w:p>
    <w:p w:rsidR="00AB5E50" w:rsidRDefault="00AB5E50" w:rsidP="00AB5E50">
      <w:pPr>
        <w:pStyle w:val="BodyText"/>
      </w:pPr>
      <w:r>
        <w:t>The distinction between custody and guardianship is central to that transformation. Custody concerns the child's physical care and day-to-day residence, whereas guardianship concerns a broader form of legal authority and responsibility. The two may ordinarily coexist, but they are conceptually distinct. A legal system that treats guardianship as necessarily determining custody allows one category to perform the work of another. A more developed jurisprudence asks what each category is intended to regulate and prevents the formal status attached to one from automatically resolving a question falling within the other.</w:t>
      </w:r>
    </w:p>
    <w:p w:rsidR="00AB5E50" w:rsidRDefault="00AB5E50" w:rsidP="00AB5E50">
      <w:pPr>
        <w:pStyle w:val="BodyText"/>
      </w:pPr>
      <w:r>
        <w:t>The historical prominence of paternal guardianship illustrates the difficulty. Where the father was treated as the natural or formal guardian, the mother's claim to custody could be understood as an exception to, or accommodation within, a pre-existing paternal authority. The legal inquiry was consequently capable of beginning with the father's status and only thereafter considering whether the mother should have physical care. That structure gave guardianship a significance extending beyond its own legal function.</w:t>
      </w:r>
    </w:p>
    <w:p w:rsidR="00AB5E50" w:rsidRDefault="00AB5E50" w:rsidP="00AB5E50">
      <w:pPr>
        <w:pStyle w:val="BodyText"/>
      </w:pPr>
      <w:r>
        <w:t xml:space="preserve">The Supreme Court's own treatment of the parallel question on the maternal side shows the same transformation in reverse. In </w:t>
      </w:r>
      <w:r>
        <w:rPr>
          <w:i/>
          <w:iCs/>
        </w:rPr>
        <w:t>Muhammad Siddique v. Lahore High Court</w:t>
      </w:r>
      <w:r>
        <w:t xml:space="preserve"> (PLD 2003 SC 887) and </w:t>
      </w:r>
      <w:r>
        <w:rPr>
          <w:i/>
          <w:iCs/>
        </w:rPr>
        <w:t>Shabana Naz v. Muhammad Saleem</w:t>
      </w:r>
      <w:r>
        <w:t xml:space="preserve"> (2014 SCMR 343), the classical rule that a mother forfeits hizanat upon remarriage was treated as a rebuttable starting point rather than a fixed disqualification, with welfare displacing the rule wherever the two conflicted. Read alongside the paternal-guardianship line examined above, these decisions reveal the same jurisprudential movement operating on both sides of the gender divide at once: a status once treated as automatically determinative, whether paternal guardianship or maternal remarriage, is displaced by an inquiry into what the status actually contributes to this child's welfare. Neither line of authority abolishes the underlying category. Both confine it to the legal work it can actually justify.</w:t>
      </w:r>
    </w:p>
    <w:p w:rsidR="00AB5E50" w:rsidRDefault="00AB5E50" w:rsidP="00AB5E50">
      <w:pPr>
        <w:pStyle w:val="BodyText"/>
      </w:pPr>
      <w:r>
        <w:t>The development of custody jurisprudence has gradually weakened that assumption. The important change is not simply that mothers have acquired greater recognition as custodial parents. The deeper change is that physical custody has increasingly come to be treated as a legal question capable of independent analysis rather than as an incident subordinate to paternal guardianship. Once that distinction is accepted, the court must identify the legal function of guardianship before determining what consequence it should have for custody.</w:t>
      </w:r>
    </w:p>
    <w:p w:rsidR="00AB5E50" w:rsidRDefault="00AB5E50" w:rsidP="00AB5E50">
      <w:pPr>
        <w:pStyle w:val="BodyText"/>
      </w:pPr>
      <w:r>
        <w:t>Gender presents a related problem. A rule based upon an assumed difference between mothers and fathers may appear administratively simple because it supplies a predetermined answer. But its simplicity comes from removing the need to examine whether the assumption corresponds to the legal question presented by the particular dispute. Jurisprudential development occurs when courts begin to separate the historical reason for a rule from the legal reason for retaining it.</w:t>
      </w:r>
    </w:p>
    <w:p w:rsidR="00AB5E50" w:rsidRDefault="00AB5E50" w:rsidP="00AB5E50">
      <w:pPr>
        <w:pStyle w:val="BodyText"/>
      </w:pPr>
      <w:r>
        <w:t xml:space="preserve">This does not require courts to pretend that gender has no relevance to family arrangements. Mothers and fathers may, in a particular case, have different roles, capacities, responsibilities or relationships with the child. The jurisprudential question is </w:t>
      </w:r>
      <w:r>
        <w:lastRenderedPageBreak/>
        <w:t>whether those differences are legally relevant because of their actual consequences or merely because the law has historically associated certain functions with one sex. The distinction is between a gender classification that determines the legal result and a factual difference that forms part of the material before the court.</w:t>
      </w:r>
    </w:p>
    <w:p w:rsidR="00AB5E50" w:rsidRDefault="00AB5E50" w:rsidP="00AB5E50">
      <w:pPr>
        <w:pStyle w:val="BodyText"/>
      </w:pPr>
      <w:r>
        <w:t>The same point applies to maternal preference. Earlier custody rules often recognised the mother as the natural caregiver during particular stages of childhood. Such rules could have practical justification within the social circumstances in which they developed. But when a caregiving assumption becomes detached from the circumstances that originally supported it, its continued application may turn an historical generalisation into a legal presumption. The development of doctrine therefore requires courts to determine whether a historical rule continues to express a legal principle or merely preserves an inherited allocation of parental roles.</w:t>
      </w:r>
    </w:p>
    <w:p w:rsidR="00AB5E50" w:rsidRDefault="00AB5E50" w:rsidP="00AB5E50">
      <w:pPr>
        <w:pStyle w:val="BodyText"/>
      </w:pPr>
      <w:r>
        <w:t>The jurisprudential significance of this process is particularly visible where statutory law uses terminology inherited from an earlier conception of guardianship. A statute may preserve the category of guardian while judicial interpretation changes the legal relationship between guardianship and custody. The text remains, but its operation within the broader legal structure may change. This is one of the ordinary ways in which jurisprudence develops: not necessarily by discarding an established category, but by preventing that category from carrying consequences beyond the function assigned to it.</w:t>
      </w:r>
    </w:p>
    <w:p w:rsidR="00AB5E50" w:rsidRDefault="00AB5E50" w:rsidP="00AB5E50">
      <w:pPr>
        <w:pStyle w:val="BodyText"/>
      </w:pPr>
      <w:r>
        <w:t>This also explains why the transformation of custody law cannot be reduced to the question whether one parent should receive preference over another. A jurisprudential analysis is concerned with the structure through which preference is produced. If the legal system gives the father authority because he is the father, and the mother care because she is the mother, the allocation rests upon gendered status. If the law instead distinguishes legal authority from physical care and determines the significance of each according to its proper function, the same parental roles acquire a different legal character.</w:t>
      </w:r>
    </w:p>
    <w:p w:rsidR="00AB5E50" w:rsidRDefault="00AB5E50" w:rsidP="00AB5E50">
      <w:pPr>
        <w:pStyle w:val="BodyText"/>
      </w:pPr>
      <w:r>
        <w:t xml:space="preserve">The change is therefore from </w:t>
      </w:r>
      <w:r>
        <w:rPr>
          <w:b/>
          <w:bCs/>
        </w:rPr>
        <w:t>gender as a source of legal status to gender as a question of legal relevance</w:t>
      </w:r>
      <w:r>
        <w:t>. The former allows sex to carry an independent juridical consequence. The latter requires the court to explain why a gender-related distinction matters to the legal issue before it. That explanation is important because it exposes whether the court is applying law or merely reproducing an inherited social assumption.</w:t>
      </w:r>
    </w:p>
    <w:p w:rsidR="00AB5E50" w:rsidRDefault="00AB5E50" w:rsidP="00AB5E50">
      <w:pPr>
        <w:pStyle w:val="BodyText"/>
      </w:pPr>
      <w:r>
        <w:t>Guardianship presents an additional institutional question because legal authority over a child may extend beyond residence and physical care. Decisions concerning property, representation and other legal affairs may require a guardian even where the child resides with another person. The continued existence of guardianship therefore does not become anomalous merely because custody law has changed. What changes is the relationship between the two institutions. Their coexistence becomes possible without making one legally conclusive of the other.</w:t>
      </w:r>
    </w:p>
    <w:p w:rsidR="00AB5E50" w:rsidRDefault="00AB5E50" w:rsidP="00AB5E50">
      <w:pPr>
        <w:pStyle w:val="BodyText"/>
      </w:pPr>
      <w:r>
        <w:t xml:space="preserve">This differentiation also permits courts to preserve legitimate elements of guardianship law without preserving its historical gender hierarchy. The legal system need not choose between abolishing guardianship as a category and maintaining every traditional consequence attached to it. It can retain guardianship while subjecting its incidents to </w:t>
      </w:r>
      <w:r>
        <w:lastRenderedPageBreak/>
        <w:t>closer doctrinal analysis. The question becomes what authority guardianship entails, why it exists, and how far that authority extends.</w:t>
      </w:r>
    </w:p>
    <w:p w:rsidR="00AB5E50" w:rsidRDefault="00AB5E50" w:rsidP="00AB5E50">
      <w:pPr>
        <w:pStyle w:val="BodyText"/>
      </w:pPr>
      <w:r>
        <w:t>The transformation of custody law consequently involves a reinterpretation of inherited legal categories rather than their wholesale rejection. Courts working within an established statutory framework may encounter terminology whose historical assumptions are no longer sufficient to resolve contemporary disputes. Their task is not to erase that history, but to identify the operative legal principle contained within the category and distinguish it from assumptions that accompanied the category when it first developed.</w:t>
      </w:r>
    </w:p>
    <w:p w:rsidR="00AB5E50" w:rsidRDefault="00AB5E50" w:rsidP="00AB5E50">
      <w:pPr>
        <w:pStyle w:val="BodyText"/>
      </w:pPr>
      <w:r>
        <w:t>The transformation also changes the character of judicial reasoning. Under a gendered model, the judge reaches the relevant legal conclusion by locating the parties within predetermined parental categories. Under a function-based model, the judge must identify the legal category involved, determine its proper scope, and then explain its application to the dispute — reasoning that the category itself no longer supplies ready-made, precisely because the case law examined above has already shown that the category cannot be trusted to supply it.</w:t>
      </w:r>
    </w:p>
    <w:p w:rsidR="00AB5E50" w:rsidRDefault="00AB5E50" w:rsidP="00AB5E50">
      <w:pPr>
        <w:pStyle w:val="BodyText"/>
      </w:pPr>
      <w:r>
        <w:t>The jurisprudential transformation is consequently not achieved merely when formal preference for one gender disappears from the language of judgments. It occurs when the legal significance of parental status is separated from assumptions about gender, and when custody and guardianship are allowed to operate according to their distinct legal functions rather than according to which parent historically held which label. The resulting doctrine retains continuity with its historical foundations while altering the legal consequences those foundations once automatically produced.</w:t>
      </w:r>
    </w:p>
    <w:p w:rsidR="00AB5E50" w:rsidRDefault="00AB5E50" w:rsidP="00AB5E50">
      <w:pPr>
        <w:pStyle w:val="BodyText"/>
      </w:pPr>
      <w:r>
        <w:t>This chapter can therefore move to a different question: once the legal categories have been separated from inherited assumptions, what follows for the more specific debate about how much time each parent should actually receive. That is the question this book takes up next, against the strongest available alternative to its own position — the international movement toward a presumption of shared parenting time.</w:t>
      </w:r>
    </w:p>
    <w:p w:rsidR="00AB5E50" w:rsidRDefault="00AB5E50" w:rsidP="00AB5E50">
      <w:pPr>
        <w:pStyle w:val="Heading1"/>
      </w:pPr>
      <w:bookmarkStart w:id="78" w:name="chapter-20"/>
      <w:bookmarkEnd w:id="76"/>
      <w:bookmarkEnd w:id="77"/>
      <w:r>
        <w:t>Chapter 20</w:t>
      </w:r>
    </w:p>
    <w:p w:rsidR="00AB5E50" w:rsidRDefault="00AB5E50" w:rsidP="00AB5E50">
      <w:pPr>
        <w:pStyle w:val="Heading2"/>
      </w:pPr>
      <w:bookmarkStart w:id="79" w:name="X1c1d0fecf02c12462b6b27b8e7c1233939e5139"/>
      <w:r>
        <w:t>Where Does This Book Stand Against the International Shared-Parenting Movement?</w:t>
      </w:r>
    </w:p>
    <w:p w:rsidR="00AB5E50" w:rsidRDefault="00AB5E50" w:rsidP="00AB5E50">
      <w:pPr>
        <w:pStyle w:val="FirstParagraph"/>
      </w:pPr>
      <w:r>
        <w:t xml:space="preserve">This book has been careful, from its earliest chapters, to keep two propositions apart: that a child’s relationship with a non-residential parent can carry real welfare weight, and that this is not an argument for equal physical time as the presumptive outcome of a custody dispute. That distinction has been stated repeatedly and defended on its own terms. It has not, until now, been placed against the body of international advocacy that argues for the opposite starting point — that shared or equal parenting time should be the legal presumption from which a court departs only on specific evidence, rather than an outcome a court may reach case by case where the evidence supports it. This chapter states that position fairly, states this book’s disagreement with it precisely, and explains why the </w:t>
      </w:r>
      <w:r>
        <w:lastRenderedPageBreak/>
        <w:t>disagreement is not a difference of degree but a difference in what kind of standard family law should be applying at all.</w:t>
      </w:r>
    </w:p>
    <w:p w:rsidR="00AB5E50" w:rsidRDefault="00AB5E50" w:rsidP="00AB5E50">
      <w:pPr>
        <w:pStyle w:val="BodyText"/>
      </w:pPr>
      <w:r>
        <w:t>The International Council on Shared Parenting is the clearest institutional voice for the position this chapter is engaging with, though it is one organisation among a wider international movement that includes legislative reform campaigns in several jurisdictions. Its position, stated at its strongest, is that children generally benefit from substantial, roughly balanced time with both parents after separation, that the traditional model of one primary residential parent and one contact parent undervalues the non-residential parent’s contribution and the child’s need for that parent’s ongoing presence, and that the law should reflect this by starting from a presumption of shared parenting time rather than requiring a parent seeking anything beyond limited contact to affirmatively justify it. The argument draws on a genuine and substantial body of research associating children’s post-separation wellbeing with the quality and continuity of their relationships with both parents, research this book has itself drawn on at several points, including in its treatment of relational continuity and its use of attachment scholarship. The disagreement being stated in this chapter is not a disagreement with that research. It is a disagreement about what follows from it as a matter of legal design.</w:t>
      </w:r>
    </w:p>
    <w:p w:rsidR="00AB5E50" w:rsidRDefault="00AB5E50" w:rsidP="00AB5E50">
      <w:pPr>
        <w:pStyle w:val="BodyText"/>
      </w:pPr>
      <w:r>
        <w:t>The case against a presumption, stated as fairly as the case for one, rests on a distinction this book has treated as central from its earliest doctrinal chapters: what serves children on average across a large population is not the same claim as what serves this child in this family, and a legal presumption is, by its nature, a rule built for the average case that places the burden of departing from it on whichever party’s circumstances are unusual. Family law does not typically deal in average cases. It deals, case by case, with families that have already reached the point of contested litigation, a population that is not representative of separated families generally and includes a disproportionate share of the cases in which equal time is least likely to be the right answer — high-conflict separations, situations involving coercive control or violence, and circumstances in which one parent’s involvement in the child’s daily life before separation was genuinely minimal. A presumption calibrated to the general research on children’s wellbeing, applied to a population selected for exactly the features that make the general research least applicable, risks getting the starting point backwards for the cases that most need it right.</w:t>
      </w:r>
    </w:p>
    <w:p w:rsidR="00AB5E50" w:rsidRDefault="00AB5E50" w:rsidP="00AB5E50">
      <w:pPr>
        <w:pStyle w:val="BodyText"/>
      </w:pPr>
      <w:r>
        <w:t xml:space="preserve">There is a further difficulty specific to how a presumption operates procedurally rather than substantively, and this book’s earlier chapters on domestic violence screening and on the asymmetry of litigation resources both bear on it directly. A presumption shifts the practical burden onto the parent seeking to depart from equal time, typically the parent raising a safety concern, to produce the evidence necessary to rebut it, in a legal system this book has already shown to be less accessible to the parent with fewer resources and, disproportionately, to mothers. A welfare standard that asks, without a thumb on the scale in either direction, what arrangement this evidence supports for this child does not carry that structural risk in the same way; it does not require a parent to overcome anything before their evidence is weighed on its own terms. The concern is not hypothetical or exclusive to systems that have adopted a formal presumption — this book’s own chapter on the stepmother presumption in Pakistani case law has already shown how easily an </w:t>
      </w:r>
      <w:r>
        <w:lastRenderedPageBreak/>
        <w:t>unexamined starting assumption, once embedded in the ordinary run of litigation, can end up doing more work than the evidence in front of the court, in either direction.</w:t>
      </w:r>
    </w:p>
    <w:p w:rsidR="00AB5E50" w:rsidRDefault="00AB5E50" w:rsidP="00AB5E50">
      <w:pPr>
        <w:pStyle w:val="BodyText"/>
      </w:pPr>
      <w:r>
        <w:t>None of this is a claim that the shared-parenting movement is wrong about what many children need, and the qualification matters as much as the disagreement itself. A great deal of this book’s own argument — the chapters establishing that relational relevance survives a residential decision, that meaningful contact is not adequately captured by a narrow visitation schedule, that a court should ask separately what a child’s relationship with each parent requires rather than letting a residence order answer that question by default — arrives, in a large share of cases, at outcomes a shared-parenting advocate would recognise and welcome: substantial, unstructured, developmentally serious time with the non-residential parent, reached because the evidence in that particular case supports it. The disagreement is not about whether that outcome is often right. It is about whether a court should be required to reach it as a starting position it must be argued out of, or whether it should remain something a court finds, case by case, because the welfare evidence in front of it points there.</w:t>
      </w:r>
    </w:p>
    <w:p w:rsidR="00AB5E50" w:rsidRDefault="00AB5E50" w:rsidP="00AB5E50">
      <w:pPr>
        <w:pStyle w:val="BodyText"/>
      </w:pPr>
      <w:r>
        <w:t>Where this leaves Pakistani law is a position this book has, in substance, already been arguing for across its doctrinal chapters, now stated against the alternative it has been implicitly rejecting. Section 17’s welfare standard, applied properly — attentive to relational continuity, resistant to letting a residence order silently answer every other question, sceptical of both the old custodial default and any new equal-time default — does not need a legislative presumption imported from a different legal culture to reach good outcomes for the children the shared-parenting movement is rightly concerned about. What it needs, and what this book’s reform chapter has already argued for on independent grounds, is the fact-finding capacity to actually determine, case by case, what this child’s relationship with each parent requires — because the honest answer to the shared-parenting movement’s core concern is not a different starting presumption. It is a welfare inquiry equipped to do its job properly in every case rather than only in the ones with the resources to litigate it well.</w:t>
      </w:r>
    </w:p>
    <w:p w:rsidR="00AB5E50" w:rsidRDefault="00AB5E50" w:rsidP="00AB5E50">
      <w:pPr>
        <w:pStyle w:val="BodyText"/>
      </w:pPr>
      <w:r>
        <w:t>What this chapter adds, distinct from the earlier chapters establishing relational relevance as part of welfare and distinct from this book’s separate treatment of screening for coercive control in family dispute resolution, is a direct engagement with the strongest alternative to this book’s approach: a fair statement of the case for a shared-parenting presumption, an account of why a case-by-case welfare standard remains preferable even where the two approaches often converge on the same outcome, and a location of Pakistani law’s actual deficiency not in the absence of a presumption but in the absence of the institutional capacity to make its existing, better-calibrated standard work as intended.</w:t>
      </w:r>
    </w:p>
    <w:p w:rsidR="00AB5E50" w:rsidRDefault="00AB5E50" w:rsidP="00AB5E50">
      <w:pPr>
        <w:pStyle w:val="Heading1"/>
      </w:pPr>
      <w:bookmarkStart w:id="80" w:name="chapter-21"/>
      <w:bookmarkEnd w:id="78"/>
      <w:bookmarkEnd w:id="79"/>
      <w:r>
        <w:t>Chapter 21</w:t>
      </w:r>
    </w:p>
    <w:p w:rsidR="00AB5E50" w:rsidRDefault="00AB5E50" w:rsidP="00AB5E50">
      <w:pPr>
        <w:pStyle w:val="Heading2"/>
      </w:pPr>
      <w:bookmarkStart w:id="81" w:name="X7709b45f231df88cc064fc61736b20c88c8e738"/>
      <w:r>
        <w:t>How Should a Court Test Evidence and Risk in a Welfare Case?</w:t>
      </w:r>
    </w:p>
    <w:p w:rsidR="00AB5E50" w:rsidRDefault="00AB5E50" w:rsidP="00AB5E50">
      <w:pPr>
        <w:pStyle w:val="FirstParagraph"/>
      </w:pPr>
      <w:r>
        <w:t xml:space="preserve">The movement from parental claims to the legal position of the child changes the character of the judicial inquiry. Once the child is treated as a person whose interests and rights </w:t>
      </w:r>
      <w:r>
        <w:lastRenderedPageBreak/>
        <w:t>require independent consideration, the court cannot decide the case merely by asking which adult has the stronger claim. It has to assess the circumstances in which the child will actually live. That assessment brings the court into a different territory. The question is no longer simply what the law recognises as a relevant consideration. It is whether the facts placed before the court are sufficient to establish what those circumstances are likely to be.</w:t>
      </w:r>
    </w:p>
    <w:p w:rsidR="00AB5E50" w:rsidRDefault="00AB5E50" w:rsidP="00AB5E50">
      <w:pPr>
        <w:pStyle w:val="BodyText"/>
      </w:pPr>
      <w:r>
        <w:t>This is where evidence becomes central.</w:t>
      </w:r>
    </w:p>
    <w:p w:rsidR="00AB5E50" w:rsidRDefault="00AB5E50" w:rsidP="00AB5E50">
      <w:pPr>
        <w:pStyle w:val="BodyText"/>
      </w:pPr>
      <w:r>
        <w:t>A welfare judgment is necessarily prospective to some degree. The court is usually deciding not only what has happened, but what is likely to happen if a particular arrangement is made. A past event may matter because it reveals a pattern. A present condition may matter because it affects the child's immediate circumstances. A parent's conduct may matter because it provides some basis for anticipating future conduct. The court therefore works with a mixture of established facts, contested allegations, incomplete information and predictions about consequences. The difficulty is not peculiar to custody cases, but it becomes particularly acute there because the person most affected by the decision may have little ability to present evidence personally.</w:t>
      </w:r>
    </w:p>
    <w:p w:rsidR="00AB5E50" w:rsidRDefault="00AB5E50" w:rsidP="00AB5E50">
      <w:pPr>
        <w:pStyle w:val="BodyText"/>
      </w:pPr>
      <w:r>
        <w:t>The consequence is that the quality of the welfare decision depends upon more than the number of documents produced or witnesses examined. Evidence has to be connected to the question the court is required to decide. A large evidentiary record may still leave the central question unanswered. Conversely, a relatively small body of reliable evidence may establish a significant concern. The judicial task is therefore one of assessment rather than accumulation.</w:t>
      </w:r>
    </w:p>
    <w:p w:rsidR="00AB5E50" w:rsidRDefault="00AB5E50" w:rsidP="00AB5E50">
      <w:pPr>
        <w:pStyle w:val="BodyText"/>
      </w:pPr>
      <w:r>
        <w:t>Not every allegation deserves the same weight. An allegation of violence, for example, may be directly supported by medical evidence, a contemporaneous complaint, independent witnesses or other circumstances that lend it credibility. It may also rest entirely upon a later assertion made in the course of litigation. The legal significance of the allegation cannot sensibly be determined without examining its evidentiary foundation. The same applies to allegations of neglect, substance misuse, emotional abuse, parental alienation, instability or an inability to care for the child. The label attached to the allegation does not establish its truth.</w:t>
      </w:r>
    </w:p>
    <w:p w:rsidR="00AB5E50" w:rsidRDefault="00AB5E50" w:rsidP="00AB5E50">
      <w:pPr>
        <w:pStyle w:val="BodyText"/>
      </w:pPr>
      <w:r>
        <w:t xml:space="preserve">Pakistani case law already contains a clear illustration of what happens when a court skips that step and reasons from a category rather than from evidence. This book's later examination of the stepmother presumption traces two lines of High Court authority answering an identical question in opposite ways: one line simply asserts that a stepmother can never substitute for a mother, without evidence about the particular woman; the other, in </w:t>
      </w:r>
      <w:r>
        <w:rPr>
          <w:i/>
          <w:iCs/>
        </w:rPr>
        <w:t>Mst. Maryam Masood v. Mughisuddin Mirza</w:t>
      </w:r>
      <w:r>
        <w:t xml:space="preserve"> (2009 CLC 1443), insists that hostility must be proved by strong evidence rather than presumed from status alone. The two lines cannot both be applying the discipline this chapter is describing, and the reasoning developed here explains why </w:t>
      </w:r>
      <w:r>
        <w:rPr>
          <w:i/>
          <w:iCs/>
        </w:rPr>
        <w:t>Maryam Masood</w:t>
      </w:r>
      <w:r>
        <w:t xml:space="preserve"> is the one that does: a category is not evidence, and a court that treats it as evidence has allowed a label to perform the work only proof can properly do.</w:t>
      </w:r>
    </w:p>
    <w:p w:rsidR="00AB5E50" w:rsidRDefault="00AB5E50" w:rsidP="00AB5E50">
      <w:pPr>
        <w:pStyle w:val="BodyText"/>
      </w:pPr>
      <w:r>
        <w:lastRenderedPageBreak/>
        <w:t>This is particularly important because welfare proceedings can transform ordinary family conflict into evidentiary material. A disagreement between parents may be presented as evidence of unsuitability. A failure to communicate may be described as hostility. A child's reluctance to see a parent may be attributed to manipulation by one parent, while the same reluctance may be presented by the other as an independent expression of fear or distress. The court cannot resolve such competing explanations simply by choosing the account that appears more persuasive on its face. It has to examine what supports each account.</w:t>
      </w:r>
    </w:p>
    <w:p w:rsidR="00AB5E50" w:rsidRDefault="00AB5E50" w:rsidP="00AB5E50">
      <w:pPr>
        <w:pStyle w:val="BodyText"/>
      </w:pPr>
      <w:r>
        <w:t>The assessment of risk makes the problem more difficult. Risk is not the same thing as established harm. A court may be required to act because circumstances create a sufficiently serious possibility of harm even though the anticipated event has not occurred. But once risk becomes relevant, the court must still identify what the risk is, what evidence supports its existence, how serious it may be, and how likely it is to materialise. Otherwise, the language of risk can become a substitute for evidence.</w:t>
      </w:r>
    </w:p>
    <w:p w:rsidR="00AB5E50" w:rsidRDefault="00AB5E50" w:rsidP="00AB5E50">
      <w:pPr>
        <w:pStyle w:val="BodyText"/>
      </w:pPr>
      <w:r>
        <w:t>There is a tendency in family litigation to treat risk as a binary proposition: either the child is safe or the child is at risk. Actual judicial assessment is more demanding. Risk has dimensions. There may be a low probability of a serious harm, a high probability of a lesser harm, or a continuing risk that becomes significant only because of the child's particular circumstances. The appropriate response may consequently differ. The question is not simply whether risk exists but what the identified risk means for the particular child and the particular arrangement under consideration.</w:t>
      </w:r>
    </w:p>
    <w:p w:rsidR="00AB5E50" w:rsidRDefault="00AB5E50" w:rsidP="00AB5E50">
      <w:pPr>
        <w:pStyle w:val="BodyText"/>
      </w:pPr>
      <w:r>
        <w:t>Past conduct may be important in this assessment, but it must be used carefully. A past act does not automatically establish a continuing danger. Nor can it necessarily be disregarded merely because it occurred some time ago. Its significance depends upon its nature, seriousness, recurrence, context and the evidence of subsequent change. A single incident and a sustained pattern may have very different implications. Equally, a substantial change in circumstances may alter the weight that should be given to earlier conduct.</w:t>
      </w:r>
    </w:p>
    <w:p w:rsidR="00AB5E50" w:rsidRDefault="00AB5E50" w:rsidP="00AB5E50">
      <w:pPr>
        <w:pStyle w:val="BodyText"/>
      </w:pPr>
      <w:r>
        <w:t>This prevents two opposite errors. The first is to treat every past incident as permanently determinative. The second is to treat the passage of time as automatically erasing its significance. The proper inquiry is whether the earlier conduct still provides a rational basis for assessing the child's present or future circumstances.</w:t>
      </w:r>
    </w:p>
    <w:p w:rsidR="00AB5E50" w:rsidRDefault="00AB5E50" w:rsidP="00AB5E50">
      <w:pPr>
        <w:pStyle w:val="BodyText"/>
      </w:pPr>
      <w:r>
        <w:t>The same caution applies to allegations concerning a parent's mental or emotional condition. Courts sometimes receive assertions that a parent is unstable, incapable, aggressive or otherwise unsuitable without sufficient evidence to establish what the asserted condition actually means for the child. A diagnosis, where properly established, does not by itself answer the welfare question. Nor does an allegation of mental difficulty. What matters is the demonstrated connection between the condition, the parent's functioning and the child's circumstances.</w:t>
      </w:r>
    </w:p>
    <w:p w:rsidR="00AB5E50" w:rsidRDefault="00AB5E50" w:rsidP="00AB5E50">
      <w:pPr>
        <w:pStyle w:val="BodyText"/>
      </w:pPr>
      <w:r>
        <w:t xml:space="preserve">Expert evidence can assist where the issue genuinely requires specialised knowledge. But expertise does not transfer the judicial responsibility to the expert. A psychologist, psychiatrist, social worker or other professional may explain behaviour, developmental consequences or particular risks. The court must still determine what weight to give that </w:t>
      </w:r>
      <w:r>
        <w:lastRenderedPageBreak/>
        <w:t>evidence and how far it assists in resolving the legal question before it. An expert opinion is evidence; it is not a substitute for adjudication.</w:t>
      </w:r>
    </w:p>
    <w:p w:rsidR="00AB5E50" w:rsidRDefault="00AB5E50" w:rsidP="00AB5E50">
      <w:pPr>
        <w:pStyle w:val="BodyText"/>
      </w:pPr>
      <w:r>
        <w:t>There is also a danger in treating professional language as though it were itself proof. Terms such as "alienation", "high conflict", "attachment", "trauma", "instability" or "risk" can be useful when they accurately describe an established phenomenon. They can become misleading when used as conclusions without sufficient factual support. A court should know what conduct lies behind the terminology and what reasoning connects that conduct to the conclusion offered.</w:t>
      </w:r>
    </w:p>
    <w:p w:rsidR="00AB5E50" w:rsidRDefault="00AB5E50" w:rsidP="00AB5E50">
      <w:pPr>
        <w:pStyle w:val="BodyText"/>
      </w:pPr>
      <w:r>
        <w:t>The child's own account presents a different evidentiary question. A child's statement may be relevant to understanding the child's experience, fears, preferences or relationships. Its significance cannot be determined simply by the child's age. Nor can age alone establish unreliability. Children differ considerably in their capacity to understand events, recall them, describe them and appreciate their consequences. The circumstances in which the child's account is obtained may therefore matter as much as the words themselves.</w:t>
      </w:r>
    </w:p>
    <w:p w:rsidR="00AB5E50" w:rsidRDefault="00AB5E50" w:rsidP="00AB5E50">
      <w:pPr>
        <w:pStyle w:val="BodyText"/>
      </w:pPr>
      <w:r>
        <w:t>This becomes especially important where the child's account is contested. The existence of influence is not necessarily proof that the child's account is false. Children live within relationships and inevitably absorb attitudes, tensions and loyalties from the adults around them. The judicial question is whether the evidence indicates that the child's expressed position is independently formed, substantially influenced, or some combination of the two. That assessment requires attention to the whole evidentiary picture rather than an assumption made from the existence of parental conflict.</w:t>
      </w:r>
    </w:p>
    <w:p w:rsidR="00AB5E50" w:rsidRDefault="00AB5E50" w:rsidP="00AB5E50">
      <w:pPr>
        <w:pStyle w:val="BodyText"/>
      </w:pPr>
      <w:r>
        <w:t>The manner in which evidence is obtained can itself affect its reliability. Repeated questioning, exposure to competing parental narratives and prolonged involvement in litigation may alter what a child says and how the child understands the dispute. A court concerned with the child's welfare therefore has reason to consider not only the content of a child's evidence but the circumstances in which it came into existence.</w:t>
      </w:r>
    </w:p>
    <w:p w:rsidR="00AB5E50" w:rsidRDefault="00AB5E50" w:rsidP="00AB5E50">
      <w:pPr>
        <w:pStyle w:val="BodyText"/>
      </w:pPr>
      <w:r>
        <w:t>There is a further difficulty where the most important evidence is unavailable. Family disputes often occur in private. The child may be the only person who directly experienced an event. Domestic abuse, intimidation and controlling behaviour may leave little conventional evidence. A rigid demand for a particular form of proof can consequently produce an inaccurate picture of the family simply because the circumstances themselves made conventional proof difficult.</w:t>
      </w:r>
    </w:p>
    <w:p w:rsidR="00AB5E50" w:rsidRDefault="00AB5E50" w:rsidP="00AB5E50">
      <w:pPr>
        <w:pStyle w:val="BodyText"/>
      </w:pPr>
      <w:r>
        <w:t>That does not justify lowering the standard of judicial reasoning. It makes the reasoning more important. Where evidence is circumstantial, the court should identify the circumstances relied upon and explain why, taken together, they support the conclusion reached. Where evidence is incomplete, the court should recognise the limitation rather than silently filling the gap with assumption. The absence of evidence may sometimes be significant; it is not necessarily proof of the opposite proposition.</w:t>
      </w:r>
    </w:p>
    <w:p w:rsidR="00AB5E50" w:rsidRDefault="00AB5E50" w:rsidP="00AB5E50">
      <w:pPr>
        <w:pStyle w:val="BodyText"/>
      </w:pPr>
      <w:r>
        <w:t xml:space="preserve">This distinction is especially valuable in cases involving allegations of abuse. The court is required to protect the child from genuine danger, but an allegation is not equivalent to a finding. At the same time, the absence of a criminal conviction or a conventional forensic </w:t>
      </w:r>
      <w:r>
        <w:lastRenderedPageBreak/>
        <w:t>record does not necessarily resolve the welfare question. Family proceedings may involve a different evidentiary context and a different inquiry. The task is to assess the material available to the court with appropriate care and to distinguish suspicion, possibility, probability and established fact.</w:t>
      </w:r>
    </w:p>
    <w:p w:rsidR="00AB5E50" w:rsidRDefault="00AB5E50" w:rsidP="00AB5E50">
      <w:pPr>
        <w:pStyle w:val="BodyText"/>
      </w:pPr>
      <w:r>
        <w:t>The assessment of risk also requires attention to protective factors. A parent's previous difficulty may not carry the same significance where there is reliable evidence of treatment, changed circumstances, sustained behavioural improvement or an arrangement capable of reducing the identified danger. Similarly, an otherwise concerning circumstance may have a different practical significance where reliable safeguards exist. Risk assessment is therefore not merely a search for adverse facts. It requires the court to consider whether the proposed arrangement itself changes the level or nature of the risk.</w:t>
      </w:r>
    </w:p>
    <w:p w:rsidR="00AB5E50" w:rsidRDefault="00AB5E50" w:rsidP="00AB5E50">
      <w:pPr>
        <w:pStyle w:val="BodyText"/>
      </w:pPr>
      <w:r>
        <w:t>This is one reason why welfare decisions should be sufficiently specific. A conclusion that an arrangement is unsafe tells the parties little unless the court identifies what makes it unsafe. Is the concern the parent's conduct, the location, the absence of supervision, the child's age, the possibility of removal, exposure to conflict, or some other circumstance? Without that identification, the order may be difficult to implement and even more difficult to review.</w:t>
      </w:r>
    </w:p>
    <w:p w:rsidR="00AB5E50" w:rsidRDefault="00AB5E50" w:rsidP="00AB5E50">
      <w:pPr>
        <w:pStyle w:val="BodyText"/>
      </w:pPr>
      <w:r>
        <w:t>A court should also be careful about treating parental conflict as evidence of equal fault. Conflict is frequently presented as a general condition of the family rather than as conduct attributable to particular parties. Yet the effect of conflict on the child may depend upon who creates it, who escalates it, who attempts to contain it and how the child is drawn into it. The evidentiary inquiry must therefore distinguish the existence of conflict from its source and consequences.</w:t>
      </w:r>
    </w:p>
    <w:p w:rsidR="00AB5E50" w:rsidRDefault="00AB5E50" w:rsidP="00AB5E50">
      <w:pPr>
        <w:pStyle w:val="BodyText"/>
      </w:pPr>
      <w:r>
        <w:t>The same point applies to non-compliance with previous arrangements. Failure to follow an order may be relevant evidence, but its meaning depends upon why the failure occurred. Deliberate obstruction, genuine inability, misunderstanding, an emergency involving the child and a disagreement about the practical operation of an order are not necessarily equivalent. A court assessing future risk should be concerned with the conduct actually established, not merely the fact that an earlier arrangement did not work.</w:t>
      </w:r>
    </w:p>
    <w:p w:rsidR="00AB5E50" w:rsidRDefault="00AB5E50" w:rsidP="00AB5E50">
      <w:pPr>
        <w:pStyle w:val="BodyText"/>
      </w:pPr>
      <w:r>
        <w:t>Evidence also operates differently when the court is dealing with an interim arrangement. At an interim stage, the available material may be incomplete and the court may have to make a temporary decision before the factual record is fully developed. That does not make evidence irrelevant. It changes the nature of the inquiry. The court should distinguish what has been established from what remains to be investigated and should avoid allowing a temporary arrangement to become permanent merely because time has passed.</w:t>
      </w:r>
    </w:p>
    <w:p w:rsidR="00AB5E50" w:rsidRDefault="00AB5E50" w:rsidP="00AB5E50">
      <w:pPr>
        <w:pStyle w:val="BodyText"/>
      </w:pPr>
      <w:r>
        <w:t>This is particularly important where an interim arrangement itself changes the evidentiary circumstances. Separation may affect the child's behaviour. Reduced contact may weaken a relationship. A temporary restriction may create facts that are later relied upon to justify continuing the restriction. In such circumstances, the court must be alert to the possibility that the arrangement is not simply responding to the evidence but is also altering the very circumstances that the evidence later describes.</w:t>
      </w:r>
    </w:p>
    <w:p w:rsidR="00AB5E50" w:rsidRDefault="00AB5E50" w:rsidP="00AB5E50">
      <w:pPr>
        <w:pStyle w:val="BodyText"/>
      </w:pPr>
      <w:r>
        <w:lastRenderedPageBreak/>
        <w:t>The judicial assessment therefore has to remain anchored to the question actually before the court. Evidence of parental wrongdoing is relevant only insofar as it bears upon the child's circumstances or the suitability of the proposed arrangement. Evidence of a parent's personal shortcomings cannot become an invitation to conduct a general moral assessment of that parent. Family litigation can easily become a contest over character. Welfare adjudication requires something narrower: a determination of the facts that matter to the child's position.</w:t>
      </w:r>
    </w:p>
    <w:p w:rsidR="00AB5E50" w:rsidRDefault="00AB5E50" w:rsidP="00AB5E50">
      <w:pPr>
        <w:pStyle w:val="BodyText"/>
      </w:pPr>
      <w:r>
        <w:t>That narrowing of the inquiry also protects the child from becoming the object of an adult dispute. The more extensive the allegations become, the greater the risk that the proceedings will be organised around proving one parent's failure rather than understanding the child's circumstances. Evidence should reduce that risk, not deepen it. Its purpose is to make the child's situation more knowable to the court.</w:t>
      </w:r>
    </w:p>
    <w:p w:rsidR="00AB5E50" w:rsidRDefault="00AB5E50" w:rsidP="00AB5E50">
      <w:pPr>
        <w:pStyle w:val="BodyText"/>
      </w:pPr>
      <w:r>
        <w:t>The reliability of evidence therefore depends upon context. A contemporaneous record may carry significance because it was created before litigation became the immediate concern. A later statement may still be reliable, particularly where the circumstances explain why it was delayed. A witness with an apparent interest in the outcome may nevertheless provide truthful evidence. An independent witness may be mistaken. Documentary evidence may appear objective while still reflecting only one side of an event. None of these categories can sensibly be treated as mechanically conclusive.</w:t>
      </w:r>
    </w:p>
    <w:p w:rsidR="00AB5E50" w:rsidRDefault="00AB5E50" w:rsidP="00AB5E50">
      <w:pPr>
        <w:pStyle w:val="BodyText"/>
      </w:pPr>
      <w:r>
        <w:t>Judicial assessment consequently involves comparison. The court considers consistency, contemporaneity, corroboration, plausibility, opportunity for observation, motive, subsequent conduct and the surrounding circumstances. It also considers whether competing evidence explains the same facts better. The exercise is not mathematical, but neither is it merely intuitive.</w:t>
      </w:r>
    </w:p>
    <w:p w:rsidR="00AB5E50" w:rsidRDefault="00AB5E50" w:rsidP="00AB5E50">
      <w:pPr>
        <w:pStyle w:val="BodyText"/>
      </w:pPr>
      <w:r>
        <w:t>The reasoning becomes particularly important where the consequences of a finding are serious. A finding that a parent presents a significant risk may affect contact, residence and the child's continuing relationship with that parent. Such a conclusion should therefore be traceable to identified evidence. The more substantial the restriction, the greater the need for the reasoning to show how the evidence supports the level of intervention adopted.</w:t>
      </w:r>
    </w:p>
    <w:p w:rsidR="00AB5E50" w:rsidRDefault="00AB5E50" w:rsidP="00AB5E50">
      <w:pPr>
        <w:pStyle w:val="BodyText"/>
      </w:pPr>
      <w:r>
        <w:t>This does not mean that the court must wait for certainty before acting. Children cannot always be protected by decisions made after every factual uncertainty has disappeared. The law must accommodate situations in which precaution is justified. But precaution should remain proportionate to the evidence and the seriousness of the anticipated harm. A precautionary decision should not quietly become a finding of established misconduct.</w:t>
      </w:r>
    </w:p>
    <w:p w:rsidR="00AB5E50" w:rsidRDefault="00AB5E50" w:rsidP="00AB5E50">
      <w:pPr>
        <w:pStyle w:val="BodyText"/>
      </w:pPr>
      <w:r>
        <w:t>The distinction matters because findings made in welfare proceedings can acquire a life beyond the immediate order. A provisional concern may later be repeated as though it were an established fact. An allegation may gradually become described as a history. A temporary restriction may become evidence that unrestricted contact was previously considered unsafe. Once this happens, an evidentiary assumption can harden into a judicial narrative without the underlying proposition ever having been properly established.</w:t>
      </w:r>
    </w:p>
    <w:p w:rsidR="00AB5E50" w:rsidRDefault="00AB5E50" w:rsidP="00AB5E50">
      <w:pPr>
        <w:pStyle w:val="BodyText"/>
      </w:pPr>
      <w:r>
        <w:lastRenderedPageBreak/>
        <w:t>Good welfare adjudication guards against that progression. The court should identify the status of significant propositions: what is admitted, what is established, what is reasonably inferred, what remains disputed and what is being treated as a precaution because of uncertainty. These distinctions are not matters of style. They preserve the integrity of the factual foundation upon which later decisions may depend.</w:t>
      </w:r>
    </w:p>
    <w:p w:rsidR="00AB5E50" w:rsidRDefault="00AB5E50" w:rsidP="00AB5E50">
      <w:pPr>
        <w:pStyle w:val="BodyText"/>
      </w:pPr>
      <w:r>
        <w:t>The assessment of welfare is therefore neither a purely factual exercise nor an exercise of unfettered discretion. It is a structured process in which evidence supplies the factual material, risk assessment gives significance to possible future consequences, and judicial reasoning connects the two – the court decides what has been shown, what can reasonably be inferred, and what response the assessment actually justifies. Evidence is not simply the material through which parents prove their competing cases; it is the means by which the court tests propositions about the child's actual and prospective circumstances, which means the central evidentiary question is never who produced more material but whether the material lets the court reach a sufficiently reliable view of the child's position.</w:t>
      </w:r>
    </w:p>
    <w:p w:rsidR="00AB5E50" w:rsidRDefault="00AB5E50" w:rsidP="00AB5E50">
      <w:pPr>
        <w:pStyle w:val="BodyText"/>
      </w:pPr>
      <w:r>
        <w:t>That matters most where the consequences of error run in both directions at once. A mistaken finding may expose a child to harm; it may equally disrupt, without justification, a relationship that matters to the child. Neither risk should be allowed to disappear simply because the other is easier to put into words. The mature approach is consequently neither suspicion of every parental claim nor confidence in every asserted concern, but disciplined attention to proof – asking what the evidence establishes, what it reasonably suggests, what remains genuinely uncertain, and how those distinctions bear on the arrangement proposed for this particular child, in an actual family, with actual relationships and conduct that may themselves change over time. A child-centred jurisprudence requires more than recognising the child as the subject of the inquiry; it requires a method capable of producing dependable conclusions about the world the child is actually going to live in.</w:t>
      </w:r>
    </w:p>
    <w:p w:rsidR="00AB5E50" w:rsidRDefault="00AB5E50" w:rsidP="00AB5E50">
      <w:pPr>
        <w:pStyle w:val="BodyText"/>
      </w:pPr>
      <w:r>
        <w:t>The next question is whether individual assessments of this kind can be brought together into a coherent jurisprudence, in which different welfare considerations are treated as parts of a single legal method rather than as isolated factors weighed in whatever order a case happens to raise them.</w:t>
      </w:r>
    </w:p>
    <w:p w:rsidR="00AB5E50" w:rsidRDefault="00AB5E50" w:rsidP="00AB5E50">
      <w:pPr>
        <w:pStyle w:val="Heading1"/>
      </w:pPr>
      <w:bookmarkStart w:id="82" w:name="chapter-22"/>
      <w:bookmarkEnd w:id="80"/>
      <w:bookmarkEnd w:id="81"/>
      <w:r>
        <w:t>Chapter 22</w:t>
      </w:r>
    </w:p>
    <w:p w:rsidR="00AB5E50" w:rsidRDefault="00AB5E50" w:rsidP="00AB5E50">
      <w:pPr>
        <w:pStyle w:val="Heading2"/>
      </w:pPr>
      <w:bookmarkStart w:id="83" w:name="X8a73546a221a47aea34840a32f82ed4cd2d84c7"/>
      <w:r>
        <w:t>What Makes a Body of Custody Case Law Coherent?</w:t>
      </w:r>
    </w:p>
    <w:p w:rsidR="00AB5E50" w:rsidRDefault="00AB5E50" w:rsidP="00AB5E50">
      <w:pPr>
        <w:pStyle w:val="FirstParagraph"/>
      </w:pPr>
      <w:r>
        <w:t>A body of child custody law does not become jurisprudence merely because courts repeatedly use the language of welfare or the best interests of the child. Jurisprudence requires more: individual decisions have to speak to one another, so that a later court can identify what earlier decisions established, what remains open, and why a particular line of reasoning should continue rather than be quietly abandoned. The question this chapter asks is not whether any single custody judgment reaches a defensible result — most do — but whether the accumulated decisions this book has traced are developing a recognisable legal method, or merely a series of individually sympathetic outcomes that do not add up to anything a later court can actually use.</w:t>
      </w:r>
    </w:p>
    <w:p w:rsidR="00AB5E50" w:rsidRDefault="00AB5E50" w:rsidP="00AB5E50">
      <w:pPr>
        <w:pStyle w:val="BodyText"/>
      </w:pPr>
      <w:r>
        <w:lastRenderedPageBreak/>
        <w:t xml:space="preserve">Coherence does not mean uniformity of result, which matters particularly in a fact-sensitive field like this one. Two custody disputes may properly produce different orders because the children's circumstances differ; what a coherent jurisprudence requires is that the difference be explicable by a principle the legal system can name, not simply asserted as the product of judicial instinct. This book's own doctrinal chapters illustrate what that development looks like when it works. </w:t>
      </w:r>
      <w:r>
        <w:rPr>
          <w:i/>
          <w:iCs/>
        </w:rPr>
        <w:t>Muhammad Siddique</w:t>
      </w:r>
      <w:r>
        <w:t xml:space="preserve">, </w:t>
      </w:r>
      <w:r>
        <w:rPr>
          <w:i/>
          <w:iCs/>
        </w:rPr>
        <w:t>Shabana Naz</w:t>
      </w:r>
      <w:r>
        <w:t xml:space="preserve"> and </w:t>
      </w:r>
      <w:r>
        <w:rPr>
          <w:i/>
          <w:iCs/>
        </w:rPr>
        <w:t>Raja Muhammad Owais</w:t>
      </w:r>
      <w:r>
        <w:t>, read together rather than as isolated holdings, do not simply repeat that welfare is paramount — each successive decision narrows what “welfare” actually requires a court to examine, from a bare rejection of automatic disqualification toward an affirmative description of welfare as an all-encompassing, individually assessed concept. That is cumulative development: later reasoning clarifies what earlier reasoning left open, rather than merely restating it in different words.</w:t>
      </w:r>
    </w:p>
    <w:p w:rsidR="00AB5E50" w:rsidRDefault="00AB5E50" w:rsidP="00AB5E50">
      <w:pPr>
        <w:pStyle w:val="BodyText"/>
      </w:pPr>
      <w:r>
        <w:t>The same body of law shows what happens when that discipline fails. This book's later examination of the conflicting High Court authority on the stepmother presumption is a case of unexplained inconsistency rather than ordinary uncertainty — two lines of reasoning addressing the same underlying question, pointing in different directions, without either line acknowledging the other exists. Uncertainty is a normal, even healthy feature of a developing jurisprudence, arising where circumstances the courts have not yet confronted leave a genuine question open. Inconsistency is different: it arises where existing authority already points in more than one direction on materially the same question, and nothing in the reasoning explains why. A coherent jurisprudence can tolerate open questions. What it cannot sustain, without becoming unpredictable to the parties who have to rely on it, is two settled but contradictory answers to the same one.</w:t>
      </w:r>
    </w:p>
    <w:p w:rsidR="00AB5E50" w:rsidRDefault="00AB5E50" w:rsidP="00AB5E50">
      <w:pPr>
        <w:pStyle w:val="Heading3"/>
      </w:pPr>
      <w:bookmarkStart w:id="84" w:name="Xe47deba6f4b777d48d280e0c8313ee0d8aefb7e"/>
      <w:r>
        <w:t>Getting the level of abstraction right, worked through an example</w:t>
      </w:r>
    </w:p>
    <w:p w:rsidR="00AB5E50" w:rsidRDefault="00AB5E50" w:rsidP="00AB5E50">
      <w:pPr>
        <w:pStyle w:val="FirstParagraph"/>
      </w:pPr>
      <w:r>
        <w:t>Coherence also depends on getting the level of abstraction right, and the point is easier to see worked through than stated in the abstract. Consider three possible ways a court could have stated the proposition this book has traced through the remarriage cases. Stated too narrowly, the proposition might read: a mother who remarries a paternal cousin retains custody where the child is under five and has lived with her since infancy — a holding tied so closely to one family's facts that the next court, facing a mother who remarried someone unrelated to the child, or a child of seven, would find nothing in the reasoning to guide it. Stated too broadly, the proposition might read: welfare determines every custody question — true, and useless, because it explains any outcome a court might reach without constraining which outcome that should be. The proposition Pakistani courts actually developed sits between these: a mother does not forfeit custody through remarriage as an automatic consequence of the marriage itself, but her remarriage is relevant to welfare and may be weighed against her custody where the evidence shows the new marriage genuinely affects the child's circumstances. That formulation is general enough to reach a case its originating court never anticipated, while remaining tied closely enough to the reasoning that produced it that a later court can tell whether it genuinely applies to a new set of facts or has simply been invoked as a label.</w:t>
      </w:r>
    </w:p>
    <w:p w:rsidR="00AB5E50" w:rsidRDefault="00AB5E50" w:rsidP="00AB5E50">
      <w:pPr>
        <w:pStyle w:val="BodyText"/>
      </w:pPr>
      <w:r>
        <w:t xml:space="preserve">That is also why a proposition's limits matter as much as its content. A rule that identifies what is relevant without ever explaining when it becomes insufficient, displaced, or </w:t>
      </w:r>
      <w:r>
        <w:lastRenderedPageBreak/>
        <w:t>outweighed by something else invites exactly the kind of unbounded expansion this book has criticised throughout — the custodial parent's residence quietly expanding into complete authority, a single relevant factor quietly becoming the only one that matters. A mature line of authority states not only what a court may consider but what cannot properly be inferred from that consideration standing alone, which is precisely the qualification this book has insisted belongs in every chapter's own proposition.</w:t>
      </w:r>
    </w:p>
    <w:p w:rsidR="00AB5E50" w:rsidRDefault="00AB5E50" w:rsidP="00AB5E50">
      <w:pPr>
        <w:pStyle w:val="Heading3"/>
      </w:pPr>
      <w:bookmarkStart w:id="85" w:name="X3988a0db66bcb03636a798e8762886235301dce"/>
      <w:bookmarkEnd w:id="84"/>
      <w:r>
        <w:t>Whether coherence is actually worth pursuing in this field</w:t>
      </w:r>
    </w:p>
    <w:p w:rsidR="00AB5E50" w:rsidRDefault="00AB5E50" w:rsidP="00AB5E50">
      <w:pPr>
        <w:pStyle w:val="FirstParagraph"/>
      </w:pPr>
      <w:r>
        <w:t>There is a serious objection to organising this chapter's whole argument around coherence at all, and it deserves to be met rather than assumed away. Family law disputes are proverbially fact-sensitive, and a body of scholarship going back decades has argued that the individualised justice family courts are meant to deliver is poorly served by the kind of rule-like precedent that coherence, pursued too eagerly, tends to produce — that a judge straining to fit this family's circumstances into a principle drawn from a different family's case has been distracted from the child actually in front of them by the demands of doctrinal tidiness. On this view, the proper response to inconsistency across custody decisions is not to demand more coherence but to accept that inconsistency is simply what individualised justice looks like from a distance, and that the appearance of contradiction across cases is often nothing more than different children receiving the individual attention each of their circumstances deserved.</w:t>
      </w:r>
    </w:p>
    <w:p w:rsidR="00AB5E50" w:rsidRDefault="00AB5E50" w:rsidP="00AB5E50">
      <w:pPr>
        <w:pStyle w:val="BodyText"/>
      </w:pPr>
      <w:r>
        <w:t>The objection identifies a real risk without establishing that coherence and individualised justice are actually in tension the way it assumes. Nothing in this chapter's account of coherence asks a court to reach the same result across different facts; it asks only that a court reaching different results be able to say why, in terms a later court can use. A jurisdiction that cannot distinguish genuine factual variation from unexplained inconsistency has not protected individualised justice — it has simply made unexplained inconsistency indistinguishable from it, which is precisely the condition in which a litigant cannot tell whether their case was decided on its own merits or on the unstated preference of whichever judge happened to hear it. Coherence, properly understood, is not the enemy of individualised justice. It is what allows a later court, and a later family, to trust that an apparently different result actually reflects a different child rather than an unexplained shift in what the law requires.</w:t>
      </w:r>
    </w:p>
    <w:p w:rsidR="00AB5E50" w:rsidRDefault="00AB5E50" w:rsidP="00AB5E50">
      <w:pPr>
        <w:pStyle w:val="Heading3"/>
      </w:pPr>
      <w:bookmarkStart w:id="86" w:name="the-institutional-dimension"/>
      <w:bookmarkEnd w:id="85"/>
      <w:r>
        <w:t>The institutional dimension</w:t>
      </w:r>
    </w:p>
    <w:p w:rsidR="00AB5E50" w:rsidRDefault="00AB5E50" w:rsidP="00AB5E50">
      <w:pPr>
        <w:pStyle w:val="FirstParagraph"/>
      </w:pPr>
      <w:r>
        <w:t>None of this reduces child-centred adjudication to a technical exercise for its own sake. A principled structure is what allows the law to take a child's actual circumstances seriously without making the result depend on which judge happens to hear the case — it converts concern into a method a family can actually rely on being applied consistently, and it is that method, rather than any single humane-sounding order, that this book has tried to trace and, where it was missing, to supply.</w:t>
      </w:r>
    </w:p>
    <w:p w:rsidR="00AB5E50" w:rsidRDefault="00AB5E50" w:rsidP="00AB5E50">
      <w:pPr>
        <w:pStyle w:val="BodyText"/>
      </w:pPr>
      <w:r>
        <w:t xml:space="preserve">That method is not built by any single court acting alone, and the different levels of the Pakistani judicial hierarchy contribute to it differently. A trial-level Guardian Court encounters the facts of a family dispute in their fullest, least abstracted form, and its </w:t>
      </w:r>
      <w:r>
        <w:lastRenderedPageBreak/>
        <w:t xml:space="preserve">reasoning, even when careful, is necessarily anchored to the specific evidence before it. An appellate court reviewing that reasoning has an opportunity, which a trial court often does not, to state the governing principle at a level of generality the trial record alone would not have prompted, precisely because the appellate court is comparing this case against others rather than living inside this one alone. The Supreme Court's role, evident in decisions like </w:t>
      </w:r>
      <w:r>
        <w:rPr>
          <w:i/>
          <w:iCs/>
        </w:rPr>
        <w:t>Raja Muhammad Owais</w:t>
      </w:r>
      <w:r>
        <w:t>, is different again: settling a question of law in terms intended to reach beyond the immediate dispute, in a way a High Court exercising ordinary appellate jurisdiction is more cautious about doing. A coherent jurisprudence is, in this sense, a genuinely collective achievement across that hierarchy, and it fails not only when an individual judgment reasons badly but when the different levels of the hierarchy do not perform their distinct parts in building the doctrine each is best placed to build.</w:t>
      </w:r>
    </w:p>
    <w:p w:rsidR="00AB5E50" w:rsidRDefault="00AB5E50" w:rsidP="00AB5E50">
      <w:pPr>
        <w:pStyle w:val="BodyText"/>
      </w:pPr>
      <w:r>
        <w:t>The next task is to examine how that body of law is actually read once it exists in the reports — not what a coherent jurisprudence should contain, but how to tell, reading a single judgment, which of its propositions actually did the legal work and which merely accompanied it. That is a different discipline from the one this chapter has described, and it is where the argument turns next.</w:t>
      </w:r>
    </w:p>
    <w:p w:rsidR="00AB5E50" w:rsidRDefault="00AB5E50" w:rsidP="00AB5E50">
      <w:pPr>
        <w:pStyle w:val="Heading1"/>
      </w:pPr>
      <w:bookmarkStart w:id="87" w:name="chapter-23"/>
      <w:bookmarkEnd w:id="82"/>
      <w:bookmarkEnd w:id="83"/>
      <w:bookmarkEnd w:id="86"/>
      <w:r>
        <w:t>Chapter 23</w:t>
      </w:r>
    </w:p>
    <w:p w:rsidR="00AB5E50" w:rsidRDefault="00AB5E50" w:rsidP="00AB5E50">
      <w:pPr>
        <w:pStyle w:val="Heading2"/>
      </w:pPr>
      <w:bookmarkStart w:id="88" w:name="Xd27fa26f11f9ea50f55811429e6f9f7ec2bbd96"/>
      <w:r>
        <w:t>What Interpretive Method Actually Produced This Jurisprudence?</w:t>
      </w:r>
    </w:p>
    <w:p w:rsidR="00AB5E50" w:rsidRDefault="00AB5E50" w:rsidP="00AB5E50">
      <w:pPr>
        <w:pStyle w:val="FirstParagraph"/>
      </w:pPr>
      <w:r>
        <w:t>The doctrinal chapters of this book have described what Pakistani welfare jurisprudence holds. The chapter that follows this one asks how to read a single judgment once it exists — how to separate what a court actually decided from the language surrounding that decision. Neither task quite asks the question this chapter takes up: by what interpretive method did Pakistani courts arrive at a welfare-paramount reading of a statute that does not, on its own text, compel one. Section 17 of the Guardians and Wards Act names welfare as a factor the court must weigh. It does not say, in so many words, that welfare overrides the Act’s own paternal-preference provisions, overrides classical personal-law entitlements, or functions as what one judgment has called the grundnorm of the entire enactment. Getting from the text to that conclusion required an interpretive choice, made and repeated across decades of Supreme Court authority, and this chapter is about that choice rather than about its substantive result.</w:t>
      </w:r>
    </w:p>
    <w:p w:rsidR="00AB5E50" w:rsidRDefault="00AB5E50" w:rsidP="00AB5E50">
      <w:pPr>
        <w:pStyle w:val="BodyText"/>
      </w:pPr>
      <w:r>
        <w:t xml:space="preserve">The clearest statement of it comes from a Supreme Court bench holding, in terms, that the intent of the framers of the 1890 Act is to secure the welfare of minors, and that welfare is nothing less than the grundnorm of the enactment. That is not a modest gloss on a statutory factor. It is a claim about the purpose animating the whole instrument, and everything the Court derives from it afterward depends on treating the text as subordinate to that purpose. </w:t>
      </w:r>
      <w:r>
        <w:rPr>
          <w:i/>
          <w:iCs/>
        </w:rPr>
        <w:t>Muhammad Siddique v. Lahore High Court</w:t>
      </w:r>
      <w:r>
        <w:t xml:space="preserve"> (PLD 2003 SC 887) supplies the clearest working example: the general rule that a mother forfeits hizanat on remarriage is not treated as absolute, because no fixed rule can be allowed to determine welfare in advance of the individual child’s circumstances. </w:t>
      </w:r>
      <w:r>
        <w:rPr>
          <w:i/>
          <w:iCs/>
        </w:rPr>
        <w:t>Mst. Hameed Mai v. Irshad Hussain</w:t>
      </w:r>
      <w:r>
        <w:t xml:space="preserve"> (PLD 2002 SC 267) reaches the same result from the father’s side of the ledger — his entitlement under personal law as natural guardian yields to the same overriding standard. </w:t>
      </w:r>
      <w:r>
        <w:rPr>
          <w:i/>
          <w:iCs/>
        </w:rPr>
        <w:t xml:space="preserve">Shabana </w:t>
      </w:r>
      <w:r>
        <w:rPr>
          <w:i/>
          <w:iCs/>
        </w:rPr>
        <w:lastRenderedPageBreak/>
        <w:t>Naz v. Muhammad Saleem</w:t>
      </w:r>
      <w:r>
        <w:t xml:space="preserve"> (2014 SCMR 343) makes the interpretive move explicit rather than implicit, describing the disentitlement rule in Mulla’s Mohammadan Law as a rule that may be departed from rather than a rule that binds. </w:t>
      </w:r>
      <w:r>
        <w:rPr>
          <w:i/>
          <w:iCs/>
        </w:rPr>
        <w:t>Raja Muhammad Owais v. Nazia Jabeen</w:t>
      </w:r>
      <w:r>
        <w:t xml:space="preserve"> (2022 SCMR 2123) carries the same method furthest, describing welfare as an all-encompassing concept incapable of mathematical reduction and drawing the Convention on the Rights of the Child directly into the construction of section 17. Read together, these are not four separate holdings that happen to favour welfare. They are one interpretive method, applied consistently across two decades, in which a general statutory purpose is identified and then used to control the reading of the Act’s more specific, and more restrictive, provisions.</w:t>
      </w:r>
    </w:p>
    <w:p w:rsidR="00AB5E50" w:rsidRDefault="00AB5E50" w:rsidP="00AB5E50">
      <w:pPr>
        <w:pStyle w:val="BodyText"/>
      </w:pPr>
      <w:r>
        <w:t>That method has a name in the ordinary vocabulary of statutory interpretation — purposive rather than literal construction — but naming it undersells what is actually happening here, because the purposive reading is not merely preferred over the literal one. It is treated as displacing rules that would otherwise be perfectly clear on their face. A rule stating that a remarried mother forfeits custody is not ambiguous; the purposive method does not resolve an ambiguity so much as decline to apply an unambiguous rule because applying it would defeat the purpose the Act as a whole is understood to serve. That is a stronger interpretive move than the ordinary use of purpose to resolve genuine textual doubt, and it is worth being precise about the strength of the move rather than folding it into a generic reference to “purposive interpretation,” because the strength of the move is exactly what has made welfare capable of doing the work this book’s doctrinal chapters have described it as doing throughout.</w:t>
      </w:r>
    </w:p>
    <w:p w:rsidR="00AB5E50" w:rsidRDefault="00AB5E50" w:rsidP="00AB5E50">
      <w:pPr>
        <w:pStyle w:val="BodyText"/>
      </w:pPr>
      <w:r>
        <w:t xml:space="preserve">A second and quite different interpretive problem runs alongside the first: not how to read section 17 against the rest of the 1890 Act, but how to read the 1890 Act against the Family Courts Act 1964, given that both statutes speak to the same custody and guardianship disputes without ever having been drafted with each other in view. The 1964 Act’s own section 25 deems a Family Court a District Court for the purposes of the 1890 Act and directs it to follow that Act’s procedure — language that could be read as making the earlier Act’s procedural scheme fully operative inside the Family Court. Reported Supreme Court authority reads it more narrowly. </w:t>
      </w:r>
      <w:r>
        <w:rPr>
          <w:i/>
          <w:iCs/>
        </w:rPr>
        <w:t>Anne Zahra v. Tahir Ali Khilji</w:t>
      </w:r>
      <w:r>
        <w:t xml:space="preserve"> (2001 SCMR 2000) held that the 1964 Act has overriding effect on questions of jurisdiction, and that a Family Court’s territorial jurisdiction in a custody or guardianship matter is governed by the 1964 Act’s own procedural rules rather than by section 9 of the 1890 Act, notwithstanding an argument that jurisdiction was a merely procedural question the older Act should still control. </w:t>
      </w:r>
      <w:r>
        <w:rPr>
          <w:i/>
          <w:iCs/>
        </w:rPr>
        <w:t>Major Muhammad Khalid Karim v. Mst. Saadia Yaqub</w:t>
      </w:r>
      <w:r>
        <w:t xml:space="preserve"> (PLD 2012 SC 66) endorsed the same reading and made it the leading authority on the point.</w:t>
      </w:r>
    </w:p>
    <w:p w:rsidR="00AB5E50" w:rsidRDefault="00AB5E50" w:rsidP="00AB5E50">
      <w:pPr>
        <w:pStyle w:val="BodyText"/>
      </w:pPr>
      <w:r>
        <w:t xml:space="preserve">The doctrinal payoff of these two cases is a synthesis this book’s earlier chapter on the legal architecture of custody after separation described functionally without tracing the interpretive reasoning behind it. The 1964 Act is the special law; it channels and procedurally overrides the 1890 Act on jurisdiction and forum. The 1890 Act supplies substance — the welfare standard in section 17, the guardianship and custody powers in sections 7, 12, 15 and 19 — and continues to operate for that purpose inside the very forum the newer statute has taken over. That synthesis rests on the ordinary logic that a specific, later-focused statute governs the particular field it addresses without repealing </w:t>
      </w:r>
      <w:r>
        <w:lastRenderedPageBreak/>
        <w:t xml:space="preserve">the general statute it draws on for substance, though no reported Pakistani custody judgment appears to invoke that logic by its Latin name. The result is worth stating plainly because it resolves a structural question this book’s readers may otherwise take for granted: the two founding statutes of Pakistani custody law were never harmonised by amendment. They were harmonised by interpretation, case by case, and the harmonisation could in principle have gone the other way had </w:t>
      </w:r>
      <w:r>
        <w:rPr>
          <w:i/>
          <w:iCs/>
        </w:rPr>
        <w:t>Anne Zahra</w:t>
      </w:r>
      <w:r>
        <w:t xml:space="preserve"> been decided differently.</w:t>
      </w:r>
    </w:p>
    <w:p w:rsidR="00AB5E50" w:rsidRDefault="00AB5E50" w:rsidP="00AB5E50">
      <w:pPr>
        <w:pStyle w:val="BodyText"/>
      </w:pPr>
      <w:r>
        <w:t xml:space="preserve">A third interpretive current runs against the first two, and it is worth stating because it marks where purposive reasoning stops rather than where it starts. Pakistani courts, in general terms well outside the custody field specifically, have held consistently that a court cannot supply a casus omissus — cannot read a missing word or a missing rule into a statute merely because the omission seems to defeat the statute’s evident purpose. </w:t>
      </w:r>
      <w:r>
        <w:rPr>
          <w:i/>
          <w:iCs/>
        </w:rPr>
        <w:t>Province of East Pakistan v. Sharifullah</w:t>
      </w:r>
      <w:r>
        <w:t xml:space="preserve"> (PLD 1970 SC 514) and </w:t>
      </w:r>
      <w:r>
        <w:rPr>
          <w:i/>
          <w:iCs/>
        </w:rPr>
        <w:t>Muhammad Ayub v. Abdul Khaliq</w:t>
      </w:r>
      <w:r>
        <w:t xml:space="preserve"> (1990 MLD 1293) both state the principle in strong terms: an omission is not for the court to remove, even where the omitted word or rule falls squarely within what the legislature was obviously trying to achieve. That looks, at first glance, to sit uneasily beside the willingness shown in </w:t>
      </w:r>
      <w:r>
        <w:rPr>
          <w:i/>
          <w:iCs/>
        </w:rPr>
        <w:t>Muhammad Siddique</w:t>
      </w:r>
      <w:r>
        <w:t xml:space="preserve"> and </w:t>
      </w:r>
      <w:r>
        <w:rPr>
          <w:i/>
          <w:iCs/>
        </w:rPr>
        <w:t>Shabana Naz</w:t>
      </w:r>
      <w:r>
        <w:t xml:space="preserve"> to treat an existing, textually clear disentitlement rule as merely rebuttable rather than binding. It is worth being honest about the limits of the reported authority here rather than asserting a resolution the case law does not clearly supply: no custody-specific decision was found in which a Pakistani court explicitly confronted the tension between declining to apply a clear rule and declining to supply a missing one, and the proposition that “welfare cannot manufacture jurisdiction” is best treated as an inference drawn from the jurisdictional cases and the general casus omissus authority rather than as an established custody holding in its own right. The honest position is that Pakistani courts have been willing to subordinate an unambiguous rule to a statutory purpose while remaining unwilling, in the same body of law, to invent a rule the statute never contained at all — displacement is treated as different in kind from addition, even though the reported decisions do not appear to have stated that distinction as a rule.</w:t>
      </w:r>
    </w:p>
    <w:p w:rsidR="00AB5E50" w:rsidRDefault="00AB5E50" w:rsidP="00AB5E50">
      <w:pPr>
        <w:pStyle w:val="BodyText"/>
      </w:pPr>
      <w:r>
        <w:t xml:space="preserve">The fourth interpretive current draws on sources external to the 1890 Act altogether. Article 227 of the Constitution requires existing law to be brought into conformity with the injunctions of Islam, and Article 2A and the Federal Shariat Court’s jurisdiction under Article 203D reinforce a working presumption that, between two available readings, the one consistent with Islamic law is to be preferred. The custody cases give that presumption effect by treating hizanat as a genuine consideration properly imported through section 17’s own reference to “the law to which the minor is subject,” while continuing to treat it as rebuttable rather than absolute — which is itself a reading of Islamic law as containing an individualised welfare concern rather than a fixed mechanical rule, a reading this book’s earlier discussion of hadanat and guardianship as historically distinct categories has already supported from a different direction. The Convention on the Rights of the Child performs a comparable interpretive function from the other direction, used most explicitly in </w:t>
      </w:r>
      <w:r>
        <w:rPr>
          <w:i/>
          <w:iCs/>
        </w:rPr>
        <w:t>Raja Muhammad Owais</w:t>
      </w:r>
      <w:r>
        <w:t xml:space="preserve"> to bring the child’s own expressed preference into the welfare inquiry under section 17(3), consistent with Pakistan’s dualist practice of treating a ratified but non-self-executing treaty as an aid to construction rather than as directly enforceable law. It is worth noting, for the same reason of honesty about the strength of the authority, </w:t>
      </w:r>
      <w:r>
        <w:lastRenderedPageBreak/>
        <w:t>that no Federal Shariat Court decision was found addressing the welfare provisions of the 1890 Act directly — the Court’s family-law jurisprudence has developed mainly around the Muslim Family Laws Ordinance 1961 — so the constitutional and Islamic interpretive framework operates here as backdrop and reinforcement rather than as a body of custody-specific repugnancy rulings.</w:t>
      </w:r>
    </w:p>
    <w:p w:rsidR="00AB5E50" w:rsidRDefault="00AB5E50" w:rsidP="00AB5E50">
      <w:pPr>
        <w:pStyle w:val="BodyText"/>
      </w:pPr>
      <w:r>
        <w:t xml:space="preserve">The fifth current is comparative rather than domestic, and its persuasive weight follows directly from a fact about the statute rather than from any general willingness to look abroad: India continues to apply the same Guardians and Wards Act 1890, unamended in its welfare structure, giving Indian Supreme Court authority on that Act a relevance Pakistani courts extend to few other foreign sources. </w:t>
      </w:r>
      <w:r>
        <w:rPr>
          <w:i/>
          <w:iCs/>
        </w:rPr>
        <w:t>Gaurav Nagpal v. Sumedha Nagpal</w:t>
      </w:r>
      <w:r>
        <w:t xml:space="preserve"> ((2009) 1 SCC 42) reads welfare in the widest sense, moral as well as physical, and treats even a father’s statutory position as natural guardian as yielding where his custody will not serve it. </w:t>
      </w:r>
      <w:r>
        <w:rPr>
          <w:i/>
          <w:iCs/>
        </w:rPr>
        <w:t>Githa Hariharan v. Reserve Bank of India</w:t>
      </w:r>
      <w:r>
        <w:t xml:space="preserve"> ((1999) 2 SCC 228) is the sharper illustration of interpretive method for present purposes: faced with a provision naming the father as natural guardian and the mother as guardian only “after him,” the Court read “after” to mean in his absence or default rather than only after his death, precisely in order to avoid a construction that would have made the provision fall foul of the constitutional guarantee of equality. That is purposive construction doing a second kind of work beyond the welfare cases examined earlier in this chapter — not merely subordinating a specific rule to a general statutory purpose, but reading a specific word narrowly enough to save the provision from unconstitutionality altogether. Pakistani courts have not needed an equivalent manoeuvre on the equivalent Pakistani provision, because the welfare override already does comparable work by a different route, but the comparison clarifies what is distinctive about the Pakistani method: displacement of an unwelcome rule through the welfare standard, rather than reinterpretation of the rule’s own wording.</w:t>
      </w:r>
    </w:p>
    <w:p w:rsidR="00AB5E50" w:rsidRDefault="00AB5E50" w:rsidP="00AB5E50">
      <w:pPr>
        <w:pStyle w:val="BodyText"/>
      </w:pPr>
      <w:r>
        <w:t>What this chapter adds, distinct from the earlier chapter describing the statutory architecture through which custody and guardianship are regulated and distinct from the chapter that follows on reading a single judgment for its ratio, is an account of the interpretive method that produced the doctrine those other chapters describe: a purposive reading of section 17 strong enough to displace unambiguous rules rather than merely resolve textual doubt, a special-law reading of the 1964 Act that channels jurisdiction through a newer statute while leaving the older one to supply substance, a casus omissus limit that has never been squarely reconciled with the willingness to displace clear rules in the same field, and a constitutional, Islamic and comparative backdrop drawn on to reinforce rather than to generate the welfare standard itself. None of this changes what welfare requires in an individual case. It explains why a nineteenth-century statute, read narrowly, would not have produced the jurisprudence this book has spent its length describing — and why the jurisprudence exists at all is a fact about method as much as about doctrine.</w:t>
      </w:r>
    </w:p>
    <w:p w:rsidR="00AB5E50" w:rsidRDefault="00AB5E50" w:rsidP="00AB5E50">
      <w:pPr>
        <w:pStyle w:val="Heading1"/>
      </w:pPr>
      <w:bookmarkStart w:id="89" w:name="chapter-24"/>
      <w:bookmarkEnd w:id="87"/>
      <w:bookmarkEnd w:id="88"/>
      <w:r>
        <w:lastRenderedPageBreak/>
        <w:t>Chapter 24</w:t>
      </w:r>
    </w:p>
    <w:p w:rsidR="00AB5E50" w:rsidRDefault="00AB5E50" w:rsidP="00AB5E50">
      <w:pPr>
        <w:pStyle w:val="Heading2"/>
      </w:pPr>
      <w:bookmarkStart w:id="90" w:name="X0b7b48ca92abfbfac708a4dd4548fea1e4134f9"/>
      <w:r>
        <w:t>Does the Welfare Override Reach an Arithmetic Provision?</w:t>
      </w:r>
    </w:p>
    <w:p w:rsidR="00AB5E50" w:rsidRDefault="00AB5E50" w:rsidP="00AB5E50">
      <w:pPr>
        <w:pStyle w:val="FirstParagraph"/>
      </w:pPr>
      <w:r>
        <w:t>The preceding chapter traced a consistent interpretive method across Pakistani welfare jurisprudence: a purposive reading of section 17 strong enough to displace unambiguous status-based rules, such as the classical presumption that a remarried mother forfeits hizanat, in favour of an individualised welfare inquiry. That method was developed entirely in the context of entitlement — who gets custody, who qualifies as guardian, whose claim yields to whose. A maintenance dispute presently before the Supreme Court on a petition for leave to appeal tests whether the same interpretive method reaches somewhere the earlier chapter did not examine: a provision that is not about entitlement at all, but about arithmetic.</w:t>
      </w:r>
    </w:p>
    <w:p w:rsidR="00AB5E50" w:rsidRDefault="00AB5E50" w:rsidP="00AB5E50">
      <w:pPr>
        <w:pStyle w:val="BodyText"/>
      </w:pPr>
      <w:r>
        <w:t>Section 17-A(3) of the Family Courts Act 1964 provides that where a Family Court does not itself prescribe the rate of annual increase in a maintenance order, the maintenance fixed by the court shall automatically stand increased at the rate of ten percent each year. The dispute concerns what that sentence actually requires once several years have passed. On one reading, ten percent applies each year to the base figure the court originally fixed, producing a flat, simple increase of the same rupee amount annually. On the other, ten percent applies each year to the previous year’s payable amount, including whatever earlier increases have already accrued, producing a compounding schedule in which the absolute increase grows year on year. In the case giving rise to the pending petition, the executing court read the provision the second way, reasoning from the inflation the ten percent increase was evidently designed to track; the judgment debtor’s objection, dismissed by the executing court and by the Lahore High Court on appeal, argued for the first reading, on the footing that the statutory text says only “increased at the rate of ten percent,” specifies no compounding, and that reading compounding into a provision that does not use the word is exactly the kind of judicial supplementation the casus omissus principle, examined in the preceding chapter, forbids.</w:t>
      </w:r>
    </w:p>
    <w:p w:rsidR="00AB5E50" w:rsidRDefault="00AB5E50" w:rsidP="00AB5E50">
      <w:pPr>
        <w:pStyle w:val="BodyText"/>
      </w:pPr>
      <w:r>
        <w:t xml:space="preserve">Both readings have more going for them than either side’s briefing suggests, and a fair jurisprudential treatment owes the provision more care than an advocate’s characterisation of it as “explicit, clear and unambiguous” in either direction. The text does not, in fact, resolve the question cleanly. “The maintenance fixed by the Court shall automatically stand increased at the rate of ten percent each year” can be read as instructing a fresh calculation each year against whatever figure was payable the year before, which is what “each year” naturally suggests once more than one year has passed, and which is also the ordinary meaning of a percentage increase applied annually to a running figure in most everyday financial contexts, from bank interest to standard cost-of-living escalation clauses. It can equally be read as fixing the increase permanently against the original base amount, on the view that “the maintenance fixed by the Court” refers to a single, static figure the section keeps returning to, entitling the debtor to certainty about what each year’s payment will actually be without needing to track a compounding schedule. Neither reading requires supplying a word the statute omits; both are readings of the words the statute actually contains, which places this dispute in a different category </w:t>
      </w:r>
      <w:r>
        <w:lastRenderedPageBreak/>
        <w:t>from the remarriage cases the preceding chapter examined, where the text was genuinely unambiguous and the welfare principle operated to displace it rather than to choose between two available readings of it.</w:t>
      </w:r>
    </w:p>
    <w:p w:rsidR="00AB5E50" w:rsidRDefault="00AB5E50" w:rsidP="00AB5E50">
      <w:pPr>
        <w:pStyle w:val="BodyText"/>
      </w:pPr>
      <w:r>
        <w:t>That distinction matters for where this dispute sits within the interpretive method the preceding chapter traced. The remarriage cases are examples of displacement: an unambiguous rule, clearly stated, set aside because applying it would defeat the welfare purpose the Act as a whole is read to serve. A genuinely ambiguous provision like section 17-A(3) does not require displacement at all — it requires ordinary purposive construction of the kind courts undertake whenever a text will bear more than one meaning, choosing the reading that best serves the provision’s evident purpose. The purpose here is not seriously contested by either side: the ten percent mechanism exists to prevent a fixed maintenance figure from being eroded by inflation over the years a decree remains in force, protecting a child’s purchasing power without requiring a fresh application to court each year. A compounding schedule serves that purpose more completely than a flat one, since a flat increase applied only to the original base figure falls progressively further behind actual inflation the longer a decree runs, which is precisely the failure mode ten percent flat increases are commonly criticised for in comparable maintenance and pension contexts. On a straightforward purposive reading, unclouded by the casus omissus objection, the compounding interpretation is the better fit for what the provision is evidently for.</w:t>
      </w:r>
    </w:p>
    <w:p w:rsidR="00AB5E50" w:rsidRDefault="00AB5E50" w:rsidP="00AB5E50">
      <w:pPr>
        <w:pStyle w:val="BodyText"/>
      </w:pPr>
      <w:r>
        <w:t>The casus omissus objection nonetheless deserves to be taken seriously rather than dismissed, because it identifies a real institutional concern even where it does not, on the analysis above, actually apply to this text. The concern is that “welfare of the minor” can become a talismanic phrase capable of justifying almost any construction a court finds sympathetic, including constructions of provisions that have nothing to do with entitlement and everything to do with predictable calculation — precisely the kind of provision a paying parent needs to be able to read in advance and rely on, without wondering whether a court will later decide that the welfare of the minor requires reading it more expansively than its own text most naturally supports. That concern would have real force if section 17-A(3) were genuinely unambiguous and a court reached for “welfare of the minor” to override it regardless, in the same manner the preceding chapter examined and defended in the guardianship context. It has less force where, as here, the provision is honestly open to more than one reading and the welfare purpose is doing the ordinary work purpose always does in resolving a genuine ambiguity, rather than doing the extraordinary work of displacing a rule the text plainly states.</w:t>
      </w:r>
    </w:p>
    <w:p w:rsidR="00AB5E50" w:rsidRDefault="00AB5E50" w:rsidP="00AB5E50">
      <w:pPr>
        <w:pStyle w:val="BodyText"/>
      </w:pPr>
      <w:r>
        <w:t xml:space="preserve">A secondary question raised by the same dispute is worth noting briefly because it connects to a different chapter’s architecture. Where the Family Courts Act is silent on the mechanics of a calculation, such as whether an executing court may draw on the general interest-calculation procedure in sections 33 and 34 of the Code of Civil Procedure, this book’s earlier chapter on the relationship between the Family Courts Act and the general procedural law it operates alongside supplies the answer in principle: the special statute channels jurisdiction and procedure, but does not thereby forbid recourse to general procedural law where the special statute is genuinely silent and no conflict arises. Borrowing a CPC mechanism to resolve how an increase should be calculated is not, on that framework, inherently objectionable; the harder question, on the facts of this dispute, is not </w:t>
      </w:r>
      <w:r>
        <w:lastRenderedPageBreak/>
        <w:t>whether borrowing is permitted but which reading of section 17-A(3) itself the borrowed mechanism should be applied to serve.</w:t>
      </w:r>
    </w:p>
    <w:p w:rsidR="00AB5E50" w:rsidRDefault="00AB5E50" w:rsidP="00AB5E50">
      <w:pPr>
        <w:pStyle w:val="BodyText"/>
      </w:pPr>
      <w:r>
        <w:t>This dispute remains before the Supreme Court on a petition for leave to appeal at the time of writing, and this book takes no position on how it will, or should, ultimately be decided beyond the interpretive analysis already given; a live petition is not a holding, and nothing here should be read as a claim about what the Supreme Court has decided or will decide.</w:t>
      </w:r>
    </w:p>
    <w:p w:rsidR="00AB5E50" w:rsidRDefault="00AB5E50" w:rsidP="00AB5E50">
      <w:pPr>
        <w:pStyle w:val="BodyText"/>
      </w:pPr>
      <w:r>
        <w:t>What this chapter adds, distinct from the preceding chapter’s account of the interpretive method underlying Pakistani welfare jurisprudence generally, is a test of that method’s boundary: an examination of a live dispute in which the welfare-purpose reasoning that legitimately displaces unambiguous entitlement rules is instead being asked to resolve a genuinely ambiguous arithmetic provision, and an argument that the same purposive method the preceding chapter defended in the entitlement context applies here too, but as ordinary construction of an ambiguous text rather than as the stronger, displacement-of-a-clear-rule move the casus omissus objection is rightly vigilant against.</w:t>
      </w:r>
    </w:p>
    <w:p w:rsidR="00AB5E50" w:rsidRDefault="00AB5E50" w:rsidP="00AB5E50">
      <w:pPr>
        <w:pStyle w:val="Heading1"/>
      </w:pPr>
      <w:bookmarkStart w:id="91" w:name="chapter-25"/>
      <w:bookmarkEnd w:id="89"/>
      <w:bookmarkEnd w:id="90"/>
      <w:r>
        <w:t>Chapter 25</w:t>
      </w:r>
    </w:p>
    <w:p w:rsidR="00AB5E50" w:rsidRDefault="00AB5E50" w:rsidP="00AB5E50">
      <w:pPr>
        <w:pStyle w:val="Heading2"/>
      </w:pPr>
      <w:bookmarkStart w:id="92" w:name="Xf310f6cfa2fbd7871ed9478bdccc74b2047464e"/>
      <w:r>
        <w:t>Is the Child a Party to the Case, or Only Its Subject?</w:t>
      </w:r>
    </w:p>
    <w:p w:rsidR="00AB5E50" w:rsidRDefault="00AB5E50" w:rsidP="00AB5E50">
      <w:pPr>
        <w:pStyle w:val="FirstParagraph"/>
      </w:pPr>
      <w:r>
        <w:t>Custody law has traditionally been expressed through the language of adults. A father claims custody. A mother resists it. A guardian seeks an order. The court decides which arrangement should continue. Even where the welfare of the child is stated to be the governing consideration, the structure of the dispute can remain essentially adult-centred: the parents appear as competing claimants, while the child appears as the person whose custody is to be determined.</w:t>
      </w:r>
    </w:p>
    <w:p w:rsidR="00AB5E50" w:rsidRDefault="00AB5E50" w:rsidP="00AB5E50">
      <w:pPr>
        <w:pStyle w:val="BodyText"/>
      </w:pPr>
      <w:r>
        <w:t>That description is not necessarily wrong, but it is incomplete. It tells us who is before the court and what order is being sought. It does not fully explain whose legal position the court is required to determine.</w:t>
      </w:r>
    </w:p>
    <w:p w:rsidR="00AB5E50" w:rsidRDefault="00AB5E50" w:rsidP="00AB5E50">
      <w:pPr>
        <w:pStyle w:val="BodyText"/>
      </w:pPr>
      <w:r>
        <w:t>The jurisprudential significance of child-centred reasoning begins at this point. The child is not merely the subject matter over which adults litigate. The child has an independent legal position which the court must identify before it can properly determine the claims of those adults. This does not mean that every custody dispute becomes a separate rights action brought by the child. It means that the child's interests, circumstances, relationships and developmental needs cannot be treated simply as considerations that assist the court in choosing between parental claims. They form part of the legal question itself.</w:t>
      </w:r>
    </w:p>
    <w:p w:rsidR="00AB5E50" w:rsidRDefault="00AB5E50" w:rsidP="00AB5E50">
      <w:pPr>
        <w:pStyle w:val="BodyText"/>
      </w:pPr>
      <w:r>
        <w:t>This distinction matters because a dispute framed as “mother versus father” can produce a very different judicial inquiry from one framed as “what legal arrangement presently serves the position of this child?” The first formulation naturally invites comparison between the parents. The second requires the court to examine the child's actual circumstances and to ask what the proposed order would mean for the child's life. The parents remain important, but their claims cease to provide the organising centre of the inquiry.</w:t>
      </w:r>
    </w:p>
    <w:p w:rsidR="00AB5E50" w:rsidRDefault="00AB5E50" w:rsidP="00AB5E50">
      <w:pPr>
        <w:pStyle w:val="BodyText"/>
      </w:pPr>
      <w:r>
        <w:lastRenderedPageBreak/>
        <w:t>Pakistan's statutory framework already contains the basis for this shift. Section 17 of the Guardians and Wards Act, 1890 directs the court, in appointing or declaring a guardian, to be guided by what is consistent with the circumstances and the law applicable to the minor and appears to be for the welfare of the minor. It identifies matters such as age, sex, religion, the character and capacity of the proposed guardian, proximity of relationship, and the child's existing or previous relations. Section 17(3) further permits consideration of the preference of a minor who is old enough to form an intelligent preference. Section 25, dealing with the title of a guardian to custody, likewise places the return of a ward to custody upon the court's satisfaction that doing so would be for the welfare of the ward. The statutory language therefore does not make parental entitlement the final measure of the judicial decision.</w:t>
      </w:r>
    </w:p>
    <w:p w:rsidR="00AB5E50" w:rsidRDefault="00AB5E50" w:rsidP="00AB5E50">
      <w:pPr>
        <w:pStyle w:val="BodyText"/>
      </w:pPr>
      <w:r>
        <w:t>The Supreme Court has repeatedly recognised the consequence of that structure. In Gul Sadem Khan v. Mst. Halima and others, decided in November 2024 and reported as PLD 2025 SC 47, the Court again treated the welfare and betterment of the minor as the controlling consideration. It also made clear that the father's position as natural guardian does not, by itself, determine the question of custody; the court must still be satisfied that the child's welfare lies in placing the child in his custody. The Court treated the statutory considerations as circumstances to be examined rather than as a mechanical formula for deciding custody.</w:t>
      </w:r>
    </w:p>
    <w:p w:rsidR="00AB5E50" w:rsidRDefault="00AB5E50" w:rsidP="00AB5E50">
      <w:pPr>
        <w:pStyle w:val="BodyText"/>
      </w:pPr>
      <w:r>
        <w:t>The importance of this approach is not confined to the result of an individual custody application. It changes the character of the judicial exercise. Once the child's welfare is treated as the legal centre of the inquiry, parental status becomes relevant because of its relationship to the child rather than because it carries an independent claim to possession. A parent's relationship with the child may be loving, stable and indispensable; another parent's conduct may be harmful or disruptive. But neither proposition is established merely by identifying the parent or by invoking a traditional category. The court has to connect the claimed entitlement to the circumstances of the particular child.</w:t>
      </w:r>
    </w:p>
    <w:p w:rsidR="00AB5E50" w:rsidRDefault="00AB5E50" w:rsidP="00AB5E50">
      <w:pPr>
        <w:pStyle w:val="BodyText"/>
      </w:pPr>
      <w:r>
        <w:t>That is why the language of “custody” can sometimes conceal more than it reveals. Custody suggests physical control, residence and the authority to make decisions concerning the child. Those matters remain important. But a child's legal position is wider than the question of where the child sleeps or which parent has physical possession. The child may have continuing relationships with both parents, grandparents and other members of the family; a settled educational environment; emotional attachments; particular vulnerabilities; religious and cultural circumstances; and a degree of maturity that affects the way the child experiences the dispute. The legal order may have to accommodate these matters without reducing the child to the physical location in which the court places him or her.</w:t>
      </w:r>
    </w:p>
    <w:p w:rsidR="00AB5E50" w:rsidRDefault="00AB5E50" w:rsidP="00AB5E50">
      <w:pPr>
        <w:pStyle w:val="BodyText"/>
      </w:pPr>
      <w:r>
        <w:t xml:space="preserve">This does not require the court to assume that the child knows what is best. Nor does a child-centred approach mean that the court simply adopts the child's preference. The law itself recognises that age and maturity matter. Section 17(3) speaks of an “intelligent preference,” and the Supreme Court has recently emphasised that a child capable of forming a view should be given an opportunity to express it and that the view should receive due weight. The point is therefore not to transfer the judicial decision to the child, </w:t>
      </w:r>
      <w:r>
        <w:lastRenderedPageBreak/>
        <w:t>but to recognise that the child may possess information and interests that cannot adequately be represented through the competing positions of the parents.</w:t>
      </w:r>
    </w:p>
    <w:p w:rsidR="00AB5E50" w:rsidRDefault="00AB5E50" w:rsidP="00AB5E50">
      <w:pPr>
        <w:pStyle w:val="BodyText"/>
      </w:pPr>
      <w:r>
        <w:t>This distinction becomes particularly important where the parents' positions are expressed in terms of rights. A father may rely upon his status as natural guardian. A mother may rely upon hizanat or an established custodial preference. Either may rely upon prior orders, family arrangements, financial capacity or other recognised legal considerations. These matters cannot simply be disregarded. But their legal significance depends upon what they mean for the child in the circumstances before the court. The jurisprudential movement is therefore not from parental rights to an absence of parental rights. It is from parental rights as the endpoint of the inquiry to parental rights as part of an inquiry whose object is the child's legal position.</w:t>
      </w:r>
    </w:p>
    <w:p w:rsidR="00AB5E50" w:rsidRDefault="00AB5E50" w:rsidP="00AB5E50">
      <w:pPr>
        <w:pStyle w:val="BodyText"/>
      </w:pPr>
      <w:r>
        <w:t>The same point explains why traditional custody rules cannot always operate as self-executing rules. The Supreme Court's recent decisions illustrate this in the context of remarriage. A rule concerning a parent's status or entitlement may have a recognised place within personal law, but it does not necessarily answer the separate question whether the child's welfare lies in remaining with that parent. In Gul Sadem Khan, the Court expressly treated remarriage as a circumstance that could not displace the welfare inquiry where the child's welfare otherwise remained with the mother.</w:t>
      </w:r>
    </w:p>
    <w:p w:rsidR="00AB5E50" w:rsidRDefault="00AB5E50" w:rsidP="00AB5E50">
      <w:pPr>
        <w:pStyle w:val="BodyText"/>
      </w:pPr>
      <w:r>
        <w:t>There is an important methodological consequence. A court deciding a custody matter is not merely selecting the stronger legal claim. It is constructing a legally permissible arrangement around the circumstances of a person who may have little control over the dispute that brought the parties before it. The quality of the judgment therefore depends not only upon the correctness of the legal rule applied but upon whether the court has properly identified the child whose life will be affected by the order.</w:t>
      </w:r>
    </w:p>
    <w:p w:rsidR="00AB5E50" w:rsidRDefault="00AB5E50" w:rsidP="00AB5E50">
      <w:pPr>
        <w:pStyle w:val="BodyText"/>
      </w:pPr>
      <w:r>
        <w:t>This also explains why the familiar distinction between “guardian” and “custodian” should not be allowed to obscure the child's position. Guardianship may involve legal authority and responsibility; custody may concern physical care and residence. The two concepts have different doctrinal histories and consequences. But neither concept can be understood independently of the person for whose benefit those powers and responsibilities exist. The legal significance of parental or guardianship authority is relational. It exists in relation to the child and carries responsibilities toward the child.</w:t>
      </w:r>
    </w:p>
    <w:p w:rsidR="00AB5E50" w:rsidRDefault="00AB5E50" w:rsidP="00AB5E50">
      <w:pPr>
        <w:pStyle w:val="BodyText"/>
      </w:pPr>
      <w:r>
        <w:t>The transformation is therefore subtle but substantial. The question is no longer simply which adult should receive custody. It is whether the legal arrangement ordered by the court properly responds to the child as a person situated within a particular family, social and developmental environment. Once the inquiry is framed in that way, custody becomes one part of a larger legal problem.</w:t>
      </w:r>
    </w:p>
    <w:p w:rsidR="00AB5E50" w:rsidRDefault="00AB5E50" w:rsidP="00AB5E50">
      <w:pPr>
        <w:pStyle w:val="BodyText"/>
      </w:pPr>
      <w:r>
        <w:t>This perspective also prevents an easy misunderstanding of child-centred jurisprudence. It is not an invitation to decide every case according to judicial sympathy. Nor does it permit a court to replace legal standards with its own conception of a desirable family life. The child's position has to be identified through law, evidence and the circumstances placed before the court. The movement is from an adult claim over a child to a legal inquiry concerning the child; it is not from law to discretion without structure.</w:t>
      </w:r>
    </w:p>
    <w:p w:rsidR="00AB5E50" w:rsidRDefault="00AB5E50" w:rsidP="00AB5E50">
      <w:pPr>
        <w:pStyle w:val="BodyText"/>
      </w:pPr>
      <w:r>
        <w:lastRenderedPageBreak/>
        <w:t>The distinction becomes especially important because custody disputes often arrive before courts after relationships between adults have already deteriorated. Allegations concerning marital conduct, financial disputes, remarriage, family hostility or personal grievances may occupy much of the record. Some may be relevant to the child's circumstances; others may have little bearing upon them. A child-centred approach requires the court to separate the two. The fact that one parent has a legitimate grievance against the other does not necessarily establish that the child's legal position is affected in the same way. Conversely, conduct that appears insignificant when viewed only as a dispute between adults may become important when examined through its effect upon the child.</w:t>
      </w:r>
    </w:p>
    <w:p w:rsidR="00AB5E50" w:rsidRDefault="00AB5E50" w:rsidP="00AB5E50">
      <w:pPr>
        <w:pStyle w:val="BodyText"/>
      </w:pPr>
      <w:r>
        <w:t>The jurisprudential question is consequently one of translation: how should facts about adults be translated into legal consequences for a child? The answer cannot be supplied merely by repeating that welfare is paramount. Welfare must eventually acquire content through the circumstances of the particular child. That is the work of the chapters that follow.</w:t>
      </w:r>
    </w:p>
    <w:p w:rsidR="00AB5E50" w:rsidRDefault="00AB5E50" w:rsidP="00AB5E50">
      <w:pPr>
        <w:pStyle w:val="BodyText"/>
      </w:pPr>
      <w:r>
        <w:t>At this stage, however, one proposition is sufficient. The child-centred approach begins before the court applies a detailed welfare test. It begins with identifying the child as an independent legal subject of the judicial inquiry. Once that position is recognised, parental claims, guardianship rules, personal-law preferences and other legal considerations are assessed in their proper relation to the child rather than treated as competing endpoints of the dispute.</w:t>
      </w:r>
    </w:p>
    <w:p w:rsidR="00AB5E50" w:rsidRDefault="00AB5E50" w:rsidP="00AB5E50">
      <w:pPr>
        <w:pStyle w:val="BodyText"/>
      </w:pPr>
      <w:r>
        <w:t>The shift may appear linguistic, but its consequences are practical. A judgment that asks only which parent has the better claim may reach a sound result while leaving the child's position conceptually underdeveloped. A judgment that identifies the child as the person whose legal situation is being determined begins from a different premise. It can then ask the harder questions: what does welfare require in this child's circumstances, how should the child's own view be treated, how should competing parental interests be weighed, what evidence matters, and how should the court respond when the conventional categories do not adequately describe the child's needs?</w:t>
      </w:r>
    </w:p>
    <w:p w:rsidR="00AB5E50" w:rsidRDefault="00AB5E50" w:rsidP="00AB5E50">
      <w:pPr>
        <w:pStyle w:val="BodyText"/>
      </w:pPr>
      <w:r>
        <w:t>Those questions belong to the chapters ahead. This chapter establishes only the point from which they must be approached: the law of custody is not fully understood when the child remains merely the object of an adult claim. The jurisprudential subject of the decision is the child.</w:t>
      </w:r>
    </w:p>
    <w:p w:rsidR="00AB5E50" w:rsidRDefault="00AB5E50" w:rsidP="00AB5E50">
      <w:pPr>
        <w:pStyle w:val="BodyText"/>
      </w:pPr>
      <w:r>
        <w:t>This chapter has deliberately not repeated the earlier treatment of judicial law-making, precedent, ratio, competing authorities and doctrinal development; that ground has already been covered and does not need restating here. The distinct proposition of this chapter is narrow: the jurisprudential subject of a custody determination is not the competing adult claim but the child’s independent legal position. The chapters that follow build on that proposition without needing to restate it.</w:t>
      </w:r>
    </w:p>
    <w:p w:rsidR="00AB5E50" w:rsidRDefault="00AB5E50" w:rsidP="00AB5E50">
      <w:pPr>
        <w:pStyle w:val="Heading1"/>
      </w:pPr>
      <w:bookmarkStart w:id="93" w:name="chapter-26"/>
      <w:bookmarkEnd w:id="91"/>
      <w:bookmarkEnd w:id="92"/>
      <w:r>
        <w:lastRenderedPageBreak/>
        <w:t>Chapter 26</w:t>
      </w:r>
    </w:p>
    <w:p w:rsidR="00AB5E50" w:rsidRDefault="00AB5E50" w:rsidP="00AB5E50">
      <w:pPr>
        <w:pStyle w:val="Heading2"/>
      </w:pPr>
      <w:bookmarkStart w:id="94" w:name="is-a-custody-order-ever-final"/>
      <w:r>
        <w:t>Is a Custody Order Ever Final?</w:t>
      </w:r>
    </w:p>
    <w:p w:rsidR="00AB5E50" w:rsidRDefault="00AB5E50" w:rsidP="00AB5E50">
      <w:pPr>
        <w:pStyle w:val="FirstParagraph"/>
      </w:pPr>
      <w:r>
        <w:t>An ordinary civil judgment settles a dispute. Once the appeal period runs out, section 11 of the Code of Civil Procedure closes the matter between the same parties on the same issue, and the law has no patience for a second attempt dressed up as a new suit. Custody orders sit uneasily inside that framework, because the thing being decided is not a static entitlement between two adults but the welfare of a child whose circumstances keep moving after the ink on the order dries. This chapter asks a question the earlier discussion of the child's legal position did not need to ask: once a Pakistani court has decided who should have custody, is that decision ever truly closed, and if not, what stops a disappointed parent from simply filing again and again until a different judge gives a different answer.</w:t>
      </w:r>
    </w:p>
    <w:p w:rsidR="00AB5E50" w:rsidRDefault="00AB5E50" w:rsidP="00AB5E50">
      <w:pPr>
        <w:pStyle w:val="BodyText"/>
      </w:pPr>
      <w:r>
        <w:t>The reported practice answers the first half of the question fairly consistently. Where a parent has argued that section 11 of the Code of Civil Procedure, read with section 17 of the Family Courts Act 1964, bars a second custody application on the same underlying facts, Sindh's courts have rejected the argument on the footing that the principle of res judicata does not apply to custody of a child in the way it applies to an ordinary civil claim. The reasoning is not that procedure has no place in custody litigation. It is that the subject matter itself resists finality: welfare is not a fact fixed at the date of a judgment, and a rule that treated a custody order as permanently settled would force a court to keep a child in an arrangement the evidence has since overtaken, purely to protect the earlier litigant's expectation of finality. Section 25 of the Guardians and Wards Act, which conditions the return of a ward on the court's satisfaction that welfare presently requires it, points the same way. It is written in the present tense for a reason.</w:t>
      </w:r>
    </w:p>
    <w:p w:rsidR="00AB5E50" w:rsidRDefault="00AB5E50" w:rsidP="00AB5E50">
      <w:pPr>
        <w:pStyle w:val="BodyText"/>
      </w:pPr>
      <w:r>
        <w:t>That answer only becomes a workable rule once it is qualified, and the qualification is where this chapter's actual proposition lies. Rejecting res judicata as a bar is not the same as inviting a parent to relitigate the same custody question indefinitely on the same facts with better lawyers the second time around. The reported decisions that decline to apply section 11 do so because the second application relied on a materially different footing from the first, not because custody disputes are exempt from any discipline at all. A court asked to reopen an existing custody arrangement is still entitled to ask what has actually changed since the earlier order, and to treat a second application that simply repeats the earlier allegations, or repackages the same facts with fresh adjectives, as an attempt to use the absence of res judicata as a licence for harassment rather than a response to a genuine shift in the child's circumstances. The principle, stated at the level the authorities actually support, is narrower than either side's advocacy usually makes it sound: custody orders are not final in the res judicata sense because welfare is not fixed in time, but that openness is conditioned on a real change in the underlying facts, not on a litigant's renewed dissatisfaction with an outcome the facts have not moved.</w:t>
      </w:r>
    </w:p>
    <w:p w:rsidR="00AB5E50" w:rsidRDefault="00AB5E50" w:rsidP="00AB5E50">
      <w:pPr>
        <w:pStyle w:val="BodyText"/>
      </w:pPr>
      <w:r>
        <w:t xml:space="preserve">Classical fiqh gives this openness a doctrinal ancestor rather than a contradiction. Hizanat was never conceived as a single permanent grant. The Hanafi thresholds themselves, seven years for a son and puberty for a daughter, build a scheduled transfer of custody into the </w:t>
      </w:r>
      <w:r>
        <w:lastRenderedPageBreak/>
        <w:t>structure of the entitlement, and the recognised grounds on which a mother's hizanat lapses, principally her remarriage to a man unrelated to the child, contemplate that the same child's custodial arrangement can legitimately look different at different points during minority. A legal system that already assumes custody will move as the child grows has little difficulty accepting that a court's order describing that custody at one moment is not meant to freeze it for all the years that follow. The absence of res judicata in Pakistani custody practice is, on this reading, less an exception carved out of ordinary procedure than an application of an assumption personal law already made.</w:t>
      </w:r>
    </w:p>
    <w:p w:rsidR="00AB5E50" w:rsidRDefault="00AB5E50" w:rsidP="00AB5E50">
      <w:pPr>
        <w:pStyle w:val="BodyText"/>
      </w:pPr>
      <w:r>
        <w:t>Comparative practice reaches a structurally similar position by a different route. English law does not treat a custody or child arrangements order as immune from variation, but it does not allow variation applications to be filed without some threshold shown either, typically requiring an applicant to demonstrate a change of circumstances significant enough to justify reopening the question before the court will revisit an existing arrangement in detail. The vocabulary differs from the Pakistani case law's reliance on section 11 and section 25, but the underlying architecture is the same: welfare orders are revisable because welfare changes, and revisability is bounded by a requirement that the change actually be shown, not merely asserted.</w:t>
      </w:r>
    </w:p>
    <w:p w:rsidR="00AB5E50" w:rsidRDefault="00AB5E50" w:rsidP="00AB5E50">
      <w:pPr>
        <w:pStyle w:val="BodyText"/>
      </w:pPr>
      <w:r>
        <w:t>What this chapter adds, distinct from the earlier proposition that the child rather than the competing parents is the legal subject of a custody determination, is an answer to a different and more practical question: what happens to that determination over time. A jurisprudence that recognises the child as its subject but treats every custody order as permanently binding regardless of the child's later circumstances would defeat its own premise, because it would freeze the welfare inquiry at the one moment a court happened to examine it. A jurisprudence that allows unlimited relitigation on unchanged facts would defeat a different value, exposing the child to the very cycle of repeated proceedings this book's concluding chapter identifies as a cost the doctrine has not yet fully priced in. The position Pakistani courts have actually reached sits between those failures: custody remains open to genuine reconsideration, closed to repetition, and the burden of showing which one a new application represents falls, as it should, on the party asking the court to look again.</w:t>
      </w:r>
    </w:p>
    <w:p w:rsidR="00AB5E50" w:rsidRDefault="00AB5E50" w:rsidP="00AB5E50">
      <w:pPr>
        <w:pStyle w:val="Heading1"/>
      </w:pPr>
      <w:bookmarkStart w:id="95" w:name="chapter-27"/>
      <w:bookmarkEnd w:id="93"/>
      <w:bookmarkEnd w:id="94"/>
      <w:r>
        <w:t>Chapter 27</w:t>
      </w:r>
    </w:p>
    <w:p w:rsidR="00AB5E50" w:rsidRDefault="00AB5E50" w:rsidP="00AB5E50">
      <w:pPr>
        <w:pStyle w:val="Heading2"/>
      </w:pPr>
      <w:bookmarkStart w:id="96" w:name="X19c5f5e3e8e951c21dfa62de18284ff6f9ea8c9"/>
      <w:r>
        <w:t>What Does It Mean to Apply ‘Best Interests’ as a Standard?</w:t>
      </w:r>
    </w:p>
    <w:p w:rsidR="00AB5E50" w:rsidRDefault="00AB5E50" w:rsidP="00AB5E50">
      <w:pPr>
        <w:pStyle w:val="FirstParagraph"/>
      </w:pPr>
      <w:r>
        <w:t>Once the child has a recognised legal position, the court still needs a way of deciding what the law requires in an individual case. That is where the best interests principle enters, given statutory form in section 17 of the Guardians and Wards Act, which directs the court to be guided by what appears, in the circumstances, to be for the welfare of the minor. Its importance does not lie in courts simply using the language of welfare or best interests. It lies in the principle functioning as a standard directing how a decision is reached, not a result announced at the end of one.</w:t>
      </w:r>
    </w:p>
    <w:p w:rsidR="00AB5E50" w:rsidRDefault="00AB5E50" w:rsidP="00AB5E50">
      <w:pPr>
        <w:pStyle w:val="BodyText"/>
      </w:pPr>
      <w:r>
        <w:lastRenderedPageBreak/>
        <w:t xml:space="preserve">That distinction is not merely conceptual. A standard does not tell a judge in advance which parent should succeed or where a child should live; it tells the court what the decision must be directed toward, and it disciplines the reasoning that gets there. A judgment that has already reached its result on some other basis and then adds that the outcome also happens to serve the child's best interests has not applied the standard at all — it has decorated a conclusion reached some other way. The Supreme Court's description of welfare in </w:t>
      </w:r>
      <w:r>
        <w:rPr>
          <w:i/>
          <w:iCs/>
        </w:rPr>
        <w:t>Raja Muhammad Owais v. Nazia Jabeen</w:t>
      </w:r>
      <w:r>
        <w:t xml:space="preserve"> (2022 SCMR 2123), as an all-encompassing concept incapable of mathematical reduction, is often read simply as a statement about how broad welfare is. Read for what it actually does, it is closer to a warning against exactly this shortcut: a concept incapable of mathematical reduction cannot be applied by writing “best interests” at the bottom of a judgment that reached its result through some other reasoning. The breadth of the standard is precisely what makes disciplined, visible reasoning necessary rather than optional.</w:t>
      </w:r>
    </w:p>
    <w:p w:rsidR="00AB5E50" w:rsidRDefault="00AB5E50" w:rsidP="00AB5E50">
      <w:pPr>
        <w:pStyle w:val="BodyText"/>
      </w:pPr>
      <w:r>
        <w:t>The difficulty built into “best interests” is that it is deliberately open-ended, because children live in different families under different circumstances, and a rule too rigid to accommodate that difference would misserve the very people it exists to protect. But an open standard risks the opposite failure — permitting a court to reach whatever conclusion feels intuitively right and then label it best interests after the fact. The judicial task sits in the gap between those two failures: the standard has to remain open enough to fit the child actually before the court, while requiring reasons specific enough that a reader can see how the circumstances actually produced the result, rather than merely accompanied it.</w:t>
      </w:r>
    </w:p>
    <w:p w:rsidR="00AB5E50" w:rsidRDefault="00AB5E50" w:rsidP="00AB5E50">
      <w:pPr>
        <w:pStyle w:val="Heading3"/>
      </w:pPr>
      <w:bookmarkStart w:id="97" w:name="X5ff2147b84fc3e4fdd37ef5a6ef2d4d53e72455"/>
      <w:r>
        <w:t>What the standard actually asks a court to write down</w:t>
      </w:r>
    </w:p>
    <w:p w:rsidR="00AB5E50" w:rsidRDefault="00AB5E50" w:rsidP="00AB5E50">
      <w:pPr>
        <w:pStyle w:val="FirstParagraph"/>
      </w:pPr>
      <w:r>
        <w:t>The three-part test this chapter proposes is easiest to see applied rather than stated abstractly. Take a dispute in which a mother seeks to relocate with a child to another city for a new job, and the father resists on the ground that relocation will substantially reduce his contact. A judgment that simply records that relocation is refused because it is not in the child's best interests has told the reader nothing. A judgment applying the standard properly would identify the decision actually before the court — not whether the mother may work, but whether this particular reduction in the father's contact, weighed against whatever benefit the move offers the child, is one the child's welfare can absorb; would identify the circumstances that bear on that specific question — the child's age and adaptability, the quality and frequency of the existing paternal relationship, the genuine versus marginal benefit of the new position, the practical possibility of preserving meaningful contact across the new distance; and would then show why those circumstances, and not some more general sense that mothers should be free to relocate or that fathers should not lose contact, produced the order made. The result in a given case might go either way. What the standard requires is that a reader be able to see which of the child's actual circumstances did the work, rather than being left to infer it from the outcome alone.</w:t>
      </w:r>
    </w:p>
    <w:p w:rsidR="00AB5E50" w:rsidRDefault="00AB5E50" w:rsidP="00AB5E50">
      <w:pPr>
        <w:pStyle w:val="BodyText"/>
      </w:pPr>
      <w:r>
        <w:t xml:space="preserve">That requirement also limits what counts as relevant. Family litigation can generate an enormous volume of material about the adults' conduct and history, and not all of it bears on the decision the court actually has to make. The best interests standard requires </w:t>
      </w:r>
      <w:r>
        <w:lastRenderedPageBreak/>
        <w:t>relevance to be tested against the child and the specific determination in question — a fact becomes legally significant because of its connection to that determination, not merely because it reflects badly on a parent. Without that discipline, custody litigation drifts into a general referendum on parental character, which the standard does not require and should resist.</w:t>
      </w:r>
    </w:p>
    <w:p w:rsidR="00AB5E50" w:rsidRDefault="00AB5E50" w:rsidP="00AB5E50">
      <w:pPr>
        <w:pStyle w:val="Heading3"/>
      </w:pPr>
      <w:bookmarkStart w:id="98" w:name="Xb6bd593711331036dd81ef2239acaa149fb1d86"/>
      <w:bookmarkEnd w:id="97"/>
      <w:r>
        <w:t>An international law dimension distinct from welfare’s domestic content</w:t>
      </w:r>
    </w:p>
    <w:p w:rsidR="00AB5E50" w:rsidRDefault="00AB5E50" w:rsidP="00AB5E50">
      <w:pPr>
        <w:pStyle w:val="FirstParagraph"/>
      </w:pPr>
      <w:r>
        <w:t xml:space="preserve">The UN Committee on the Rights of the Child's General Comment No. 14, elaborating Article 3 of the Convention on the Rights of the Child, offers a way of describing the standard’s function that this book has not yet drawn on and that fits this chapter's concern precisely. The Committee describes the best interests principle as operating simultaneously as a substantive right, an interpretive principle, and a rule of procedure — and it is the third of these that speaks directly to what this chapter has been arguing. As a rule of procedure, the Committee's reasoning goes, the principle requires that any decision affecting a child include an evaluation of the possible impact of that decision on the child, and that the reasoning show expressly how the child's interests were weighed against other considerations. That is not a novel Pakistani proposition being imported from outside; it is an international articulation of exactly the domestic point this chapter has made from section 17 and </w:t>
      </w:r>
      <w:r>
        <w:rPr>
          <w:i/>
          <w:iCs/>
        </w:rPr>
        <w:t>Raja Muhammad Owais</w:t>
      </w:r>
      <w:r>
        <w:t xml:space="preserve"> alone — that best interests is not satisfied by an outcome that happens to be good for the child, but requires a visible process by which the child's interests were actually assessed. Pakistan's obligations under the Convention do not convert General Comment No. 14 into directly enforceable domestic law, consistent with this book's earlier treatment of international instruments as an interpretive aid rather than a self-executing source of rights. Its value here is that it shows the same procedural insistence this chapter draws from Pakistani doctrine is not a peculiarity of how this book happens to read section 17. It is closely aligned with how the same underlying principle has been elaborated internationally.</w:t>
      </w:r>
    </w:p>
    <w:p w:rsidR="00AB5E50" w:rsidRDefault="00AB5E50" w:rsidP="00AB5E50">
      <w:pPr>
        <w:pStyle w:val="Heading3"/>
      </w:pPr>
      <w:bookmarkStart w:id="99" w:name="X236ff8b03587c476f95622a2cac2a91495b9d3f"/>
      <w:bookmarkEnd w:id="98"/>
      <w:r>
        <w:t>Why a court might resist this degree of transparency, and why that resistance should not prevail</w:t>
      </w:r>
    </w:p>
    <w:p w:rsidR="00AB5E50" w:rsidRDefault="00AB5E50" w:rsidP="00AB5E50">
      <w:pPr>
        <w:pStyle w:val="FirstParagraph"/>
      </w:pPr>
      <w:r>
        <w:t>There is a practical objection worth taking seriously before this chapter's demand for visible reasoning is treated as costless. Requiring a court to make explicit which circumstances mattered and why takes time a busy Family Court docket may not comfortably afford, and it can require a judge to commit, in writing, to characterisations of a family's private life that a more conclusory order would have left unstated — with some judges reasonably concerned that spelling out, for instance, exactly why a parent's conduct was found wanting exposes that parent to a more detailed public record than the dispute strictly required. Both concerns are genuine costs, not imagined ones.</w:t>
      </w:r>
    </w:p>
    <w:p w:rsidR="00AB5E50" w:rsidRDefault="00AB5E50" w:rsidP="00AB5E50">
      <w:pPr>
        <w:pStyle w:val="BodyText"/>
      </w:pPr>
      <w:r>
        <w:t xml:space="preserve">Neither, however, argues for abandoning the standard this chapter defends; at most they argue for calibrating how much detail a reasoned application actually requires. The due-process concern this book has developed elsewhere already supplies the answer: the depth of reasoning required should track the significance and finality of the decision, so that an interim arrangement pending a fuller hearing does not require the same exhaustive treatment as a final custody determination, and a straightforward, largely uncontested case </w:t>
      </w:r>
      <w:r>
        <w:lastRenderedPageBreak/>
        <w:t>does not require the same length of reasoning as one raising a genuine risk allegation. The privacy concern is real but manageable through the ordinary tools already available to family courts — sealing sensitive material, referring to conduct by category rather than graphic detail where the category alone establishes its relevance — rather than through the more drastic step of declining to explain the decision at all. A concern about how much reasoning is proportionate is a reason to calibrate the standard's application with care. It is not a reason to treat the standard's core requirement, that the reasoning be visible at all, as negotiable.</w:t>
      </w:r>
    </w:p>
    <w:p w:rsidR="00AB5E50" w:rsidRDefault="00AB5E50" w:rsidP="00AB5E50">
      <w:pPr>
        <w:pStyle w:val="BodyText"/>
      </w:pPr>
      <w:r>
        <w:t>The same discipline governs how the principle relates to precedent. A standard this open could easily collapse into a rule that every case turns entirely on its own facts, offering nothing to guide the next one — and a jurisprudence that permits no comparison between cases is not a jurisprudence at all, only a sequence of individual impressions. But the standard could equally harden the other way, letting an earlier decision's reasoning be lifted whole and applied to a materially different child as though the facts no longer mattered. The value of an earlier decision lies in the reasoning by which the standard was applied to that child's circumstances, not in a formula extracted from the result. A court that shows what feature of this child's circumstances mattered, and why, gives later courts something to work with without pretending that every factual detail carries precedential weight.</w:t>
      </w:r>
    </w:p>
    <w:p w:rsidR="00AB5E50" w:rsidRDefault="00AB5E50" w:rsidP="00AB5E50">
      <w:pPr>
        <w:pStyle w:val="BodyText"/>
      </w:pPr>
      <w:r>
        <w:t>None of this means the best interests principle can resolve every question a custody dispute raises. It does not, by itself, determine how a child's own views should be received, how competing parental claims should be weighed, what evidentiary weight an allegation of risk deserves, or how questions of gender and guardianship should be resolved — each of those is a distinct stage of the inquiry, developed on its own legal footing elsewhere in this book, precisely so that none of them gets absorbed into the general phrase “best interests” and lost. The principle's strength lies in not pretending to do more than establish the direction and discipline of the inquiry; its content still has to be worked out through the particular legal questions the case actually raises.</w:t>
      </w:r>
    </w:p>
    <w:p w:rsidR="00AB5E50" w:rsidRDefault="00AB5E50" w:rsidP="00AB5E50">
      <w:pPr>
        <w:pStyle w:val="BodyText"/>
      </w:pPr>
      <w:r>
        <w:t>The next question follows naturally. If the court is applying a standard directed toward the child's interests, what place should the child's own perspective have within that judicial process? That requires a separate inquiry, because recognising a child's legal position and applying a best-interests standard do not, by themselves, determine how the child participates in the decision.</w:t>
      </w:r>
    </w:p>
    <w:p w:rsidR="00AB5E50" w:rsidRDefault="00AB5E50" w:rsidP="00AB5E50">
      <w:pPr>
        <w:pStyle w:val="Heading1"/>
      </w:pPr>
      <w:bookmarkStart w:id="100" w:name="chapter-28"/>
      <w:bookmarkEnd w:id="95"/>
      <w:bookmarkEnd w:id="96"/>
      <w:bookmarkEnd w:id="99"/>
      <w:r>
        <w:t>Chapter 28</w:t>
      </w:r>
    </w:p>
    <w:p w:rsidR="00AB5E50" w:rsidRDefault="00AB5E50" w:rsidP="00AB5E50">
      <w:pPr>
        <w:pStyle w:val="Heading2"/>
      </w:pPr>
      <w:bookmarkStart w:id="101" w:name="X04646e58ce4a3c12c9b9c2ca49689a2be300b84"/>
      <w:r>
        <w:t>How Far Does a Constitutional Liberty Petition Reach Into a Custody Dispute?</w:t>
      </w:r>
    </w:p>
    <w:p w:rsidR="00AB5E50" w:rsidRDefault="00AB5E50" w:rsidP="00AB5E50">
      <w:pPr>
        <w:pStyle w:val="FirstParagraph"/>
      </w:pPr>
      <w:r>
        <w:t xml:space="preserve">Article 199 of the Constitution gives the High Courts a liberty jurisdiction that was written for a different problem than child custody. Habeas corpus was designed to test whether the state, or anyone else, was holding a person without lawful authority. Its extension to custody disputes is not obvious on the face of the provision. A child held by one parent while another parent wants the child back does not look, at first glance, like the paradigm </w:t>
      </w:r>
      <w:r>
        <w:lastRenderedPageBreak/>
        <w:t>case of unlawful detention the writ was built for. Yet Pakistani courts have used Article 199 to recover children for decades, and the question this chapter takes up is what that jurisdiction is actually doing when it operates in a custody dispute, and where it stops.</w:t>
      </w:r>
    </w:p>
    <w:p w:rsidR="00AB5E50" w:rsidRDefault="00AB5E50" w:rsidP="00AB5E50">
      <w:pPr>
        <w:pStyle w:val="BodyText"/>
      </w:pPr>
      <w:r>
        <w:t>The doctrinal bridge was built early and has held. In Safya Bibi v Ghulam Hussain Shah the Azad Jammu and Kashmir High Court held that where a person is legally entitled to the custody of a child, the detention of that child by anyone else is illegal. That single sentence converts a personal-law or statutory entitlement into a liberty question. It means a habeas petitioner does not have to prove abduction, force, or criminal restraint in any conventional sense. The petitioner has to show an existing entitlement to custody and a present holding of the child that is inconsistent with it. Once both are shown, the detention is treated as unlawful for the purposes of the writ, whatever the private or family character of the dispute underlying it.</w:t>
      </w:r>
    </w:p>
    <w:p w:rsidR="00AB5E50" w:rsidRDefault="00AB5E50" w:rsidP="00AB5E50">
      <w:pPr>
        <w:pStyle w:val="BodyText"/>
      </w:pPr>
      <w:r>
        <w:t>Sindh's more recent case law applies the same structure without needing to reargue it. Where a mother's hizanat over a child under seven has not lapsed and no competent order has transferred custody elsewhere, a father or any other person holding the child is treated as holding him illegally, and the High Court has ordered recovery on that basis alone, without waiting for the Guardian Court to complete a full welfare inquiry. The reasoning in these cases does not treat each one as a fresh question. It treats the entitlement recognised in family law as already carrying the legal consequence that non-compliance with it is a form of unlawful confinement. Read together, the point these decisions are making is not that habeas corpus has been bent out of shape to reach family disputes. It is that Pakistani courts have collapsed two questions that other legal systems keep separate: whether a person is entitled to custody, and whether a person is unlawfully detained. Where the entitlement is clear, the detention follows from it automatically, and the writ court does not need an independent inquiry into restraint.</w:t>
      </w:r>
    </w:p>
    <w:p w:rsidR="00AB5E50" w:rsidRDefault="00AB5E50" w:rsidP="00AB5E50">
      <w:pPr>
        <w:pStyle w:val="BodyText"/>
      </w:pPr>
      <w:r>
        <w:t>That collapse is only defensible within a boundary, and the courts have drawn one. Where the custody question is not settled but genuinely contested, where two competing claims to hizanat or guardianship are still to be decided on their merits, the High Court has repeatedly declined to treat the matter as a liberty question at all and has sent the parties to the Guardian Court instead, on the footing that the constitutional jurisdiction lacks the machinery for that kind of contested fact-finding. The distinction the courts are drawing is therefore not between important and unimportant custody disputes. It is between a case in which the law already tells the court who is entitled to hold the child, so that the only question is whether the present holder is complying, and a case in which the law does not yet know who is entitled, so that the only proper forum is the one built to answer that question through evidence, welfare reports, and a full hearing. Article 199 enforces settled entitlements. It does not create them.</w:t>
      </w:r>
    </w:p>
    <w:p w:rsidR="00AB5E50" w:rsidRDefault="00AB5E50" w:rsidP="00AB5E50">
      <w:pPr>
        <w:pStyle w:val="BodyText"/>
      </w:pPr>
      <w:r>
        <w:t xml:space="preserve">That qualification matters because the temptation runs the other way. A parent who cannot show a clear existing entitlement, but who wants a faster result than the Guardian Court can offer, has every incentive to frame an unresolved custody dispute as an unlawful detention. Some of the reported orders show High Courts resisting that framing explicitly, and some show High Courts producing the child in court, taking a statement, and then converting the petition into something closer to an interim custody order without saying so </w:t>
      </w:r>
      <w:r>
        <w:lastRenderedPageBreak/>
        <w:t>in those terms. The result is a jurisdiction that behaves consistently at the level of principle but inconsistently at the level of practice, because the pressure to use the faster forum does not go away simply because the doctrine says it should not apply.</w:t>
      </w:r>
    </w:p>
    <w:p w:rsidR="00AB5E50" w:rsidRDefault="00AB5E50" w:rsidP="00AB5E50">
      <w:pPr>
        <w:pStyle w:val="BodyText"/>
      </w:pPr>
      <w:r>
        <w:t>The comparison with the common-law tradition from which the writ derives is instructive rather than decisive. English practice moved child recovery out of habeas corpus into wardship and, later, orders under the Children Act 1989, precisely because a welfare-based statutory jurisdiction was thought better suited to disputes between parents than a writ built to test detention by the state. Pakistan has not made an equivalent institutional move. The Guardian and Wards Act 1890 supplies the welfare forum, but it has never displaced Article 199 as a live option in the way the English statutory scheme displaced habeas corpus for ordinary custody disputes. The result is not obviously worse. A fast liberty remedy has real value where a child has genuinely been removed against a settled right and the ordinary process would take months a child does not have to spare. But it means Pakistan carries a dual-track system that England chose to retire, and the earlier chapters on institutions and procedure in this book have already shown what that duplication costs the child caught inside it.</w:t>
      </w:r>
    </w:p>
    <w:p w:rsidR="00AB5E50" w:rsidRDefault="00AB5E50" w:rsidP="00AB5E50">
      <w:pPr>
        <w:pStyle w:val="BodyText"/>
      </w:pPr>
      <w:r>
        <w:t>Classical fiqh supplies no direct procedural counterpart to habeas corpus, but it does not leave the underlying question unanswered either. Hizanat, once established, is treated as a right belonging to the entitled custodian, and its wrongful withholding is understood as a wrong against that right rather than a private disagreement the law has no view on. That is part of why Pakistani courts have found it natural to graft the entitlement onto a constitutional liberty jurisdiction instead of treating hizanat and habeas corpus as belonging to separate bodies of law answering to different logics. The grafting was not a borrowing from English constitutional theory alone. It had a doctrinal foothold already available in the personal law the courts were applying.</w:t>
      </w:r>
    </w:p>
    <w:p w:rsidR="00AB5E50" w:rsidRDefault="00AB5E50" w:rsidP="00AB5E50">
      <w:pPr>
        <w:pStyle w:val="BodyText"/>
      </w:pPr>
      <w:r>
        <w:t>What this chapter adds is narrower than the doctrine chapters on hizanat and narrower than the later chapters on institutional procedure, and it should be read as sitting between them rather than repeating either. The hizanat chapters established what the substantive entitlement is and how welfare qualifies it. This chapter has isolated the separate mechanism by which an established but unenforced entitlement becomes an immediately enforceable liberty claim, and it has marked the point past which Pakistani courts say that mechanism should not be pushed: settled entitlement, yes; contested entitlement, no. Keeping that boundary visible is what stops a fast constitutional remedy from quietly becoming a second, less careful custody court running alongside the one the law actually built for that purpose.</w:t>
      </w:r>
    </w:p>
    <w:p w:rsidR="00AB5E50" w:rsidRDefault="00AB5E50" w:rsidP="00AB5E50">
      <w:pPr>
        <w:pStyle w:val="Heading1"/>
      </w:pPr>
      <w:bookmarkStart w:id="102" w:name="chapter-29"/>
      <w:bookmarkEnd w:id="100"/>
      <w:bookmarkEnd w:id="101"/>
      <w:r>
        <w:t>Chapter 29</w:t>
      </w:r>
    </w:p>
    <w:p w:rsidR="00AB5E50" w:rsidRDefault="00AB5E50" w:rsidP="00AB5E50">
      <w:pPr>
        <w:pStyle w:val="Heading2"/>
      </w:pPr>
      <w:bookmarkStart w:id="103" w:name="X36820b98808d46b4310fc252f110ca969bed6ef"/>
      <w:r>
        <w:t>Does Splitting Custody and Guardianship by Gender Violate Equality?</w:t>
      </w:r>
    </w:p>
    <w:p w:rsidR="00AB5E50" w:rsidRDefault="00AB5E50" w:rsidP="00AB5E50">
      <w:pPr>
        <w:pStyle w:val="FirstParagraph"/>
      </w:pPr>
      <w:r>
        <w:t xml:space="preserve">Pakistani custody law splits a child's legal relationship with its parents into two offices that do not belong to the same parent by default. Guardianship, wilayat, sits with the father as a matter of personal law and carries authority over the child's property and long-term </w:t>
      </w:r>
      <w:r>
        <w:lastRenderedPageBreak/>
        <w:t>affairs. Custody, hizanat, sits with the mother for a defined early period, ordinarily until a son turns seven or a daughter reaches puberty, and concerns the child's immediate care. Section 25 of the Guardians and Wards Act 1890 folds both offices into a single welfare test, but it does not erase the underlying asymmetry: the father is described in the reported case law as the natural guardian, the mother is described as the natural custodian for a term, and the two descriptions are not interchangeable. Whether that division survives scrutiny under Article 25 of the Constitution, and what the law does when the division is used to argue in either direction, is the question this chapter takes up.</w:t>
      </w:r>
    </w:p>
    <w:p w:rsidR="00AB5E50" w:rsidRDefault="00AB5E50" w:rsidP="00AB5E50">
      <w:pPr>
        <w:pStyle w:val="BodyText"/>
      </w:pPr>
      <w:r>
        <w:t>The asymmetry has been challenged from both sides, and the fact that it has been challenged from both sides is itself informative. In 2020 two petitioners asked the Federal Shariat Court to declare sections 7 and 25 of the Guardians and Wards Act repugnant to the Injunctions of Islam, arguing that the welfare inquiry those sections require is used, in practice, to deprive the natural guardian, meaning the father, of the position personal law assigns him. The Federal Shariat Court dismissed both petitions. It held that the title of natural guardian does not by itself entitle a father to custody, that section 25 does not enact a rule so much as regulate what happens when a child is away from a guardian's custody, and that the return of a child to a guardian's care depends on proof that the return serves the child's welfare. The court went further and said that the proposition sometimes rendered as the father is the natural guardian and the mother's lap is the cradle of God is itself subordinate to the welfare of the minor, and that this subordination is consistent with Islamic jurisprudence rather than a departure from it, citing the Supreme Court's earlier reasoning in Rahimullah Choudhury v Mrs Syeda Helali Begum. The challenge, in other words, came from the side that stood to gain from a stricter reading of gendered entitlement, and the Federal Shariat Court declined to strengthen that entitlement.</w:t>
      </w:r>
    </w:p>
    <w:p w:rsidR="00AB5E50" w:rsidRDefault="00AB5E50" w:rsidP="00AB5E50">
      <w:pPr>
        <w:pStyle w:val="BodyText"/>
      </w:pPr>
      <w:r>
        <w:t>Commentary running the other way makes a different point about the same structure. Writers examining the practical experience of mothers in custody litigation have observed that Article 25's guarantee of equality before law sits uneasily beside a framework in which a mother's custody is temporary by design, can lapse on her remarriage subject to welfare, and reverts to the father once the statutory age is reached unless the mother can affirmatively prove that his home is not where the child's welfare lies. The burden in practice falls more often on the mother to keep displacing a presumption that time and the child's age will eventually favour the father. Read against the Federal Shariat Court's 2020 judgment, the two critiques cannot both be describing a system tilted decisively toward one parent. What they are describing is a structure that assigns each parent a different kind of entitlement, front-loaded for the mother and back-loaded for the father, and then subjects both entitlements to the same welfare override. Neither entitlement is treated by the courts as an equality claim capable of dislodging welfare; both have been tested against welfare and have lost when they conflicted with it.</w:t>
      </w:r>
    </w:p>
    <w:p w:rsidR="00AB5E50" w:rsidRDefault="00AB5E50" w:rsidP="00AB5E50">
      <w:pPr>
        <w:pStyle w:val="BodyText"/>
      </w:pPr>
      <w:r>
        <w:t xml:space="preserve">That is the proposition this chapter is built to establish, and it needs stating carefully because it is not the same as saying the structure is gender-neutral. It is not. A father who has never had custody still holds guardianship by title from the moment of the child's birth, and reported orders continue to describe him as the natural guardian even where the mother has held actual custody for years, as in cases where the mother's status as natural guardian was expressly acknowledged only after she had raised the point that the </w:t>
      </w:r>
      <w:r>
        <w:lastRenderedPageBreak/>
        <w:t>description belonged to her too, not only to the father. The vocabulary of the case law has not yet fully caught up with the substance of what section 25 and the welfare principle actually require. What has changed, and what the Federal Shariat Court's 2020 disposition confirms, is that the vocabulary no longer controls the outcome. A father cannot convert the word guardian into an automatic entitlement, and a mother is not confined to whatever the word custodian is taken to imply. Both must show welfare.</w:t>
      </w:r>
    </w:p>
    <w:p w:rsidR="00AB5E50" w:rsidRDefault="00AB5E50" w:rsidP="00AB5E50">
      <w:pPr>
        <w:pStyle w:val="BodyText"/>
      </w:pPr>
      <w:r>
        <w:t>This is where equality analysis in the constitutional sense actually does some work, rather than simply restating that welfare is paramount. An Article 25 challenge to a custody statute is not usefully framed as asking whether mothers and fathers are being treated identically, because they are not, and personal law does not pretend they are. The relevant equality question, following the general doctrine developed earlier in this book, is whether the distinction the law draws between guardianship and custody is connected to a purpose the law is entitled to pursue. The distinction tracks a functional difference: custody concerns daily care during a child's most dependent years, guardianship concerns longer-term legal authority. A court testing the distinction under Article 25 would ask not whether the sexes are treated the same, but whether the difference in role each parent is assigned bears a rational connection to the difference in function each office serves, and whether the welfare override available to displace either office is genuinely available in practice and not merely in the text of the judgment.</w:t>
      </w:r>
    </w:p>
    <w:p w:rsidR="00AB5E50" w:rsidRDefault="00AB5E50" w:rsidP="00AB5E50">
      <w:pPr>
        <w:pStyle w:val="BodyText"/>
      </w:pPr>
      <w:r>
        <w:t>The genuinely available part is the qualification this chapter needs. A welfare override that exists on paper but is difficult to invoke in practice does not answer an equality concern; it just relocates it from the statute into the evidentiary burden. The Federal Shariat Court's judgment answers the doctrinal question cleanly: neither natural guardianship nor hizanat is an entitlement equality reasoning needs to worry about, because welfare already sits above both. What the doctrine cannot answer by itself is whether trial-level custody litigation actually distributes that evidentiary burden evenly between the parent seeking to keep an entitlement and the parent seeking to displace one. That is a procedural and institutional question, not a doctrinal one, and it belongs with the chapters in this book that examine how welfare is actually proved rather than how it is stated.</w:t>
      </w:r>
    </w:p>
    <w:p w:rsidR="00AB5E50" w:rsidRDefault="00AB5E50" w:rsidP="00AB5E50">
      <w:pPr>
        <w:pStyle w:val="BodyText"/>
      </w:pPr>
      <w:r>
        <w:t>What this chapter contributes, distinct from the doctrine chapters on hizanat and distinct from the constitutional liberty question examined in the chapter before it, is the recognition that Pakistani custody law has already been tested for gender equality from both directions, has produced the same answer each time, and that the answer is not gender neutrality but welfare supremacy over both gendered entitlements at once. A book on this subject cannot treat equality as an open question the courts have not addressed. It has been addressed, directly, by the one court whose jurisdiction is to test personal law against Islamic injunctions, and the result narrows rather than widens the space in which either parent's sex can carry independent legal weight.</w:t>
      </w:r>
    </w:p>
    <w:p w:rsidR="00AB5E50" w:rsidRDefault="00AB5E50" w:rsidP="00AB5E50">
      <w:pPr>
        <w:pStyle w:val="Heading1"/>
      </w:pPr>
      <w:bookmarkStart w:id="104" w:name="chapter-30"/>
      <w:bookmarkEnd w:id="102"/>
      <w:bookmarkEnd w:id="103"/>
      <w:r>
        <w:lastRenderedPageBreak/>
        <w:t>Chapter 30</w:t>
      </w:r>
    </w:p>
    <w:p w:rsidR="00AB5E50" w:rsidRDefault="00AB5E50" w:rsidP="00AB5E50">
      <w:pPr>
        <w:pStyle w:val="Heading2"/>
      </w:pPr>
      <w:bookmarkStart w:id="105" w:name="X71c9419c702ad74b873661dfcd32e9340bf5a84"/>
      <w:r>
        <w:t>Whose Dignity Does a Custody Hearing Protect?</w:t>
      </w:r>
    </w:p>
    <w:p w:rsidR="00AB5E50" w:rsidRDefault="00AB5E50" w:rsidP="00AB5E50">
      <w:pPr>
        <w:pStyle w:val="FirstParagraph"/>
      </w:pPr>
      <w:r>
        <w:t>Article 14 of the Constitution states that the dignity of man, and subject to law, the privacy of the home, shall be inviolable. Custody litigation is one of the few settings in Pakistani law where that guarantee is tested against a procedure built, almost by design, to make a parent's private life the central evidentiary question. A custody hearing does not simply ask where a child should live. It routinely asks whether a mother has remarried, whom she has remarried, whether a father drinks or keeps bad company, whether either parent's household is a fit moral environment, and it asks these questions in open court, on the record, with the answer feeding directly into whether that parent keeps the child. The question this chapter takes up is not whether such inquiry is sometimes necessary. It plainly is. The question is what the recurring shape of that inquiry in Pakistani custody practice says about whose dignity the proceeding is actually built to protect.</w:t>
      </w:r>
    </w:p>
    <w:p w:rsidR="00AB5E50" w:rsidRDefault="00AB5E50" w:rsidP="00AB5E50">
      <w:pPr>
        <w:pStyle w:val="BodyText"/>
      </w:pPr>
      <w:r>
        <w:t>The clearest illustration is the remarriage line of cases already examined in this book's doctrinal chapters, and it is worth returning to here for what it reveals about dignity rather than what it settles about hizanat. Paragraphs 352 and 354 of Mulla's Principles of Muhammadan Law make a mother's remarriage to a man unrelated to the child a ground on which her custody may lapse, and Pakistani courts have spent decades qualifying that rule with welfare exceptions, as the doctrine chapters have shown. What those exceptions do not change is the structure of the inquiry itself. A mother who remarries is required to answer for it in a way a father who remarries generally is not, because the classical rule was never symmetrical to begin with. The welfare qualification softens the consequence. It does not remove the asymmetry in whose private life becomes the subject of judicial scrutiny in the first place.</w:t>
      </w:r>
    </w:p>
    <w:p w:rsidR="00AB5E50" w:rsidRDefault="00AB5E50" w:rsidP="00AB5E50">
      <w:pPr>
        <w:pStyle w:val="BodyText"/>
      </w:pPr>
      <w:r>
        <w:t>The Supreme Court's own language in Bat Khan v Sherin Bibi points toward the same difficulty from a different direction. The Court held that a mother cannot be called upon to barter her right to a child's custody to secure a divorce, and that a jirga has no authority to trade a child's custody for the resolution of an adult dispute. That holding was necessary because the practice it condemns evidently exists: informal forums and, at times, the pressure of formal litigation itself, have treated a mother's custody as a bargaining chip rather than a legal entitlement resting on her own standing as a parent. A legal system in which a mother's custody can be treated as something to be traded away is a legal system in which her dignity, in the specific sense of being recognised as a legal actor rather than an object of negotiation between others, is not yet fully secured by the mere existence of the welfare principle.</w:t>
      </w:r>
    </w:p>
    <w:p w:rsidR="00AB5E50" w:rsidRDefault="00AB5E50" w:rsidP="00AB5E50">
      <w:pPr>
        <w:pStyle w:val="BodyText"/>
      </w:pPr>
      <w:r>
        <w:t xml:space="preserve">None of this means Pakistani custody law is indifferent to dignity, and the qualification matters as much as the observation. Courts have repeatedly declined to treat poverty as disqualifying, in Razia Bibi v Riaz Ahmed, on the express ground that the burden of maintaining a child falls on the father regardless of who holds custody. That is itself a dignity-protective move: it refuses to convert a parent's economic position into a referendum on her fitness. The difficulty is not that Pakistani courts never protect parental dignity. It is that they protect it unevenly, chapter by exception, in response to specific </w:t>
      </w:r>
      <w:r>
        <w:lastRenderedPageBreak/>
        <w:t>abuses as they surface in litigation, rather than through a general principle that treats a parent's private conduct as relevant only to the extent it demonstrably bears on the child's welfare and not simply because it is available to be asked about.</w:t>
      </w:r>
    </w:p>
    <w:p w:rsidR="00AB5E50" w:rsidRDefault="00AB5E50" w:rsidP="00AB5E50">
      <w:pPr>
        <w:pStyle w:val="BodyText"/>
      </w:pPr>
      <w:r>
        <w:t>Comparative practice suggests what a more general principle would look like without suggesting that Pakistan is obliged to import it wholesale. English family courts operate under a welfare checklist that directs attention to specific, enumerated factors rather than an open licence to examine a parent's character at large, and evidentiary practice increasingly polices the relevance of allegations about a parent's private life before they are permitted to dominate a hearing. The comparison is useful not because English procedure is more protective of dignity as a matter of stated value, since Pakistani judgments invoke dignity and welfare with at least as much conviction, but because a structured checklist makes it harder for an irrelevant intrusion into a parent's private life to enter the record simply because it is dramatic or because the other party wishes to introduce it.</w:t>
      </w:r>
    </w:p>
    <w:p w:rsidR="00AB5E50" w:rsidRDefault="00AB5E50" w:rsidP="00AB5E50">
      <w:pPr>
        <w:pStyle w:val="BodyText"/>
      </w:pPr>
      <w:r>
        <w:t>What this chapter adds to the jurisprudence of child custody in Pakistan is a question the welfare and hizanat doctrine, examined on its own terms, does not ask: not whether a parent has been treated fairly on the merits, which the doctrine chapters have already addressed at length, but whether the procedure by which those merits are established is itself respectful of the constitutional standing Article 14 gives every litigant. A custody jurisprudence that gets the welfare test right can still fail this narrower test if it allows a parent's private life to be interrogated more extensively than the welfare question actually requires. The remarriage cases and Bat Khan both show Pakistani courts recognising pieces of this problem when it reaches them directly. What has not yet emerged from the case law is a standing principle that treats the scope of permissible inquiry into a parent's private conduct as a question in its own right, worth asking before the inquiry begins rather than only after it has produced an obvious abuse.</w:t>
      </w:r>
    </w:p>
    <w:p w:rsidR="00AB5E50" w:rsidRDefault="00AB5E50" w:rsidP="00AB5E50">
      <w:pPr>
        <w:pStyle w:val="Heading1"/>
      </w:pPr>
      <w:bookmarkStart w:id="106" w:name="chapter-31"/>
      <w:bookmarkEnd w:id="104"/>
      <w:bookmarkEnd w:id="105"/>
      <w:r>
        <w:t>Chapter 31</w:t>
      </w:r>
    </w:p>
    <w:p w:rsidR="00AB5E50" w:rsidRDefault="00AB5E50" w:rsidP="00AB5E50">
      <w:pPr>
        <w:pStyle w:val="Heading2"/>
      </w:pPr>
      <w:bookmarkStart w:id="107" w:name="Xca57eca2db0ee5834d9508488feaa030cc546a2"/>
      <w:r>
        <w:t>What Does a Reasoned Custody Order Actually Require?</w:t>
      </w:r>
    </w:p>
    <w:p w:rsidR="00AB5E50" w:rsidRDefault="00AB5E50" w:rsidP="00AB5E50">
      <w:pPr>
        <w:pStyle w:val="FirstParagraph"/>
      </w:pPr>
      <w:r>
        <w:t>Article 10-A of the Constitution, inserted by the Eighteenth Amendment in 2010, guarantees every person a fair trial and due process in the determination of civil rights and obligations. A custody dispute is squarely within that guarantee: it determines a civil right, it is decided by a court, and the parent who loses it loses something the Constitution treats as significant enough to protect through a named due-process clause rather than leaving to ordinary procedural law alone. What Article 10-A does not spell out, because due-process clauses generally do not, is what a fair custody determination actually has to look like on paper. This chapter asks a narrower and more practical question than the constitutional text answers by itself: does a Pakistani custody order have to explain itself, and if so, how much explanation is enough.</w:t>
      </w:r>
    </w:p>
    <w:p w:rsidR="00AB5E50" w:rsidRDefault="00AB5E50" w:rsidP="00AB5E50">
      <w:pPr>
        <w:pStyle w:val="BodyText"/>
      </w:pPr>
      <w:r>
        <w:t xml:space="preserve">Section 17 of the Guardians and Wards Act tells a court what to consider, not how to write. It requires regard to the age, sex and religion of the minor, the character and capacity of the proposed guardian, and the closeness of that person's relationship to the child, but it </w:t>
      </w:r>
      <w:r>
        <w:lastRenderedPageBreak/>
        <w:t>imposes no drafting standard on the order that results. In practice this gap has been filled unevenly. Reported appellate decisions frequently record that a trial court's custody order simply recited that the welfare of the minor lay with one parent, without connecting that conclusion to the specific evidence before it, and the appellate court's task in those cases becomes reconstructing a reasoning process the trial order never actually performed. The recurring appellate correction is instructive precisely because it keeps recurring: if reasoned custody orders were already the norm at the trial level, there would be little for a Guardian Judge's appellate supervision to do on this particular ground.</w:t>
      </w:r>
    </w:p>
    <w:p w:rsidR="00AB5E50" w:rsidRDefault="00AB5E50" w:rsidP="00AB5E50">
      <w:pPr>
        <w:pStyle w:val="BodyText"/>
      </w:pPr>
      <w:r>
        <w:t>Taken together, the pattern in the reported appellate decisions and the general due-process content of Article 10-A point toward a proposition stronger than section 17's silence on its own would support. A custody order that states a conclusion about welfare without showing the connection between that conclusion and the evidence is not simply a stylistic shortcoming a more careful judge would have avoided. It is a due-process gap, because a losing parent cannot meaningfully test on appeal a conclusion the trial court never actually explained, and an appellate court supervising that order has no way to know whether the trial court weighed the right considerations or merely announced a result. The constitutional guarantee of a fair determination of civil rights is not satisfied by a fair procedure that produces an unreasoned outcome; the reasoning is part of what makes the determination fair, because it is the only mechanism by which the losing party's right to challenge the decision can actually be exercised.</w:t>
      </w:r>
    </w:p>
    <w:p w:rsidR="00AB5E50" w:rsidRDefault="00AB5E50" w:rsidP="00AB5E50">
      <w:pPr>
        <w:pStyle w:val="BodyText"/>
      </w:pPr>
      <w:r>
        <w:t>That proposition needs a real limit, because not every custody order can or should read like an appellate judgment. Interim custody orders, made under section 12 of the Guardians and Wards Act to settle the child's immediate placement while a full hearing is pending, serve a different function from a final determination, and courts have consistently treated them as provisional precisely so that speed does not have to wait on the same depth of reasoning a final order requires. The due-process demand for reasoning scales with the finality and consequence of the order, not with the length of the proceeding. A final custody order disposing of a contested guardianship application needs to show its work in a way an interim production order pending trial does not, and collapsing that distinction would either slow down urgent interim relief the child cannot afford to wait for, or dilute the reasoning standard a final order genuinely needs.</w:t>
      </w:r>
    </w:p>
    <w:p w:rsidR="00AB5E50" w:rsidRDefault="00AB5E50" w:rsidP="00AB5E50">
      <w:pPr>
        <w:pStyle w:val="BodyText"/>
      </w:pPr>
      <w:r>
        <w:t>Classical procedure supplies an older version of the same demand without using the vocabulary of due process. A qadi deciding a dispute between parties was expected to hear both sides fully before ruling, and the requirement that a judge's decision follow from what was actually presented and examined, rather than from an unexplained exercise of authority, sits comfortably beside Article 10-A's modern language. The continuity is worth noting because it means the reasoning requirement this chapter argues for is not an import grafted onto Pakistani custody practice from outside. It is closer to making explicit, as a matter of constitutional text, an expectation the underlying legal tradition already carried.</w:t>
      </w:r>
    </w:p>
    <w:p w:rsidR="00AB5E50" w:rsidRDefault="00AB5E50" w:rsidP="00AB5E50">
      <w:pPr>
        <w:pStyle w:val="BodyText"/>
      </w:pPr>
      <w:r>
        <w:t xml:space="preserve">What this chapter adds, distinct from the earlier chapter on the reach of Article 199 in custody matters and the earlier chapter on gender and equality in guardianship, is a proposition about the quality owed to the losing party at the point of decision rather than about which forum decides or how the substantive test is framed. A welfare determination </w:t>
      </w:r>
      <w:r>
        <w:lastRenderedPageBreak/>
        <w:t>reached through a fair process but delivered as a bare conclusion has not fully discharged what Article 10-A requires, because the parent who loses custody on that basis has been given a result without the means to meaningfully contest it. The doctrine already knows what welfare must weigh. What it has not yet settled into a consistent standard is how much of that weighing a trial court's order actually has to show.</w:t>
      </w:r>
    </w:p>
    <w:p w:rsidR="00AB5E50" w:rsidRDefault="00AB5E50" w:rsidP="00AB5E50">
      <w:pPr>
        <w:pStyle w:val="Heading1"/>
      </w:pPr>
      <w:bookmarkStart w:id="108" w:name="chapter-32"/>
      <w:bookmarkEnd w:id="106"/>
      <w:bookmarkEnd w:id="107"/>
      <w:r>
        <w:t>Chapter 32</w:t>
      </w:r>
    </w:p>
    <w:p w:rsidR="00AB5E50" w:rsidRDefault="00AB5E50" w:rsidP="00AB5E50">
      <w:pPr>
        <w:pStyle w:val="Heading2"/>
      </w:pPr>
      <w:bookmarkStart w:id="109" w:name="X2f36d1439f00d35a6cb92e22fa122bb9ffaad47"/>
      <w:r>
        <w:t>Is There an Unwritten National Template for Interim Visitation Orders?</w:t>
      </w:r>
    </w:p>
    <w:p w:rsidR="00AB5E50" w:rsidRDefault="00AB5E50" w:rsidP="00AB5E50">
      <w:pPr>
        <w:pStyle w:val="FirstParagraph"/>
      </w:pPr>
      <w:r>
        <w:t>The earlier chapter on what a reasoned custody order actually requires argued from Article 10-A’s due-process guarantee toward a general proposition: a welfare determination delivered as a bare conclusion, without showing the connection between evidence and outcome, has not fully discharged what a fair hearing owes the losing party. This chapter takes up a narrower and more concrete version of that problem, one documented not in a single reported judgment but across a series of constitutional petitions filed in the Lahore High Court between 2011 and 2021, each alleging, independently and in strikingly similar language, that Pakistani Guardian Courts have converged on an unwritten default for interim visitation: roughly two hours, once a month, conducted within the court premises, granted with no stated reason and applied with little apparent variation from one case to the next.</w:t>
      </w:r>
    </w:p>
    <w:p w:rsidR="00AB5E50" w:rsidRDefault="00AB5E50" w:rsidP="00AB5E50">
      <w:pPr>
        <w:pStyle w:val="BodyText"/>
      </w:pPr>
      <w:r>
        <w:t>None of these petitions is, on its own, proof that the pattern they describe is universal, and this chapter does not treat litigant allegation as established fact. What makes the pattern worth examining is not any single petition’s claim but the consistency across several, filed a decade apart, by different petitioners, in different Guardian Courts, each independently describing the identical fact pattern down to the specific duration and venue, several supported by exhibited copies of the actual interim orders complained of. That kind of convergence, arising from litigants with no apparent coordination beyond the shared experience of the same courts, is close to the only evidence available for a phenomenon of exactly the kind this book’s chapter on its own empirical limits has already identified as sitting beyond what reported doctrinal analysis can see: a pattern operating almost entirely at the interim, trial-level stage, in orders that rarely generate an appeal specific enough to be reported, because two hours a month is rarely worth the cost of appealing on its own.</w:t>
      </w:r>
    </w:p>
    <w:p w:rsidR="00AB5E50" w:rsidRDefault="00AB5E50" w:rsidP="00AB5E50">
      <w:pPr>
        <w:pStyle w:val="BodyText"/>
      </w:pPr>
      <w:r>
        <w:t xml:space="preserve">The pattern, if it exists at the scale these petitions allege, sits in real tension with the doctrine this book has traced elsewhere. Section 12 of the Guardians and Wards Act gives a court broad discretion to make an interim arrangement for a child’s protection and custody; it prescribes no fixed duration, frequency or venue, and nothing in the Act’s text points toward two hours a month as a natural or default reading of what interim protection requires. A default that recurs with this degree of national consistency despite the statute’s silence on quantum looks less like an individualised welfare judgment repeated by coincidence across many courts and more like an inherited administrative convenience — easy to grant, easy to supervise within a court’s own precincts, and, once established as the path of least resistance, difficult for a single litigant to argue against without an unusually well-resourced case. That is precisely the kind of category-substitution this book has </w:t>
      </w:r>
      <w:r>
        <w:lastRenderedPageBreak/>
        <w:t>warned against throughout: an administrative shorthand, adopted for institutional convenience, quietly displacing the individualised inquiry section 17 actually requires.</w:t>
      </w:r>
    </w:p>
    <w:p w:rsidR="00AB5E50" w:rsidRDefault="00AB5E50" w:rsidP="00AB5E50">
      <w:pPr>
        <w:pStyle w:val="BodyText"/>
      </w:pPr>
      <w:r>
        <w:t xml:space="preserve">Pakistani case law already contains authority condemning this exact tendency, even without reference to the volume of petition-level complaint. In </w:t>
      </w:r>
      <w:r>
        <w:rPr>
          <w:i/>
          <w:iCs/>
        </w:rPr>
        <w:t>Umer Farooq v. Khushbakht Mirza</w:t>
      </w:r>
      <w:r>
        <w:t xml:space="preserve"> (2008 PLD 527 Lahore), the Lahore High Court held that a Guardian Court’s unfettered discretion under section 12 does not extend to a mechanical order granting only court-premises visitation without stated reasons, and went further: meetings within the court premises do not ordinarily serve the purpose of the meeting or the welfare of the child, and should be reserved for extreme or exceptional cases where the court gives detailed reasons for departing from the ordinary course, which the Court identified as meetings held at the contesting parents’ own premises, where a child can become familiar with the environment they may eventually spend more time in, rather than a courtroom setting that resembles neither parent’s home and, on the Court’s own description, is not comparable to it. The holding is squarely on point for the pattern these petitions describe, and its very existence confirms that at least one Guardian Court’s practice had drifted far enough from what section 12 requires to warrant correction at the High Court level. Whether that correction has actually reshaped ordinary trial-level practice in the years since, or remains, like much of the doctrine this book has traced, more fully realised in reported appellate reasoning than in the routine orders that never reach an appellate court at all, is a question this book’s chapter on the gap between doctrine and lived practice has already flagged as one it cannot answer from reported material alone.</w:t>
      </w:r>
    </w:p>
    <w:p w:rsidR="00AB5E50" w:rsidRDefault="00AB5E50" w:rsidP="00AB5E50">
      <w:pPr>
        <w:pStyle w:val="BodyText"/>
      </w:pPr>
      <w:r>
        <w:t>A further statutory hook, distinct from the Article 10-A argument this book has already developed, deserves attention here because it is more specific to exactly this problem. Section 24-A of the General Clauses Act 1897 requires any authority exercising a power under a statute to act reasonably, fairly, justly, and for a lawful purpose, and to record reasons for a decision affecting the rights of any person, in a general provision this book has not yet drawn on. An interim visitation order that fixes a schedule of two hours a month within court premises, without any recorded finding about why that particular duration and venue was thought necessary in this child’s case, arguably fails section 24-A on its own terms independently of the broader due-process argument this book has already made — not because the outcome must be wrong, but because the order does not show its own reasoning, and a reader, including an appellate court, cannot tell whether the duration reflects a genuine welfare judgment or simply the default the court reached for because a stated schedule was needed and no party had displaced the institutional habit.</w:t>
      </w:r>
    </w:p>
    <w:p w:rsidR="00AB5E50" w:rsidRDefault="00AB5E50" w:rsidP="00AB5E50">
      <w:pPr>
        <w:pStyle w:val="BodyText"/>
      </w:pPr>
      <w:r>
        <w:t xml:space="preserve">The petitions also invoke the UN Convention on the Rights of the Child, particularly Articles 5 and 9 concerning parental guidance and a child’s right to maintain contact with a parent they do not live with, as a further interpretive resource. Consistent with this book’s earlier treatment of international instruments as an interpretive aid rather than a directly enforceable source of domestic rights, the Convention does not itself create an entitlement to any particular visitation quantum, and a petition asking a court to treat unincorporated treaty language as binding domestic law misstates Pakistan’s dualist constitutional position. Its proper use is narrower and consistent with how this book has used comparable material throughout: where a domestic provision is genuinely open to more than one reading, the Convention’s emphasis on a child’s continuing relationship with both </w:t>
      </w:r>
      <w:r>
        <w:lastRenderedPageBreak/>
        <w:t>parents supports reading section 12’s silence on visitation quantum as inviting an individualised, welfare-driven determination rather than as license for an unreasoned default.</w:t>
      </w:r>
    </w:p>
    <w:p w:rsidR="00AB5E50" w:rsidRDefault="00AB5E50" w:rsidP="00AB5E50">
      <w:pPr>
        <w:pStyle w:val="BodyText"/>
      </w:pPr>
      <w:r>
        <w:t xml:space="preserve">The qualification that belongs here is the same one this book has applied to every argument for more generous contact: nothing in this chapter suggests two hours a month is always wrong, or that an expanded, at-home schedule is always right. Some interim arrangements are properly cautious because the evidence available at the interim stage, before a full hearing, genuinely does not yet support more, and a court moving carefully in the early stages of a contested dispute is not for that reason failing the child. The objection this chapter develops is not to caution. It is to caution exercised as an unreasoned default rather than as a considered response to what the particular case, at its particular stage, actually shows — precisely the distinction </w:t>
      </w:r>
      <w:r>
        <w:rPr>
          <w:i/>
          <w:iCs/>
        </w:rPr>
        <w:t>Umer Farooq</w:t>
      </w:r>
      <w:r>
        <w:t xml:space="preserve"> itself draws between an exceptional case properly explained and a mechanical order that explains nothing.</w:t>
      </w:r>
    </w:p>
    <w:p w:rsidR="00AB5E50" w:rsidRDefault="00AB5E50" w:rsidP="00AB5E50">
      <w:pPr>
        <w:pStyle w:val="BodyText"/>
      </w:pPr>
      <w:r>
        <w:t>It is also worth recording, because this book’s reform chapter has argued that judicial development alone cannot close every gap this book has identified, that the same petitions document a period of genuine, if partial, institutional change traceable to sustained advocacy around this exact problem: additional Guardian Courts established in Lahore, faster and more consistent notice-service procedures, and the relocation of supervised meetings from court precincts to a dedicated children’s complex, with further family court complexes reported under development in several divisional headquarters across Punjab. None of this confirms that the underlying template has disappeared from ordinary trial-level practice, and this book has no data capable of confirming that either way. It does show that the gap between doctrine and practice this chapter has described is not necessarily permanent, and that institutional pressure applied consistently over time can move at least some of the administrative conditions surrounding interim visitation, even where it cannot, on its own, guarantee that every order is actually reasoned the way section 24-A and Article 10-A both require.</w:t>
      </w:r>
    </w:p>
    <w:p w:rsidR="00AB5E50" w:rsidRDefault="00AB5E50" w:rsidP="00AB5E50">
      <w:pPr>
        <w:pStyle w:val="BodyText"/>
      </w:pPr>
      <w:r>
        <w:t>What this chapter adds, distinct from the earlier chapter establishing what a reasoned custody order requires as a general due-process matter and distinct from this book’s separate treatment of the clinical status of alienation claims, is an account of a specific, allegedly national pattern in how that general requirement fails in practice at the interim stage, a statutory hook in section 24-A of the General Clauses Act more precisely targeted at unreasoned interim orders than the general due-process argument already developed, and the observation that at least one reported decision has already confirmed the pattern is not merely litigant grievance but a real departure from what section 12 permits.</w:t>
      </w:r>
    </w:p>
    <w:p w:rsidR="00AB5E50" w:rsidRDefault="00AB5E50" w:rsidP="00AB5E50">
      <w:pPr>
        <w:pStyle w:val="Heading1"/>
      </w:pPr>
      <w:bookmarkStart w:id="110" w:name="chapter-33"/>
      <w:bookmarkEnd w:id="108"/>
      <w:bookmarkEnd w:id="109"/>
      <w:r>
        <w:t>Chapter 33</w:t>
      </w:r>
    </w:p>
    <w:p w:rsidR="00AB5E50" w:rsidRDefault="00AB5E50" w:rsidP="00AB5E50">
      <w:pPr>
        <w:pStyle w:val="Heading2"/>
      </w:pPr>
      <w:bookmarkStart w:id="111" w:name="X697f697e64f2f59449c5301ca86e4d85f3e0a85"/>
      <w:r>
        <w:t>Restricting a Parent's Contact: What Has to Be Shown?</w:t>
      </w:r>
    </w:p>
    <w:p w:rsidR="00AB5E50" w:rsidRDefault="00AB5E50" w:rsidP="00AB5E50">
      <w:pPr>
        <w:pStyle w:val="FirstParagraph"/>
      </w:pPr>
      <w:r>
        <w:t xml:space="preserve">A court that grants custody to one parent does not usually sever the other parent's relationship with the child entirely. It orders visitation, and then, where the circumstances warrant, it conditions that visitation: supervised meetings only, contact restricted to a </w:t>
      </w:r>
      <w:r>
        <w:lastRenderedPageBreak/>
        <w:t>court precinct, no overnight stays, no contact without a third party present. Each of these conditions is a restriction on an existing legal relationship, imposed because the court has concluded that some risk to the child justifies it. The question this chapter asks is what has to be shown before a court restricts contact in this way, and whether Pakistani custody practice treats that question with anything like the rigour proportionality analysis would demand in other areas of rights-restricting adjudication.</w:t>
      </w:r>
    </w:p>
    <w:p w:rsidR="00AB5E50" w:rsidRDefault="00AB5E50" w:rsidP="00AB5E50">
      <w:pPr>
        <w:pStyle w:val="BodyText"/>
      </w:pPr>
      <w:r>
        <w:t>The statutory basis for restriction is broad by design. The Family Courts Act 1964 places visitation within the Family Court's jurisdiction alongside custody itself, and neither that Act nor the Guardians and Wards Act prescribes a fixed test for when contact should be limited rather than simply granted or refused. The absence of a fixed formula is not an oversight; family circumstances vary too widely for a single rule to fit them, and the earlier chapters in this book examining welfare as a standard rather than a rule have already explained why that openness is often defensible. What the openness does not resolve is the risk that a restriction imposed on a parent's contact, once made, tends to persist by inertia rather than by continued justification, because nothing in the statutory structure requires a court to revisit whether the original basis for restriction still holds.</w:t>
      </w:r>
    </w:p>
    <w:p w:rsidR="00AB5E50" w:rsidRDefault="00AB5E50" w:rsidP="00AB5E50">
      <w:pPr>
        <w:pStyle w:val="BodyText"/>
      </w:pPr>
      <w:r>
        <w:t>The reasoning that would discipline this gap already exists in Pakistani constitutional jurisprudence, just not consistently applied to visitation restrictions specifically. Where a court restricts a constitutionally significant interest, the general approach requires some connection between the restriction and a genuine risk, and some inquiry into whether a less restrictive measure would serve the same protective purpose. A parent's relationship with a child is not itself listed as a fundamental right in the Constitution's text, but the welfare jurisdiction that regulates it operates against the same due-process backdrop examined in the preceding chapter, and a restriction on contact is, in substance, a restriction on the exercise of an existing legal relationship the law otherwise recognises. Treating the imposition of supervised or restricted contact as requiring some articulated connection between the restriction and the risk it addresses, rather than as a default precaution available whenever one parent alleges concern about the other, would bring visitation practice into line with how Pakistani courts already reason about restrictions elsewhere.</w:t>
      </w:r>
    </w:p>
    <w:p w:rsidR="00AB5E50" w:rsidRDefault="00AB5E50" w:rsidP="00AB5E50">
      <w:pPr>
        <w:pStyle w:val="BodyText"/>
      </w:pPr>
      <w:r>
        <w:t>The qualification here is practical rather than doctrinal. Family courts operate under real time and evidentiary constraints, and a formal proportionality inquiry of the kind constitutional courts perform when reviewing legislation is not what this chapter is proposing for every visitation order. What is missing is something more modest: a visible, minimal explanation of why the particular restriction imposed, rather than a lighter one, was necessary on the material before the court. A supervised-visitation order made because a party has alleged risk, without the order itself identifying what the risk is and why supervision rather than a less restrictive condition addresses it, leaves the restricted parent unable to know what would have to change for the restriction to be lifted. That uncertainty is itself a cost to the child's relationship with that parent, not merely an inconvenience to the parent's own interest.</w:t>
      </w:r>
    </w:p>
    <w:p w:rsidR="00AB5E50" w:rsidRDefault="00AB5E50" w:rsidP="00AB5E50">
      <w:pPr>
        <w:pStyle w:val="BodyText"/>
      </w:pPr>
      <w:r>
        <w:t xml:space="preserve">What this chapter contributes, distinct from the general due-process question examined in the preceding chapter, is the application of that same reasoning demand to a specific and </w:t>
      </w:r>
      <w:r>
        <w:lastRenderedPageBreak/>
        <w:t>recurring category of order: the restriction, rather than the outright grant or denial, of a parent's contact. Pakistani doctrine has settled the underlying welfare test. It has not yet settled a standard for how a court restricting contact under that test should show that the particular restriction chosen was the one the risk actually required, and that gap leaves visitation orders more vulnerable to becoming permanent by default than the welfare principle underlying them was ever meant to allow.</w:t>
      </w:r>
    </w:p>
    <w:p w:rsidR="00AB5E50" w:rsidRDefault="00AB5E50" w:rsidP="00AB5E50">
      <w:pPr>
        <w:pStyle w:val="Heading1"/>
      </w:pPr>
      <w:bookmarkStart w:id="112" w:name="chapter-34"/>
      <w:bookmarkEnd w:id="110"/>
      <w:bookmarkEnd w:id="111"/>
      <w:r>
        <w:t>Chapter 34</w:t>
      </w:r>
    </w:p>
    <w:p w:rsidR="00AB5E50" w:rsidRDefault="00AB5E50" w:rsidP="00AB5E50">
      <w:pPr>
        <w:pStyle w:val="Heading2"/>
      </w:pPr>
      <w:bookmarkStart w:id="113" w:name="X6052bcbbad31cb35f8b5953f138fcc96cc92ac7"/>
      <w:r>
        <w:t>Can a Parenting Order Regulate the Parents’ Conduct, Not Just the Child’s Time?</w:t>
      </w:r>
    </w:p>
    <w:p w:rsidR="00AB5E50" w:rsidRDefault="00AB5E50" w:rsidP="00AB5E50">
      <w:pPr>
        <w:pStyle w:val="FirstParagraph"/>
      </w:pPr>
      <w:r>
        <w:t>An earlier chapter examined what has to be shown before a court restricts a parent’s contact — a question about how much time a parent gets and on what evidentiary basis. This chapter asks something the standard vocabulary of custody orders tends to obscure: whether a court’s authority in a custody or guardianship proceeding extends to regulating how the parents themselves behave, as distinct from where the child lives and when the child sees each parent. The two questions look similar because both produce an order with practical consequences for the adults, but they are not the same question, and Pakistani custody practice has generally proceeded as though the first exhausted the court’s available toolkit. It does not.</w:t>
      </w:r>
    </w:p>
    <w:p w:rsidR="00AB5E50" w:rsidRDefault="00AB5E50" w:rsidP="00AB5E50">
      <w:pPr>
        <w:pStyle w:val="BodyText"/>
      </w:pPr>
      <w:r>
        <w:t xml:space="preserve">The clearest evidence that Pakistani courts already possess this power in substance, even without a developed doctrine naming it, sits inside a case this book has drawn on repeatedly. In </w:t>
      </w:r>
      <w:r>
        <w:rPr>
          <w:i/>
          <w:iCs/>
        </w:rPr>
        <w:t>Mst. Madiha Younus v. Imran Ahmed</w:t>
      </w:r>
      <w:r>
        <w:t xml:space="preserve"> (2018 SCMR 1991), the Supreme Court did not confine itself to allocating residence and setting a contact schedule. It required both parents to refrain from conduct that could prejudice the children against the other parent — a condition addressed not to the child’s time but to the parents’ own behaviour toward each other and toward the child’s perception of each other. That condition has been treated throughout this book as evidence of the Court’s relational sophistication in that case. It deserves separate attention here as something else: a demonstration that a custody order can validly contain a behavioural term, directed at conduct rather than at contact, without any separate statutory provision spelling out that power in terms. If the Supreme Court could impose that condition as part of a custody order, the doctrinal ground for a more developed practice of behavioural orders in appropriate cases already exists in Pakistani law. What is missing is not authority. It is elaboration.</w:t>
      </w:r>
    </w:p>
    <w:p w:rsidR="00AB5E50" w:rsidRDefault="00AB5E50" w:rsidP="00AB5E50">
      <w:pPr>
        <w:pStyle w:val="BodyText"/>
      </w:pPr>
      <w:r>
        <w:t xml:space="preserve">The case for developing that elaboration further follows from a point this book’s earlier chapters on relational welfare and on conflict-driven exclusion have already established: much of what damages a child after separation is not the residential arrangement itself but how the parents conduct themselves around it — what is said to the child about the other parent, how handovers are managed, whether communication happens through the child or around the child, whether one parent’s household treats contact with the other as a betrayal to be quietly undermined. A residence order and a contact schedule do nothing to address any of this directly. They fix where the child sleeps and when the child moves between households, and then leave the manner of the parents’ conduct around those fixed </w:t>
      </w:r>
      <w:r>
        <w:lastRenderedPageBreak/>
        <w:t>points entirely to the parents’ own goodwill, which is often exactly the resource in shortest supply in a family that has reached contested litigation in the first place.</w:t>
      </w:r>
    </w:p>
    <w:p w:rsidR="00AB5E50" w:rsidRDefault="00AB5E50" w:rsidP="00AB5E50">
      <w:pPr>
        <w:pStyle w:val="BodyText"/>
      </w:pPr>
      <w:r>
        <w:t>A behavioural order, properly designed, targets that gap directly rather than hoping a well-drafted residential schedule will indirectly discourage it. This can take several forms depending on what the evidence in a particular case actually shows is the problem, and the design should follow the specific difficulty rather than reaching for a generic template. Where the difficulty is direct communication between hostile parents, an order can require that routine exchanges of information about the child happen through a specified channel — written communication, a co-parenting application, or a third party — rather than through conversations that regularly deteriorate into conflict the child either witnesses or senses. Where the difficulty is denigration of one parent in front of the child, an order can prohibit it directly, in terms specific enough to be enforceable rather than a general aspiration toward cooperative parenting that gives a court nothing to act on when it is breached. Where the difficulty is a pattern of undermining the other parent’s authority or plans during their time with the child — last-minute changes, discouraging the child from engaging, scheduling competing activities — an order can address the specific pattern shown by the evidence rather than leaving it to be inferred from a schedule that says nothing about it.</w:t>
      </w:r>
    </w:p>
    <w:p w:rsidR="00AB5E50" w:rsidRDefault="00AB5E50" w:rsidP="00AB5E50">
      <w:pPr>
        <w:pStyle w:val="BodyText"/>
      </w:pPr>
      <w:r>
        <w:t xml:space="preserve">The comparative reference point worth drawing on here, without treating it as a model to be imported wholesale, is the parenting coordination practice that has developed in several jurisdictions specifically to give behavioural orders like these some ongoing, practical teeth. A parenting coordinator, distinct from both the mediator role this book’s earlier chapters have examined and the welfare-investigation role this book’s reform chapter has proposed, is typically a professional appointed under a court’s continuing authority to help parents implement an existing order’s behavioural terms, resolve the kind of day-to-day friction that would otherwise generate repeated return trips to court, and report back on a defined pattern of non-compliance rather than every minor disagreement. Pakistan’s institutional capacity for anything resembling this role does not currently exist, and building it would be a further, separate reform item alongside the mediation and welfare-investigation infrastructure this book has already argued for. The narrower point available without that infrastructure is doctrinal rather than institutional: a Family Court already has the authority, on the evidence </w:t>
      </w:r>
      <w:r>
        <w:rPr>
          <w:i/>
          <w:iCs/>
        </w:rPr>
        <w:t>Madiha Younus</w:t>
      </w:r>
      <w:r>
        <w:t xml:space="preserve"> itself demonstrates, to include behavioural terms in a custody order, and a legal practice that treats this authority as exceptional rather than as an ordinary component of a well-drafted order is under-using power the courts already have.</w:t>
      </w:r>
    </w:p>
    <w:p w:rsidR="00AB5E50" w:rsidRDefault="00AB5E50" w:rsidP="00AB5E50">
      <w:pPr>
        <w:pStyle w:val="BodyText"/>
      </w:pPr>
      <w:r>
        <w:t xml:space="preserve">The qualification here is the same one this book has applied to every proposal for expanding what a court routinely does, and it belongs at the centre of this chapter rather than as an afterthought. A behavioural order is not a substitute for the residential and contact terms that remain the core of any custody arrangement, and it should not be reached for reflexively in every case where the parents simply dislike each other, which is close to universal in contested litigation and not, on its own, evidence that a behavioural term is necessary. The order should be tied to a specific, evidenced pattern of conduct shown to affect the child, drafted precisely enough to be enforced rather than as a general exhortation to cooperate, and it should remain proportionate to the actual problem rather </w:t>
      </w:r>
      <w:r>
        <w:lastRenderedPageBreak/>
        <w:t>than becoming a mechanism for one parent to police the other’s every interaction under the cover of a court order. A behavioural term that cannot be enforced without descending into exactly the kind of granular, ongoing conflict it was meant to prevent has not solved the problem it was designed to solve.</w:t>
      </w:r>
    </w:p>
    <w:p w:rsidR="00AB5E50" w:rsidRDefault="00AB5E50" w:rsidP="00AB5E50">
      <w:pPr>
        <w:pStyle w:val="BodyText"/>
      </w:pPr>
      <w:r>
        <w:t>What this chapter adds, distinct from the earlier chapter on what has to be shown before a parent’s contact is restricted, is an account of a different and underused dimension of the same authority: that a Family Court’s power in a custody proceeding already extends, on the Supreme Court’s own demonstrated practice, to regulating the parents’ conduct directly rather than only allocating the child’s time, and an argument that Pakistani custody practice should treat behavioural terms as an ordinary tool available where the evidence shows the child’s welfare is being damaged by how the parents behave rather than by where the child lives.</w:t>
      </w:r>
    </w:p>
    <w:p w:rsidR="00AB5E50" w:rsidRDefault="00AB5E50" w:rsidP="00AB5E50">
      <w:pPr>
        <w:pStyle w:val="Heading1"/>
      </w:pPr>
      <w:bookmarkStart w:id="114" w:name="chapter-35"/>
      <w:bookmarkEnd w:id="112"/>
      <w:bookmarkEnd w:id="113"/>
      <w:r>
        <w:t>Chapter 35</w:t>
      </w:r>
    </w:p>
    <w:p w:rsidR="00AB5E50" w:rsidRDefault="00AB5E50" w:rsidP="00AB5E50">
      <w:pPr>
        <w:pStyle w:val="Heading2"/>
      </w:pPr>
      <w:bookmarkStart w:id="115" w:name="X941b2946052d5d26c030875e8a856a1664aff06"/>
      <w:r>
        <w:t>What Is the Remedy When a Parenting Relationship Is Being Progressively Extinguished?</w:t>
      </w:r>
    </w:p>
    <w:p w:rsidR="00AB5E50" w:rsidRDefault="00AB5E50" w:rsidP="00AB5E50">
      <w:pPr>
        <w:pStyle w:val="FirstParagraph"/>
      </w:pPr>
      <w:r>
        <w:t>An earlier chapter in this book asked when an order described as interim quietly becomes the child’s substantive reality through nothing more dramatic than the passage of time and a congested docket — a question about how a single order’s legal character can drift from what its label says. The chapter before this one asked whether a court can regulate the parents’ conduct directly, through a behavioural term addressed to a specific, identified pattern. This chapter asks a third and different question, one that does not depend on any order being mislabelled and does not require identifying a single behavioural term to target: what remedy exists for a parent whose properly made, correctly labelled final order is not being violated in any single incident serious enough to found a clear breach, but is instead being worn down, contact by contact, into something progressively smaller than what the order actually provides.</w:t>
      </w:r>
    </w:p>
    <w:p w:rsidR="00AB5E50" w:rsidRDefault="00AB5E50" w:rsidP="00AB5E50">
      <w:pPr>
        <w:pStyle w:val="BodyText"/>
      </w:pPr>
      <w:r>
        <w:t xml:space="preserve">The pattern this chapter is describing is a familiar one to anyone who has litigated the enforcement side of a custody order, and it is worth naming its shape precisely because the shape is exactly what makes it hard to remedy through ordinary enforcement mechanisms. A Saturday handover is fifteen minutes late, then thirty, then the child is reported unwell on a day that happens to be a contact day, then a school event is scheduled, without prior consultation, for a time that overlaps with scheduled contact, then a planned week of vacation contact is reduced by a few days for a reason that sounds plausible in isolation. No single one of these events, examined on its own, is a breach serious enough to justify contempt proceedings or a fresh application to the court. Each has an explanation that, taken alone, sounds reasonable. It is only in aggregate, over months, that the pattern becomes visible: contact that was meant to be substantial has become sporadic, and a relationship the original order was designed to preserve has been reduced not by any decision a court reviewed, but by a accumulation of small, individually defensible </w:t>
      </w:r>
      <w:r>
        <w:lastRenderedPageBreak/>
        <w:t>interferences that never rose to the level the existing enforcement machinery is built to catch.</w:t>
      </w:r>
    </w:p>
    <w:p w:rsidR="00AB5E50" w:rsidRDefault="00AB5E50" w:rsidP="00AB5E50">
      <w:pPr>
        <w:pStyle w:val="BodyText"/>
      </w:pPr>
      <w:r>
        <w:t>This is a genuine gap in what this book’s earlier chapters on procedure and enforcement have examined, and it is worth being precise about why the ordinary tools do not reach it well. Contempt proceedings, and the general law of execution this book’s earlier chapters on the interaction between the Guardians and Wards Act and its executing courts have already discussed, are built around a discrete, identifiable breach — an order was made, a specific act or omission violated it, and the court is asked to enforce compliance with that specific term. A pattern of accumulated minor interference does not present cleanly in that form. A parent bringing each individual fifteen-minute delay or each individual rescheduled weekend to court separately would be litigating trivia, at real cost and with real risk of appearing to the court as the more difficult, less cooperative parent for repeatedly complaining about matters that look minor in isolation. Waiting until the pattern becomes undeniable risks precisely the harm this book’s earlier chapters on relational continuity and on the passage of developmental time have already identified: by the time an aggregated pattern is serious enough to found a clear application, months or years of eroded contact have already happened, and the relationship the original order protected may have thinned in ways a subsequent order restoring the original schedule cannot simply undo.</w:t>
      </w:r>
    </w:p>
    <w:p w:rsidR="00AB5E50" w:rsidRDefault="00AB5E50" w:rsidP="00AB5E50">
      <w:pPr>
        <w:pStyle w:val="BodyText"/>
      </w:pPr>
      <w:r>
        <w:t>What the gap calls for is not a heavier version of contempt, aimed at punishing the accumulated pattern after the fact, but a procedural mechanism aimed at making the pattern visible and reviewable before it has caused the damage this book’s earlier chapters have shown accumulates silently. The clearest design available within Pakistan’s existing statutory framework is a structured review mechanism attached to the original order itself rather than a fresh cause of action initiated from scratch each time interference recurs — a contact log, maintained by the parent experiencing the interference and available for the court’s inspection at a defined interval or on application, recording each instance of shortened, cancelled or rescheduled contact along with the reason given at the time. No single entry in such a log would need to meet the threshold for a standalone application. The value of the mechanism is precisely that it aggregates what no individual entry could prove on its own, giving a court, at a scheduled review or on an accumulated pattern crossing a defined threshold, the evidentiary basis to ask the question a single incident never presents clearly: not whether this particular Saturday’s fifteen-minute delay was a breach, but whether the pattern across the last six months shows an order that has been quietly reduced to less than what it actually provides.</w:t>
      </w:r>
    </w:p>
    <w:p w:rsidR="00AB5E50" w:rsidRDefault="00AB5E50" w:rsidP="00AB5E50">
      <w:pPr>
        <w:pStyle w:val="BodyText"/>
      </w:pPr>
      <w:r>
        <w:t xml:space="preserve">The remedy that should follow from that finding is calibrated to what the pattern has actually shown rather than reaching automatically for the most severe available response. Where the pattern reflects genuine logistical friction rather than a deliberate strategy of erosion, the appropriate response may be no more than a clarified, more specific order — the kind of precision this book’s earlier chapter on what a reasoned custody order actually requires has already argued for — that closes the ambiguity the interfering parent has been relying on. Where the pattern reflects something closer to a considered strategy of gradual non-compliance, the response may properly move toward the behavioural terms this book’s preceding chapter has already examined, toward make-up contact calculated </w:t>
      </w:r>
      <w:r>
        <w:lastRenderedPageBreak/>
        <w:t>against the actual shortfall the log has documented rather than a token gesture, or, in a case where the pattern is severe and persistent enough, toward treating the aggregated pattern as the kind of substantial non-compliance that would justify reconsidering the underlying arrangement itself. The mechanism does not predetermine which of these is appropriate. It exists to make sure the question gets asked on a real evidentiary record before the relationship it protects has already been extinguished by the time anyone asks it.</w:t>
      </w:r>
    </w:p>
    <w:p w:rsidR="00AB5E50" w:rsidRDefault="00AB5E50" w:rsidP="00AB5E50">
      <w:pPr>
        <w:pStyle w:val="BodyText"/>
      </w:pPr>
      <w:r>
        <w:t>The qualification that has to sit at the centre of this proposal, rather than at its margin, is that a contact log of this kind is itself capable of being misused, and a design that does not anticipate this will create a new instrument of the same conflict it was meant to resolve. A parent determined to generate a hostile record could log routine, good-faith adjustments — a genuinely sick child, a genuinely unavoidable school commitment — as instances of interference, turning a tool meant to expose deliberate erosion into a weapon against ordinary, reasonable flexibility. The review mechanism has to be capable of distinguishing a pattern of interference from a pattern of ordinary life happening to two households that no longer coordinate as easily as one, and the safest design keeps the threshold for a substantive review meaningfully high, requires the reasons given at the time to be part of the record rather than assessed only in hindsight, and treats the log as the trigger for a court’s inquiry rather than as proof of the underlying claim on its own.</w:t>
      </w:r>
    </w:p>
    <w:p w:rsidR="00AB5E50" w:rsidRDefault="00AB5E50" w:rsidP="00AB5E50">
      <w:pPr>
        <w:pStyle w:val="BodyText"/>
      </w:pPr>
      <w:r>
        <w:t>What this chapter adds, distinct from the earlier chapter on the risk that an interim order silently becomes the child’s substantive reality and distinct from the preceding chapter’s account of behavioural terms addressed to an identified pattern of conduct, is a procedural response to a third and different problem: a properly made final order that is not being violated in any single event serious enough to trigger the enforcement mechanisms this book has already examined, but is instead being reduced to less than it provides through an accumulation of individually defensible interferences, and a case for a structured, evidence-generating review mechanism capable of making that pattern visible to a court before the relationship the original order was designed to protect has already been worn away by the time anyone is in a position to prove it.</w:t>
      </w:r>
    </w:p>
    <w:p w:rsidR="00AB5E50" w:rsidRDefault="00AB5E50" w:rsidP="00AB5E50">
      <w:pPr>
        <w:pStyle w:val="Heading1"/>
      </w:pPr>
      <w:bookmarkStart w:id="116" w:name="chapter-36"/>
      <w:bookmarkEnd w:id="114"/>
      <w:bookmarkEnd w:id="115"/>
      <w:r>
        <w:t>Chapter 36</w:t>
      </w:r>
    </w:p>
    <w:p w:rsidR="00AB5E50" w:rsidRDefault="00AB5E50" w:rsidP="00AB5E50">
      <w:pPr>
        <w:pStyle w:val="Heading2"/>
      </w:pPr>
      <w:bookmarkStart w:id="117" w:name="X08fd09ce495c1b17c631a7a34349552d265ef37"/>
      <w:r>
        <w:t>Is 'Welfare of the Minor' a Rule the Law Can Actually Predict?</w:t>
      </w:r>
    </w:p>
    <w:p w:rsidR="00AB5E50" w:rsidRDefault="00AB5E50" w:rsidP="00AB5E50">
      <w:pPr>
        <w:pStyle w:val="FirstParagraph"/>
      </w:pPr>
      <w:r>
        <w:t>Section 17 of the Guardians and Wards Act does not give a court a rule in the ordinary sense. A rule tells a decision-maker what to do once specified facts are established: if the conditions are met, the consequence follows. Welfare is not written that way. It directs the court toward a list of considerations, age, sex, religion, character and capacity of the proposed guardian, and closeness of relationship, without fixing how those considerations combine or which should dominate when they conflict. This is what lawyers mean when they call welfare a standard rather than a rule, and the distinction is not merely academic. A rule can be applied with reasonable confidence about the outcome before a case is argued. A standard cannot, and the question this chapter takes up is what that unpredictability actually costs the people who have to live inside it.</w:t>
      </w:r>
    </w:p>
    <w:p w:rsidR="00AB5E50" w:rsidRDefault="00AB5E50" w:rsidP="00AB5E50">
      <w:pPr>
        <w:pStyle w:val="BodyText"/>
      </w:pPr>
      <w:r>
        <w:lastRenderedPageBreak/>
        <w:t>The cost is visible in the reported case law itself, not as a single dramatic failure but as a pattern of similar facts producing different outcomes depending on which court happens to hear them. A mother's remarriage, a father's absence abroad, a grandparent's willingness to assist, a child's stated preference: each of these recurs across dozens of reported decisions, and each has been treated in some decisions as decisive and in others as one factor among several. That variation is not necessarily evidence of error. Welfare genuinely is sensitive to context in a way a fixed rule cannot capture, and the earlier chapters in this book examining coherence and predictability as jurisprudential virtues have already explained why an open standard can still be a defensible one. What the variation does show is that a litigant filing a custody application in Pakistan today cannot predict the outcome with anything like the confidence a party to a contract dispute or a straightforward statutory claim ordinarily can, and that unpredictability is itself a cost the doctrine rarely accounts for directly.</w:t>
      </w:r>
    </w:p>
    <w:p w:rsidR="00AB5E50" w:rsidRDefault="00AB5E50" w:rsidP="00AB5E50">
      <w:pPr>
        <w:pStyle w:val="BodyText"/>
      </w:pPr>
      <w:r>
        <w:t>Read together, the pattern in the case law and the structure of section 17 point to a specific proposition: the welfare standard's openness is defensible as a substantive matter, because the alternative, a fixed rule mechanically applied, would produce worse outcomes for children whose circumstances do not fit the rule's assumptions, but that defensibility does not make the standard costless. Every open-textured standard trades predictability for accuracy, and Pakistani custody law has made that trade without building the compensating structures other legal systems use to soften it, most notably a settled, judicially elaborated set of sub-factors that narrow how the open standard is likely to be applied in recurring fact patterns. The result is that the same welfare language covers cases decided in genuinely different ways, and a lawyer advising a client can offer little more than an account of how similar cases have gone, not a reasoned prediction of how this one will.</w:t>
      </w:r>
    </w:p>
    <w:p w:rsidR="00AB5E50" w:rsidRDefault="00AB5E50" w:rsidP="00AB5E50">
      <w:pPr>
        <w:pStyle w:val="BodyText"/>
      </w:pPr>
      <w:r>
        <w:t>The qualification is that unpredictability is not itself evidence that welfare should be converted into a rule. A fixed rule, for example an automatic age-based transfer of custody with no welfare override, was precisely the kind of mechanical approach the doctrine chapters on hizanat have already shown Pakistani courts moving away from, because it produced results detached from the actual child's circumstances. The proposition here is narrower: openness and unpredictability are the price of a standard genuinely sensitive to context, and that price should be acknowledged and, where possible, reduced through more consistent elaboration of sub-factors, rather than treated as an unavoidable feature of welfare adjudication that no institutional effort could soften.</w:t>
      </w:r>
    </w:p>
    <w:p w:rsidR="00AB5E50" w:rsidRDefault="00AB5E50" w:rsidP="00AB5E50">
      <w:pPr>
        <w:pStyle w:val="BodyText"/>
      </w:pPr>
      <w:r>
        <w:t>What this chapter adds, distinct from the doctrinal chapters establishing what welfare requires and the procedural chapters examining how welfare determinations are reasoned and reviewed, is an accounting of what welfare's open texture costs in predictability, and a case for treating that cost as something the system can work to reduce rather than as an inevitable feature of a welfare-based jurisdiction. A jurisprudence that never asks this question will continue to produce a standard courts can apply defensibly case by case while leaving the people subject to it with very little advance sense of where their own case is likely to land.</w:t>
      </w:r>
    </w:p>
    <w:p w:rsidR="00AB5E50" w:rsidRDefault="00AB5E50" w:rsidP="00AB5E50">
      <w:pPr>
        <w:pStyle w:val="Heading1"/>
      </w:pPr>
      <w:bookmarkStart w:id="118" w:name="part-five-institutions"/>
      <w:bookmarkEnd w:id="116"/>
      <w:bookmarkEnd w:id="117"/>
      <w:r>
        <w:lastRenderedPageBreak/>
        <w:t>PART FIVE — INSTITUTIONS</w:t>
      </w:r>
    </w:p>
    <w:p w:rsidR="00AB5E50" w:rsidRDefault="00AB5E50" w:rsidP="00AB5E50">
      <w:pPr>
        <w:pStyle w:val="Heading1"/>
      </w:pPr>
      <w:bookmarkStart w:id="119" w:name="chapter-37"/>
      <w:bookmarkEnd w:id="118"/>
      <w:r>
        <w:t>Chapter 37</w:t>
      </w:r>
    </w:p>
    <w:p w:rsidR="00AB5E50" w:rsidRDefault="00AB5E50" w:rsidP="00AB5E50">
      <w:pPr>
        <w:pStyle w:val="Heading2"/>
      </w:pPr>
      <w:bookmarkStart w:id="120" w:name="X3c9b4b8dc53505f6745ecbad6c25f0255a5b102"/>
      <w:r>
        <w:t>How Much Does an Appellate Court Actually Reconsider?</w:t>
      </w:r>
    </w:p>
    <w:p w:rsidR="00AB5E50" w:rsidRDefault="00AB5E50" w:rsidP="00AB5E50">
      <w:pPr>
        <w:pStyle w:val="FirstParagraph"/>
      </w:pPr>
      <w:r>
        <w:t>The doctrinal chapters have shown what Pakistani welfare law requires and what it costs in predictability even when applied well. Whether that requirement is actually delivered to a family, however, is not a question doctrine alone can answer — it depends on the institutions through which a decision is reviewed, corrected, mediated, funded and enforced. This chapter opens that institutional inquiry with the first point at which a family tests whether a trial court’s welfare finding actually holds: appeal. A parent who loses a custody dispute at trial has, in principle, an appeal, and a parent who loses that appeal has, in principle, the constitutional writ jurisdiction of the High Court still available under Article 199. What those routes actually deliver in practice depends on a question the earlier chapters in this book have not directly asked: how much of the original welfare finding does a reviewing court actually reconsider, and how much does it simply accept because a lower forum has already looked at the same facts. This chapter takes up that question, because the answer determines whether the doctrinal protections examined elsewhere in this book, the welfare standard, the dignity limits on inquiry into a parent's private life, the requirement that an order show its reasoning, actually reach a losing parent a second time, or whether they were only ever available once.</w:t>
      </w:r>
    </w:p>
    <w:p w:rsidR="00AB5E50" w:rsidRDefault="00AB5E50" w:rsidP="00AB5E50">
      <w:pPr>
        <w:pStyle w:val="BodyText"/>
      </w:pPr>
      <w:r>
        <w:t>The reported practice draws a real line, and it is stricter than a first reading of the appellate structure might suggest. Where a Guardian Court and its first appellate court have reached the same conclusion on the facts, Pakistani High Courts exercising constitutional jurisdiction have repeatedly declined to reopen that conclusion, describing the writ jurisdiction as unavailable to serve as a further forum of appeal and confining review to whether the concurrent findings disclose a manifest illegality rather than whether the High Court would itself have weighed the evidence the same way. That restraint is not confined to custody matters; it reflects a general principle applied wherever two forums of competent jurisdiction have exercised discretion soundly on the same facts. Applied to custody, it means that once a Guardian Court's welfare finding survives one appeal, the practical likelihood of a different result through the constitutional route falls sharply, regardless of how the case might have been decided on a fresh look at the same evidence.</w:t>
      </w:r>
    </w:p>
    <w:p w:rsidR="00AB5E50" w:rsidRDefault="00AB5E50" w:rsidP="00AB5E50">
      <w:pPr>
        <w:pStyle w:val="BodyText"/>
      </w:pPr>
      <w:r>
        <w:t xml:space="preserve">Read together with the doctrine examined earlier in this book, this creates a proposition worth stating plainly rather than leaving implicit in scattered dismissal orders: the welfare standard's substantive protections are strongest at the first hearing and weakest by the time a case reaches its second review, because the standard of scrutiny narrows precisely at the point where a losing parent has the least remaining institutional patience and the most reason to seek a genuinely fresh look. A due-process requirement that a trial court reason properly, examined in an earlier chapter, does most of its protective work only if some later forum will actually test whether that reasoning was sound. Concurrent-findings </w:t>
      </w:r>
      <w:r>
        <w:lastRenderedPageBreak/>
        <w:t>restraint means that testing happens once, well, at the first appeal, and only exceptionally thereafter.</w:t>
      </w:r>
    </w:p>
    <w:p w:rsidR="00AB5E50" w:rsidRDefault="00AB5E50" w:rsidP="00AB5E50">
      <w:pPr>
        <w:pStyle w:val="BodyText"/>
      </w:pPr>
      <w:r>
        <w:t>The qualification is that this restraint is not indefensible, and treating it as an oversight would misdescribe what it accomplishes. A custody dispute that could be reargued afresh at every level of the court hierarchy would expose the child to exactly the kind of prolonged, repeated litigation this book's concluding chapter identifies as a welfare cost in its own right. Concurrent-findings deference trades a smaller chance of correcting an error at the second review for a real reduction in how long the underlying uncertainty about the child's placement continues. The Supreme Court's own willingness to intervene in cases like Bat Khan v Sherin Bibi, where a jirga's purported settlement of custody was at stake, shows that the deference is not absolute; it yields where the lower proceeding's legitimacy itself, not merely its factual weighing, is in question.</w:t>
      </w:r>
    </w:p>
    <w:p w:rsidR="00AB5E50" w:rsidRDefault="00AB5E50" w:rsidP="00AB5E50">
      <w:pPr>
        <w:pStyle w:val="BodyText"/>
      </w:pPr>
      <w:r>
        <w:t>What this chapter adds, distinct from the chapter examining the constitutional reach of Article 199 in custody matters generally, is an account of what happens inside that jurisdiction once it is properly invoked: not whether the High Court can hear the matter, but how much of the underlying welfare finding it will actually revisit once it does. A jurisprudence that only describes the doctrine applied at first instance, without tracking how much of that doctrine survives into appellate and constitutional review, has described half of what actually determines a custody outcome in Pakistan. The other half is the discipline of concurrent-findings restraint, and it deserves to be examined on its own terms rather than assumed away.</w:t>
      </w:r>
    </w:p>
    <w:p w:rsidR="00AB5E50" w:rsidRDefault="00AB5E50" w:rsidP="00AB5E50">
      <w:pPr>
        <w:pStyle w:val="Heading1"/>
      </w:pPr>
      <w:bookmarkStart w:id="121" w:name="chapter-38"/>
      <w:bookmarkEnd w:id="119"/>
      <w:bookmarkEnd w:id="120"/>
      <w:r>
        <w:t>Chapter 38</w:t>
      </w:r>
    </w:p>
    <w:p w:rsidR="00AB5E50" w:rsidRDefault="00AB5E50" w:rsidP="00AB5E50">
      <w:pPr>
        <w:pStyle w:val="Heading2"/>
      </w:pPr>
      <w:bookmarkStart w:id="122" w:name="Xfda0e80089271ee3c6cbe8dfd1b77282d8be171"/>
      <w:r>
        <w:t>Can an Appellate Stay Suspend a Visitation Order Without Notice to the Other Parent?</w:t>
      </w:r>
    </w:p>
    <w:p w:rsidR="00AB5E50" w:rsidRDefault="00AB5E50" w:rsidP="00AB5E50">
      <w:pPr>
        <w:pStyle w:val="FirstParagraph"/>
      </w:pPr>
      <w:r>
        <w:t>The earlier chapter on appellate reconsideration examined how much of a trial court’s welfare finding survives into appeal once an appeal is actually heard. This chapter examines a narrower, prior question: what happens to a visitation order in the period before the appeal is heard at all, while a stay application filed against it remains pending. The concern raised in Pakistani practitioner commentary on this point is specific enough to state plainly: an appellate court hearing a first appeal against a Guardian Court’s visitation order has, in a recurring pattern, granted an interim stay suspending that order on the strength of the appellant’s own affidavit alone, on the first date of hearing, before notice has gone out to the parent whose contact the stay actually suspends.</w:t>
      </w:r>
    </w:p>
    <w:p w:rsidR="00AB5E50" w:rsidRDefault="00AB5E50" w:rsidP="00AB5E50">
      <w:pPr>
        <w:pStyle w:val="BodyText"/>
      </w:pPr>
      <w:r>
        <w:t xml:space="preserve">The ordinary law of interim injunctive relief supplies the framework such an order should be tested against, and Pakistani courts have stated it consistently outside the custody context: relief of this kind is discretionary and equitable rather than available as of right, requires the applicant to show a prima facie case, a balance of convenience in their favour, and the likelihood of loss that no subsequent remedy could adequately compensate, commonly described as irreparable harm. None of that framework is specific to custody, and none of it is displaced by the fact that a custody appeal is involved. What changes in the </w:t>
      </w:r>
      <w:r>
        <w:lastRenderedPageBreak/>
        <w:t>custody setting is what “harm” and “balance of convenience” actually mean, and whose harm is being weighed. An ordinary interim injunction restrains one party from a course of action while the underlying dispute is resolved; a stay suspending a visitation order does something more specific, because the thing being suspended is not a business arrangement or a property right but a child’s scheduled contact with a parent, and every month the stay remains in place while an appeal sits unheard is a month of contact the eventual outcome of the appeal, whatever it turns out to be, cannot restore.</w:t>
      </w:r>
    </w:p>
    <w:p w:rsidR="00AB5E50" w:rsidRDefault="00AB5E50" w:rsidP="00AB5E50">
      <w:pPr>
        <w:pStyle w:val="BodyText"/>
      </w:pPr>
      <w:r>
        <w:t>That asymmetry matters for how the balance-of-convenience inquiry should actually be conducted, and it is where the ordinary framework, applied without adaptation, risks getting the custody-specific version of the question backwards. An appellant seeking to suspend a functioning visitation order is not asking the court to preserve a status quo pending appeal in the ordinary sense; the status quo, by definition, includes the visitation the trial court already found the child’s welfare to require, and a stay suspends that finding rather than protecting it. Granting the stay on the appellant’s affidavit alone, without the other parent’s account of what the suspension will actually cost the child, asks the appellate court to weigh only one side of exactly the harm the balance-of-convenience test exists to compare.</w:t>
      </w:r>
    </w:p>
    <w:p w:rsidR="00AB5E50" w:rsidRDefault="00AB5E50" w:rsidP="00AB5E50">
      <w:pPr>
        <w:pStyle w:val="BodyText"/>
      </w:pPr>
      <w:r>
        <w:t>The natural-justice objection to proceeding this way is straightforward once stated, and it does not depend on any special custody doctrine to make its point. A party whose existing right is about to be suspended is ordinarily entitled to notice and an opportunity to be heard before that suspension takes effect, and an ex parte stay is tolerated in ordinary civil practice only where genuine urgency makes prior notice impracticable, with the expectation that the other side will be heard promptly once notice can be given and the stay revisited on that fuller record. The concern documented in the practitioner material this chapter draws on is that this second step, the prompt revisiting once the other parent has actually been heard, does not reliably follow in the custody-appeal context; a stay granted on the first date of hearing on an affidavit alone is instead reported to persist for extended periods, through repeated adjournments, without the non-custodial parent’s account of the suspension’s cost to the child ever actually entering the balance the court is meant to be striking.</w:t>
      </w:r>
    </w:p>
    <w:p w:rsidR="00AB5E50" w:rsidRDefault="00AB5E50" w:rsidP="00AB5E50">
      <w:pPr>
        <w:pStyle w:val="BodyText"/>
      </w:pPr>
      <w:r>
        <w:t>This is not, on examination, a different problem from the one this book’s earlier chapter on interim orders becoming substantive already identified at the trial level. It is the same structural risk, transplanted to the appellate stage and made sharper by the absence of notice. A trial-level interim order at least issues after both parties have had some opportunity to be heard on the interim application itself; an appellate stay granted on the first date, on affidavit alone, has not even cleared that lower bar before it begins operating on the child’s actual life. If an unreviewed interim order can drift into the child’s substantive reality through nothing more than institutional inertia, as the earlier chapter argued, an unreviewed ex parte stay carries the identical risk with a head start, because no hearing on the merits of suspending contact has occurred at all before the suspension takes effect.</w:t>
      </w:r>
    </w:p>
    <w:p w:rsidR="00AB5E50" w:rsidRDefault="00AB5E50" w:rsidP="00AB5E50">
      <w:pPr>
        <w:pStyle w:val="BodyText"/>
      </w:pPr>
      <w:r>
        <w:t xml:space="preserve">The comparator this book has already drawn on for interim maintenance orders is worth invoking again here, because the structural fix it represents transfers cleanly. Sections 12A </w:t>
      </w:r>
      <w:r>
        <w:lastRenderedPageBreak/>
        <w:t>and 17A of the Family Courts Act tie an interim maintenance order to a mandatory disposal timeline and a reporting obligation to the High Court where that timeline is not met. Nothing comparable exists for an appellate stay suspending a visitation order, which can persist for as long as the appeal itself remains pending, with no built-in trigger requiring the appellate court to revisit the stay once the other parent has actually been heard, and no equivalent reporting obligation where an appeal drags on for years. A stay is, definitionally, meant to be provisional and swiftly reconsidered. Nothing in current practice as documented appears to enforce that against the specific risk of an unreviewed, ex parte custody stay in the way sections 12A and 17A already enforce it against an unreviewed interim maintenance order.</w:t>
      </w:r>
    </w:p>
    <w:p w:rsidR="00AB5E50" w:rsidRDefault="00AB5E50" w:rsidP="00AB5E50">
      <w:pPr>
        <w:pStyle w:val="BodyText"/>
      </w:pPr>
      <w:r>
        <w:t>The qualification belongs here as it has everywhere else in this book. Genuine urgency does sometimes justify an ex parte stay even in the custody context — a credible, immediate safety concern raised in the appeal itself may leave an appellate court with no real alternative to acting before notice can be given. The objection is not to the existence of ex parte relief as an emergency tool. It is to that tool becoming the ordinary, unreviewed default for suspending a functioning visitation order, on an affidavit that has not been tested, without the built-in trigger for prompt reconsideration that any genuinely provisional order requires to remain provisional in substance and not merely in name.</w:t>
      </w:r>
    </w:p>
    <w:p w:rsidR="00AB5E50" w:rsidRDefault="00AB5E50" w:rsidP="00AB5E50">
      <w:pPr>
        <w:pStyle w:val="BodyText"/>
      </w:pPr>
      <w:r>
        <w:t>What this chapter adds, distinct from the earlier chapter on how much an appellate court substantively reconsiders once an appeal is actually heard, is an account of what happens before that reconsideration occurs at all: a documented pattern of ex parte stays suspending visitation on the appellant’s affidavit alone, an argument that this repeats, at the appellate stage and without even the trial-level safeguard of a contested interim hearing, the same interim-becomes-substantive risk this book has already traced, and a case for extending the disposal-and-reporting discipline the Family Courts Act already applies to interim maintenance orders to appellate stays of visitation specifically.</w:t>
      </w:r>
    </w:p>
    <w:p w:rsidR="00AB5E50" w:rsidRDefault="00AB5E50" w:rsidP="00AB5E50">
      <w:pPr>
        <w:pStyle w:val="Heading1"/>
      </w:pPr>
      <w:bookmarkStart w:id="123" w:name="chapter-39"/>
      <w:bookmarkEnd w:id="121"/>
      <w:bookmarkEnd w:id="122"/>
      <w:r>
        <w:t>Chapter 39</w:t>
      </w:r>
    </w:p>
    <w:p w:rsidR="00AB5E50" w:rsidRDefault="00AB5E50" w:rsidP="00AB5E50">
      <w:pPr>
        <w:pStyle w:val="Heading2"/>
      </w:pPr>
      <w:bookmarkStart w:id="124" w:name="X25324aa664d7e7300fab8ebdd8cdeb951c63540"/>
      <w:r>
        <w:t>Does a Parent's Absence Forfeit a Claim the Law Still Recognises?</w:t>
      </w:r>
    </w:p>
    <w:p w:rsidR="00AB5E50" w:rsidRDefault="00AB5E50" w:rsidP="00AB5E50">
      <w:pPr>
        <w:pStyle w:val="FirstParagraph"/>
      </w:pPr>
      <w:r>
        <w:t>A father remains, in the language repeated across the reported case law, the natural guardian of his child regardless of how long he has been physically absent from that child's life. The title survives distance, remarriage, years without contact, even proceedings conducted entirely through a special attorney while the father himself remains abroad. What this chapter asks is whether Pakistani courts treat that survival as complete, or whether a parent's sustained absence quietly erodes the practical weight of an entitlement the formal doctrine says nothing has touched. The question sits between the doctrine chapters, which describe what guardianship and hizanat formally are, and the welfare chapters, which describe how those titles are tested against a child's actual circumstances.</w:t>
      </w:r>
    </w:p>
    <w:p w:rsidR="00AB5E50" w:rsidRDefault="00AB5E50" w:rsidP="00AB5E50">
      <w:pPr>
        <w:pStyle w:val="BodyText"/>
      </w:pPr>
      <w:r>
        <w:t xml:space="preserve">The case law answers with more consistency than the formal doctrine alone would predict. Where a father conducted custody proceedings through a special attorney rather than appearing himself, one reported decision treated his absence from the proceedings, and his </w:t>
      </w:r>
      <w:r>
        <w:lastRenderedPageBreak/>
        <w:t>failure to visit or otherwise engage with the children during the years the litigation was pending, as evidence bearing directly on where the children's welfare actually lay, not merely as a procedural irregularity. In another matter, a court records that a father who had not taken custody of a child for a single day across six years had, in the court's own words, become a stranger to that child, and treated that fact as weighing against restoring custody to him regardless of his underlying title as natural guardian. Neither decision purported to strip the father of guardianship as a formal matter. Both treated years of absence as welfare evidence heavy enough to determine the outcome despite the surviving title.</w:t>
      </w:r>
    </w:p>
    <w:p w:rsidR="00AB5E50" w:rsidRDefault="00AB5E50" w:rsidP="00AB5E50">
      <w:pPr>
        <w:pStyle w:val="BodyText"/>
      </w:pPr>
      <w:r>
        <w:t>Taken together, these decisions reveal a distinction Pakistani custody doctrine has not stated as a general principle but appears to apply consistently in individual cases: guardianship as a legal status does not lapse through non-exercise, but the welfare inquiry treats sustained parental absence as direct evidence about the quality of the relationship the child would be returning to, and that evidence can outweigh the formal entitlement the absent parent still holds. This is not a doctrine of forfeiture in the technical sense. Nothing in the Guardians and Wards Act extinguishes a father's guardianship for non-use. It is closer to an evidentiary consequence: absence does not cancel the title, but it corrodes the practical claim that title was ever meant to protect, because the welfare a court is asked to secure is welfare in an actual relationship, not welfare in a legal label that years of distance have left substantively empty.</w:t>
      </w:r>
    </w:p>
    <w:p w:rsidR="00AB5E50" w:rsidRDefault="00AB5E50" w:rsidP="00AB5E50">
      <w:pPr>
        <w:pStyle w:val="BodyText"/>
      </w:pPr>
      <w:r>
        <w:t>The qualification matters because absence is not always voluntary, and the case law does not treat it as though it always were. A father working abroad to support the family, or a parent kept from contact by the other parent's obstruction, is not in the same position as a parent who simply chose not to maintain the relationship, and reported decisions distinguish between these situations rather than treating every period of physical separation identically. The evidentiary weight absence carries depends on what caused it and whether the absent parent made reasonable efforts within the circumstances available. A rule that punished absence caused by the other parent's interference would hand custody-motivated alienation exactly the reward it should never receive.</w:t>
      </w:r>
    </w:p>
    <w:p w:rsidR="00AB5E50" w:rsidRDefault="00AB5E50" w:rsidP="00AB5E50">
      <w:pPr>
        <w:pStyle w:val="BodyText"/>
      </w:pPr>
      <w:r>
        <w:t>What this chapter contributes, distinct from the doctrinal chapters on hizanat and guardianship and the equality chapter examining the gendered structure of those two offices, is the observation that Pakistani custody law operates a functional forfeiture it has never named as such: formal titles survive non-use, but the welfare standard quietly discounts them in proportion to how substantively empty years of absence have left the relationship those titles were created to protect. Making that discount explicit, rather than leaving it to be inferred case by case from results, would give both the present and the absent parent a clearer sense of what years apart actually cost, and would distinguish more consistently between absence chosen and absence imposed.</w:t>
      </w:r>
    </w:p>
    <w:p w:rsidR="00AB5E50" w:rsidRDefault="00AB5E50" w:rsidP="00AB5E50">
      <w:pPr>
        <w:pStyle w:val="Heading1"/>
      </w:pPr>
      <w:bookmarkStart w:id="125" w:name="chapter-40"/>
      <w:bookmarkEnd w:id="123"/>
      <w:bookmarkEnd w:id="124"/>
      <w:r>
        <w:lastRenderedPageBreak/>
        <w:t>Chapter 40</w:t>
      </w:r>
    </w:p>
    <w:p w:rsidR="00AB5E50" w:rsidRDefault="00AB5E50" w:rsidP="00AB5E50">
      <w:pPr>
        <w:pStyle w:val="Heading2"/>
      </w:pPr>
      <w:bookmarkStart w:id="126" w:name="Xbfbec7d9309a1add632e9cc8950329d1424b965"/>
      <w:r>
        <w:t>Does the State Have a Stake in a Custody Dispute Independent of the Parents?</w:t>
      </w:r>
    </w:p>
    <w:p w:rsidR="00AB5E50" w:rsidRDefault="00AB5E50" w:rsidP="00AB5E50">
      <w:pPr>
        <w:pStyle w:val="FirstParagraph"/>
      </w:pPr>
      <w:r>
        <w:t>A custody proceeding is styled as a dispute between private parties: a mother against a father, a parent against a grandparent, one guardian against another. Nothing in that framing suggests the State has an interest of its own standing apart from whichever party's case happens to be stronger. Yet the Guardian and Wards Act does not actually leave the court in the position of a neutral referee between two private claims the way an ordinary civil suit does. Section 17 directs the court to be guided by the minor's welfare regardless of what either party has argued or conceded, and a Guardian Court retains authority to inquire into a child's circumstances that goes beyond simply adjudicating the case each side has chosen to present. This chapter asks what that structural difference actually means: does the State have a stake in a custody dispute that survives even where both parents happen to agree on an outcome, and if so, what is that stake protecting.</w:t>
      </w:r>
    </w:p>
    <w:p w:rsidR="00AB5E50" w:rsidRDefault="00AB5E50" w:rsidP="00AB5E50">
      <w:pPr>
        <w:pStyle w:val="BodyText"/>
      </w:pPr>
      <w:r>
        <w:t>The answer sits in a doctrine older than the statute itself. The idea that a court supervising a child's welfare acts, in part, on behalf of an interest that belongs to neither litigating party is the common-law concept of parens patriae, and Pakistani Guardian Courts inherit it through the same colonial-era statutory architecture that produced the Guardians and Wards Act. It is why a Guardian Court is not bound to accept a custody arrangement simply because both parents have agreed to it, and why an application can be dismissed or an order varied even where neither party specifically pressed the point the court relied upon. The child, in other words, is not merely the subject matter of a private dispute the State has been asked to referee. The State, through the court, is understood to hold an independent responsibility for the child's welfare that exists whether or not either parent chooses to invoke it.</w:t>
      </w:r>
    </w:p>
    <w:p w:rsidR="00AB5E50" w:rsidRDefault="00AB5E50" w:rsidP="00AB5E50">
      <w:pPr>
        <w:pStyle w:val="BodyText"/>
      </w:pPr>
      <w:r>
        <w:t>That doctrine, examined against the welfare-centred jurisprudence traced through the earlier chapters of this book, reveals something the individual custody decisions rarely state directly: the child-centred reasoning this book has followed from its opening chapters is not simply a judicial preference about how to interpret an ambiguous statute. It reflects an institutional structure in which the court was never meant to be a purely adversarial forum choosing between two private claims. Recognising the child as the jurisprudential subject of a custody determination, established earlier in this book, is not a reinterpretation courts have layered onto the Guardians and Wards Act from outside. It is closer to an application of what the parens patriae architecture already assumed about the court's role before any welfare doctrine was written into modern case law at all.</w:t>
      </w:r>
    </w:p>
    <w:p w:rsidR="00AB5E50" w:rsidRDefault="00AB5E50" w:rsidP="00AB5E50">
      <w:pPr>
        <w:pStyle w:val="BodyText"/>
      </w:pPr>
      <w:r>
        <w:t xml:space="preserve">The qualification is that an independent state interest is not an unlimited one, and treating it as such would license exactly the kind of intrusive, moralising inquiry the earlier chapter on parental dignity in this book has already cautioned against. Parens patriae justifies a court declining to rubber-stamp an agreed arrangement that plainly does not serve the child, and it justifies inquiry the parties themselves have not raised where the child's welfare genuinely requires it. It does not justify treating every custody proceeding as an occasion for the State, through its courts, to substitute its own preferences for a family arrangement neither parent disputes and no evidence suggests is harmful. The doctrine </w:t>
      </w:r>
      <w:r>
        <w:lastRenderedPageBreak/>
        <w:t>protects the child's interest where the parties' private agreement might fail to. It is not a general licence for judicial paternalism over families whose private arrangement the evidence does not call into question.</w:t>
      </w:r>
    </w:p>
    <w:p w:rsidR="00AB5E50" w:rsidRDefault="00AB5E50" w:rsidP="00AB5E50">
      <w:pPr>
        <w:pStyle w:val="BodyText"/>
      </w:pPr>
      <w:r>
        <w:t>What this chapter adds, distinct from the doctrinal chapters establishing what welfare requires once a dispute is before the court, is an account of why the court is positioned to demand welfare evidence and depart from party agreement in the first place. That positioning is institutional, not merely interpretive: it comes from a role the Guardian Court occupies independently of any particular statutory welfare test, and understanding that role explains why Pakistani custody jurisprudence has never treated the parties' own consensus as the end of the judicial inquiry, in a way that ordinary private litigation between consenting adults generally would.</w:t>
      </w:r>
    </w:p>
    <w:p w:rsidR="00AB5E50" w:rsidRDefault="00AB5E50" w:rsidP="00AB5E50">
      <w:pPr>
        <w:pStyle w:val="Heading1"/>
      </w:pPr>
      <w:bookmarkStart w:id="127" w:name="chapter-41"/>
      <w:bookmarkEnd w:id="125"/>
      <w:bookmarkEnd w:id="126"/>
      <w:r>
        <w:t>Chapter 41</w:t>
      </w:r>
    </w:p>
    <w:p w:rsidR="00AB5E50" w:rsidRDefault="00AB5E50" w:rsidP="00AB5E50">
      <w:pPr>
        <w:pStyle w:val="Heading2"/>
      </w:pPr>
      <w:bookmarkStart w:id="128" w:name="Xd13ade04eb3ff3f04f94aa8ee219a13928a6b8d"/>
      <w:r>
        <w:t>What Happens to a Maintenance Order Against a Father Who Genuinely Cannot Pay?</w:t>
      </w:r>
    </w:p>
    <w:p w:rsidR="00AB5E50" w:rsidRDefault="00AB5E50" w:rsidP="00AB5E50">
      <w:pPr>
        <w:pStyle w:val="FirstParagraph"/>
      </w:pPr>
      <w:r>
        <w:t>An earlier chapter in this book examined why a Guardian Court treats itself as having an independent interest in a custody proceeding rather than functioning as a neutral referee between the parties’ own positions. That chapter was about the court’s adjudicative posture — why it will not simply rubber-stamp a parental agreement. This chapter examines a different question about the state’s role, arising not at the point a maintenance amount is fixed but afterward, when the order cannot actually be collected: what happens, and what should happen, when a father ordered to pay maintenance defaults not out of unwillingness but because he genuinely does not have the means, and the ordinary machinery of execution, warrants of arrest issued and reissued without result, produces nothing for the children the order was meant to support.</w:t>
      </w:r>
    </w:p>
    <w:p w:rsidR="00AB5E50" w:rsidRDefault="00AB5E50" w:rsidP="00AB5E50">
      <w:pPr>
        <w:pStyle w:val="BodyText"/>
      </w:pPr>
      <w:r>
        <w:t>The distinction between genuine inability and wilful default matters because Pakistani execution practice, as documented in reported commentary on Lahore’s Guardian Courts, does not appear to draw it consistently at the enforcement stage. A father who simply refuses to pay despite having the means to do so is treated, correctly, as a proper subject of coercive process — arrest warrants, attachment, the ordinary tools execution law supplies for a debtor able but unwilling to satisfy a decree. The same tools produce nothing against a father who is genuinely without means, and repeating them, warrant after warrant, year after year, without result, does not close the gap between the decree and the money; it simply consumes years of a child’s minority while the underlying maintenance need remains unmet.</w:t>
      </w:r>
    </w:p>
    <w:p w:rsidR="00AB5E50" w:rsidRDefault="00AB5E50" w:rsidP="00AB5E50">
      <w:pPr>
        <w:pStyle w:val="BodyText"/>
      </w:pPr>
      <w:r>
        <w:t xml:space="preserve">Pakistani law already contains, in a line of authority that appears to have gone largely undeveloped in ordinary custody-adjacent litigation, a mechanism directed at exactly this gap. In </w:t>
      </w:r>
      <w:r>
        <w:rPr>
          <w:i/>
          <w:iCs/>
        </w:rPr>
        <w:t>Haji Nizam Khan v. Additional District Court, Layallpur</w:t>
      </w:r>
      <w:r>
        <w:t xml:space="preserve"> (PLD 1976 Lahore 930), the Lahore High Court considered the liability of a father, and in his absence or incapacity a grandfather, to maintain a minor against the backdrop of the Constitution’s Principles of Policy, holding that while the judiciary cannot direct the organs of the state to act on those </w:t>
      </w:r>
      <w:r>
        <w:lastRenderedPageBreak/>
        <w:t xml:space="preserve">Principles as such, the superior judiciary is not barred from setting a rule for itself, or declaring one for subordinate courts, that gives the Principles practical effect within the sphere the judiciary already controls. In </w:t>
      </w:r>
      <w:r>
        <w:rPr>
          <w:i/>
          <w:iCs/>
        </w:rPr>
        <w:t>Abdul Majeed v. Additional District Court, Faisalabad</w:t>
      </w:r>
      <w:r>
        <w:t xml:space="preserve"> (PLD 2012 Lahore 445), the same High Court took that reasoning a further, concrete step: where a Family Court is satisfied, following an inquiry of the kind the Code of Civil Procedure already provides for pauperism, that a father or grandfather liable for maintenance is genuinely unable to pay, and that the minor otherwise falls within the class of persons eligible for Zakat assistance, the court may implead the state as a party and direct the relevant Zakat or Bait-ul-Maal authority to pay the determined maintenance directly, without requiring the minor’s eligibility to be separately reverified by the paying authority once a competent court has already determined the right.</w:t>
      </w:r>
    </w:p>
    <w:p w:rsidR="00AB5E50" w:rsidRDefault="00AB5E50" w:rsidP="00AB5E50">
      <w:pPr>
        <w:pStyle w:val="BodyText"/>
      </w:pPr>
      <w:r>
        <w:t xml:space="preserve">The statutory backstop this case law draws on is not improvised; it already exists as functioning public administration. The Punjab Bait-ul-Maal Act 1991 establishes charitable funds administered through district committees for exactly the category of need at issue — relief for the poor and needy, with particular reference to widows and orphans — and the Zakat and Ushr Ordinance 1980 separately directs Zakat funds toward assistance to the needy, the indigent, orphans and widows eligible under Shariah, whether disbursed directly or through affiliated institutions. Neither statute was drafted with contested custody maintenance specifically in view, but </w:t>
      </w:r>
      <w:r>
        <w:rPr>
          <w:i/>
          <w:iCs/>
        </w:rPr>
        <w:t>Abdul Majeed</w:t>
      </w:r>
      <w:r>
        <w:t xml:space="preserve"> reads them, together with the constitutional Principles of Policy, as supplying exactly the mechanism a Family Court needs once it has made the factual finding that a father’s default reflects genuine incapacity rather than wilful refusal: a route to the child’s maintenance that does not depend on ever actually collecting money from a father who does not have it.</w:t>
      </w:r>
    </w:p>
    <w:p w:rsidR="00AB5E50" w:rsidRDefault="00AB5E50" w:rsidP="00AB5E50">
      <w:pPr>
        <w:pStyle w:val="BodyText"/>
      </w:pPr>
      <w:r>
        <w:t xml:space="preserve">What makes this gap worth this book’s attention, rather than a matter for execution-law specialists alone, is how it interacts with the welfare doctrine traced throughout the rest of this book. A maintenance order is not a separate, purely financial adjunct to a custody arrangement; it is part of what makes the arrangement a court has already found the child’s welfare requires actually workable in practice. A welfare finding that a child should reside with a particular parent, supported by a maintenance order the paying parent cannot in fact satisfy, has not been fully delivered merely because the order exists on paper. The </w:t>
      </w:r>
      <w:r>
        <w:rPr>
          <w:i/>
          <w:iCs/>
        </w:rPr>
        <w:t>Abdul Majeed</w:t>
      </w:r>
      <w:r>
        <w:t xml:space="preserve"> mechanism, used as the case law contemplates, closes exactly that gap — not by inventing a new entitlement, but by directing an existing public welfare mechanism toward a need a court has already adjudicated, once the court has properly distinguished inability from unwillingness.</w:t>
      </w:r>
    </w:p>
    <w:p w:rsidR="00AB5E50" w:rsidRDefault="00AB5E50" w:rsidP="00AB5E50">
      <w:pPr>
        <w:pStyle w:val="BodyText"/>
      </w:pPr>
      <w:r>
        <w:t>The qualification is important and belongs at the centre of this chapter rather than its margin. Nothing in this chapter argues that the Bait-ul-Maal or Zakat mechanism should become a substitute for ordinary execution against a father who can pay and simply will not. The pauperism inquiry the case law requires exists precisely to keep that distinction real, and a court invoking the state-backstop mechanism without first satisfying itself, on evidence, that the father’s default is genuine rather than strategic would convert a welfare safety net into an incentive for concealment of means. The mechanism is properly reserved for the case this chapter has described — demonstrated incapacity, not mere non-payment — and the ordinary tools of execution remain the correct response wherever the evidence shows something other than genuine inability.</w:t>
      </w:r>
    </w:p>
    <w:p w:rsidR="00AB5E50" w:rsidRDefault="00AB5E50" w:rsidP="00AB5E50">
      <w:pPr>
        <w:pStyle w:val="BodyText"/>
      </w:pPr>
      <w:r>
        <w:lastRenderedPageBreak/>
        <w:t>The practical difficulty, on the evidence available to this book, is that this mechanism appears rarely invoked relative to how often the underlying problem — years of unexecuted maintenance warrants producing nothing for the children involved — is reported to occur. That gap between an available judicial remedy and its actual use is consistent with a pattern this book has traced elsewhere: Pakistani doctrine is frequently more developed, and more capable, than the institutional practice built around it. A Family Court conducting a pauperism inquiry and directing a Zakat authority to pay is not a novel legal proposition requiring further doctrinal development. It is an available tool, established by reported High Court authority, that appears to be underused not because the law is unclear but because invoking it requires an additional procedural step, impleading the state and conducting a formal pauperism inquiry, that ordinary execution practice, focused on repeating warrants against an already-identified debtor, does not routinely prompt a court to take.</w:t>
      </w:r>
    </w:p>
    <w:p w:rsidR="00AB5E50" w:rsidRDefault="00AB5E50" w:rsidP="00AB5E50">
      <w:pPr>
        <w:pStyle w:val="BodyText"/>
      </w:pPr>
      <w:r>
        <w:t>What this chapter adds, distinct from the earlier chapter on the state’s independent interest in the adjudicative stage of a custody proceeding, is an account of a different role the state has already been held capable of playing at the enforcement stage: not as a party asserting a welfare interest in how the case is decided, but as a payer of last resort once a court has properly distinguished a father’s genuine inability to pay from his unwillingness to do so, through a mechanism Pakistani case law has already established and that appears to remain underused relative to the scale of the problem it was built to address.</w:t>
      </w:r>
    </w:p>
    <w:p w:rsidR="00AB5E50" w:rsidRDefault="00AB5E50" w:rsidP="00AB5E50">
      <w:pPr>
        <w:pStyle w:val="Heading1"/>
      </w:pPr>
      <w:bookmarkStart w:id="129" w:name="chapter-42"/>
      <w:bookmarkEnd w:id="127"/>
      <w:bookmarkEnd w:id="128"/>
      <w:r>
        <w:t>Chapter 42</w:t>
      </w:r>
    </w:p>
    <w:p w:rsidR="00AB5E50" w:rsidRDefault="00AB5E50" w:rsidP="00AB5E50">
      <w:pPr>
        <w:pStyle w:val="Heading2"/>
      </w:pPr>
      <w:bookmarkStart w:id="130" w:name="Xb7db664cfcce11dcf2969b32eff3de1cd566f97"/>
      <w:r>
        <w:t>Does Pakistani Custody Law Allow for Anything Other Than a Winner?</w:t>
      </w:r>
    </w:p>
    <w:p w:rsidR="00AB5E50" w:rsidRDefault="00AB5E50" w:rsidP="00AB5E50">
      <w:pPr>
        <w:pStyle w:val="FirstParagraph"/>
      </w:pPr>
      <w:r>
        <w:t>The vocabulary of Pakistani custody litigation is binary. A parent seeks custody; the other resists it; the court awards custody to one and visitation to the other. The Guardians and Wards Act does not contain a mechanism labelled joint custody or shared parenting, and the reported case law, overwhelmingly, resolves disputes by placing the child's principal residence with one parent while regulating the other's contact through a visitation schedule. This chapter asks whether that binary structure is a genuine feature of the statutory scheme, something the law actually requires, or whether it is closer to an inherited litigation habit that the underlying doctrine has quietly left room to move beyond.</w:t>
      </w:r>
    </w:p>
    <w:p w:rsidR="00AB5E50" w:rsidRDefault="00AB5E50" w:rsidP="00AB5E50">
      <w:pPr>
        <w:pStyle w:val="BodyText"/>
      </w:pPr>
      <w:r>
        <w:t xml:space="preserve">The statutory text itself does not compel the binary outcome as firmly as practice suggests. Section 25 of the Guardians and Wards Act speaks of a ward's return to the custody of a guardian, not of an exclusive allocation that forecloses shared arrangements, and section 17's welfare inquiry asks what serves the child rather than prescribing that the answer must always be a single custodial parent. Reported decisions occasionally reflect this flexibility without naming it as such, structuring detailed and extensive visitation, sometimes extending to substantial blocks of time with the non-custodial parent, in a manner that begins to resemble shared physical care even while the order continues to use the vocabulary of custody and visitation. The law has not formally recognised joint custody </w:t>
      </w:r>
      <w:r>
        <w:lastRenderedPageBreak/>
        <w:t>as a distinct category. It has, in scattered instances, produced arrangements that function like one without calling it that.</w:t>
      </w:r>
    </w:p>
    <w:p w:rsidR="00AB5E50" w:rsidRDefault="00AB5E50" w:rsidP="00AB5E50">
      <w:pPr>
        <w:pStyle w:val="BodyText"/>
      </w:pPr>
      <w:r>
        <w:t>Islamic doctrine offers a conceptual resource for this move that the Western comparative literature does not always supply, because the hizanat and wilayat distinction examined in the earlier chapter on guardianship and equality already splits parental authority between two office-holders rather than concentrating it in one. A mother's hizanat and a father's wilayat are not, on the classical structure, a single custody prize awarded to a winner; they are two different forms of authority exercised concurrently over the same child, one concerned with daily care, the other with longer-term legal responsibility. Read this way, Pakistani personal law contains an older and more thoroughgoing form of shared parental authority than the modern vocabulary of custody and visitation acknowledges, and the binary framing of contemporary litigation sits in some tension with the structure the personal law itself provides.</w:t>
      </w:r>
    </w:p>
    <w:p w:rsidR="00AB5E50" w:rsidRDefault="00AB5E50" w:rsidP="00AB5E50">
      <w:pPr>
        <w:pStyle w:val="BodyText"/>
      </w:pPr>
      <w:r>
        <w:t>The qualification is that shared arrangements are not appropriate in every case, and nothing in this chapter argues that they should displace sole custody as the default response to high-conflict separations. Where parents cannot cooperate on basic decisions, where one parent's household presents a genuine welfare concern, or where a child's own circumstances make frequent transitions between households disruptive rather than stabilising, a single principal residence with structured visitation remains the arrangement welfare is likely to require. The proposition is narrower: the statutory and doctrinal architecture does not itself force the binary outcome in every case, and Pakistani courts already produce functionally shared arrangements without a settled vocabulary or consistent standard for recognising when such an arrangement, rather than the default winner-and-visitor model, is what the evidence before the court actually supports.</w:t>
      </w:r>
    </w:p>
    <w:p w:rsidR="00AB5E50" w:rsidRDefault="00AB5E50" w:rsidP="00AB5E50">
      <w:pPr>
        <w:pStyle w:val="BodyText"/>
      </w:pPr>
      <w:r>
        <w:t>What this chapter contributes, distinct from the earlier chapter on the gendered structure of guardianship and custody, is the observation that the binary custody-versus-visitation model dominating Pakistani litigation is a practice rather than a statutory requirement, and that both the text of the Guardians and Wards Act and the older structure of Islamic personal law leave more room for functionally shared parenting than the current vocabulary of winning and losing custody disputes tends to suggest.</w:t>
      </w:r>
    </w:p>
    <w:p w:rsidR="00AB5E50" w:rsidRDefault="00AB5E50" w:rsidP="00AB5E50">
      <w:pPr>
        <w:pStyle w:val="Heading1"/>
      </w:pPr>
      <w:bookmarkStart w:id="131" w:name="chapter-43"/>
      <w:bookmarkEnd w:id="129"/>
      <w:bookmarkEnd w:id="130"/>
      <w:r>
        <w:t>Chapter 43</w:t>
      </w:r>
    </w:p>
    <w:p w:rsidR="00AB5E50" w:rsidRDefault="00AB5E50" w:rsidP="00AB5E50">
      <w:pPr>
        <w:pStyle w:val="Heading2"/>
      </w:pPr>
      <w:bookmarkStart w:id="132" w:name="X603830f7f86826a52375996671f5adaee0f31f2"/>
      <w:r>
        <w:t>Who Can Actually Afford to Litigate a Custody Dispute?</w:t>
      </w:r>
    </w:p>
    <w:p w:rsidR="00AB5E50" w:rsidRDefault="00AB5E50" w:rsidP="00AB5E50">
      <w:pPr>
        <w:pStyle w:val="FirstParagraph"/>
      </w:pPr>
      <w:r>
        <w:t xml:space="preserve">Every doctrine examined in this book assumes a proceeding in which both parents can meaningfully participate: appear, produce evidence, instruct counsel, attend hearings, and, where the case moves through more than one forum, sustain that participation across appeals and constitutional petitions. The Family Courts Act 1964 was designed with a summary, accessible procedure in mind, intended to keep family litigation from becoming the protracted and expensive affair ordinary civil suits can be. This chapter asks a question the doctrinal chapters, examined on their own terms, do not need to ask: whether that design has held, or whether the practical cost of sustaining a custody dispute across the </w:t>
      </w:r>
      <w:r>
        <w:lastRenderedPageBreak/>
        <w:t>multiple forums this book's concluding chapter has already identified now falls unevenly enough to shape outcomes independently of the welfare merits.</w:t>
      </w:r>
    </w:p>
    <w:p w:rsidR="00AB5E50" w:rsidRDefault="00AB5E50" w:rsidP="00AB5E50">
      <w:pPr>
        <w:pStyle w:val="BodyText"/>
      </w:pPr>
      <w:r>
        <w:t>The evidence for that concern is structural rather than anecdotal. A custody dispute that travels from a Guardian Court through an appeal, and from there into an Article 199 petition or a section 491 recovery application, as the earlier chapters on constitutional jurisdiction and appellate deference have shown frequently happens in practice, requires a litigant to fund representation across each of those stages, often over years rather than months. Section 25 of the Guardians and Wards Act and the maintenance provisions of the Family Courts Act address the child's material welfare during that period, but they do not address the litigation costs of the parent seeking to establish or defend custody in the first place. A parent with the resources to sustain multi-forum litigation is, as a practical matter, better positioned to see a meritorious claim through to its conclusion than a parent without those resources, regardless of which parent's underlying case the welfare evidence actually supports.</w:t>
      </w:r>
    </w:p>
    <w:p w:rsidR="00AB5E50" w:rsidRDefault="00AB5E50" w:rsidP="00AB5E50">
      <w:pPr>
        <w:pStyle w:val="BodyText"/>
      </w:pPr>
      <w:r>
        <w:t>Read together with the earlier chapter on the gendered asymmetry built into guardianship and custody, this creates a compounding effect worth naming rather than leaving implicit. A mother defending custody against a father seeking its transfer, or asserting her own claim against a father who resists it, more often carries the burden of displacing a presumption that shifts against her over time, as the doctrine chapters on hizanat's age thresholds have shown, and she frequently does so with less independent financial capacity to sustain prolonged, multi-forum litigation than a father who is, in the reported case law, at least as often the party working and earning while the mother has been the primary caregiver. The formal welfare standard does not discriminate on the basis of a litigant's resources. The practical structure of multi-forum custody litigation, sustained over years, can produce a result that tracks resources regardless of what the formal standard requires.</w:t>
      </w:r>
    </w:p>
    <w:p w:rsidR="00AB5E50" w:rsidRDefault="00AB5E50" w:rsidP="00AB5E50">
      <w:pPr>
        <w:pStyle w:val="BodyText"/>
      </w:pPr>
      <w:r>
        <w:t>The qualification is that Pakistani courts have shown some sensitivity to exactly this problem, and the doctrine already contains tools that mitigate it even if no single decision states the underlying concern in these terms. The holding in Razia Bibi v Riaz Ahmed, that poverty on a mother's part does not disqualify her from custody because the burden of maintaining the child falls on the father regardless of who holds custody, addresses one dimension of the resource asymmetry directly. It does not address the separate and distinct question of litigation cost, which falls on the party pursuing or defending the claim rather than on the child's maintenance, and which the welfare doctrine has not yet been extended to address in the same way.</w:t>
      </w:r>
    </w:p>
    <w:p w:rsidR="00AB5E50" w:rsidRDefault="00AB5E50" w:rsidP="00AB5E50">
      <w:pPr>
        <w:pStyle w:val="BodyText"/>
      </w:pPr>
      <w:r>
        <w:t>What this chapter adds, distinct from the doctrinal and procedural chapters examining what welfare requires and how it is reasoned and reviewed, is the observation that access to sustained legal representation across a multi-forum custody dispute is itself an unexamined determinant of outcome, sitting alongside and partly independent of the welfare merits the doctrine is designed to test. A jurisprudence that resolves the substantive welfare question with increasing sophistication, as the earlier chapters in this book have traced, still leaves open whether the parties actually reaching that resolution were selected for by the merits of their case or by their capacity to sustain the process required to have that case heard.</w:t>
      </w:r>
    </w:p>
    <w:p w:rsidR="00AB5E50" w:rsidRDefault="00AB5E50" w:rsidP="00AB5E50">
      <w:pPr>
        <w:pStyle w:val="Heading1"/>
      </w:pPr>
      <w:bookmarkStart w:id="133" w:name="chapter-44"/>
      <w:bookmarkEnd w:id="131"/>
      <w:bookmarkEnd w:id="132"/>
      <w:r>
        <w:lastRenderedPageBreak/>
        <w:t>Chapter 44</w:t>
      </w:r>
    </w:p>
    <w:p w:rsidR="00AB5E50" w:rsidRDefault="00AB5E50" w:rsidP="00AB5E50">
      <w:pPr>
        <w:pStyle w:val="Heading2"/>
      </w:pPr>
      <w:bookmarkStart w:id="134" w:name="X1ccfda9379c0e1007a5d917d63248b5d0f5e8cb"/>
      <w:r>
        <w:t>Can a Guardian Court Charge a Fee for Its Own Bailiff to Do What the Law Already Requires?</w:t>
      </w:r>
    </w:p>
    <w:p w:rsidR="00AB5E50" w:rsidRDefault="00AB5E50" w:rsidP="00AB5E50">
      <w:pPr>
        <w:pStyle w:val="FirstParagraph"/>
      </w:pPr>
      <w:r>
        <w:t>The earlier chapter on who can actually afford to litigate a custody dispute examined the cost of counsel, the burden of a multi-forum proceeding, and the way sustained legal representation functions as an unexamined determinant of outcome sitting alongside the welfare merits. This chapter examines a narrower and more specific cost, one that arrives not at the start of litigation but at its most ordinary, recurring moment: the handover of a child for a home visitation a court has already ordered.</w:t>
      </w:r>
    </w:p>
    <w:p w:rsidR="00AB5E50" w:rsidRDefault="00AB5E50" w:rsidP="00AB5E50">
      <w:pPr>
        <w:pStyle w:val="BodyText"/>
      </w:pPr>
      <w:r>
        <w:t>Where a Guardian Court in Lahore grants at-home visitation, it has been a documented practice to route the handover through a court bailiff and to fix, without any published tariff or statutory rate, a fee the non-custodial parent must pay for each occasion the bailiff performs this function — commonly reported at around one thousand rupees per handover. A parent granted the ordinary run of occasions a visitation order typically covers, the two Eids, a school vacation period, Muharram, the child’s birthday and the parent’s own, can expect to pay this fee eight or more times a year, on top of the maintenance already being paid for the child and the travel costs already being borne to produce the child in court for supervised meetings. None of this is set by statute, published as a tariff, or calculated against any stated formula tied to the bailiff’s actual expenses; it is fixed by individual courts as a matter of internal practice.</w:t>
      </w:r>
    </w:p>
    <w:p w:rsidR="00AB5E50" w:rsidRDefault="00AB5E50" w:rsidP="00AB5E50">
      <w:pPr>
        <w:pStyle w:val="BodyText"/>
      </w:pPr>
      <w:r>
        <w:t>The difficulty is not that a bailiff’s service has some cost, or that recovering a genuine expense from a party who benefits from it is inherently objectionable. It is that the fee, as practised, does not appear to be tied to any actual expense at all, and Pakistani law already supplies the framework such a fee would have to be measured against. The Lahore High Court’s own rules and orders, governing the deputation of a special bailiff to execute a production order where ordinary service cannot be effected, state plainly that no special fee should be levied for that function. A separate set of provisions, governing the deposit a party must make in advance when a bailiff is deputed to produce a person under section 491 of the Code of Criminal Procedure, ties the required amount to the bailiff’s actual grade of pay and the travel allowance admissible to that grade under the applicable civil service rules, requires any unclaimed balance to be refunded, and treats an exaggerated or incorrect claim by the bailiff as misconduct subject to disciplinary proceedings. Whatever the correct reading of these provisions in the custody-handover context specifically, they establish a framework within which a bailiff’s fee is meant to operate: tied to demonstrable expense, calculated against a known formula, subject to refund where the actual cost is lower, and disciplined where a bailiff overclaims. A flat, round-number fee charged per occasion, unconnected to distance travelled, unconnected to the bailiff’s actual grade, and unaccompanied by any accounting or refund mechanism, does not obviously fit that framework, whatever its practical convenience for the court administering it.</w:t>
      </w:r>
    </w:p>
    <w:p w:rsidR="00AB5E50" w:rsidRDefault="00AB5E50" w:rsidP="00AB5E50">
      <w:pPr>
        <w:pStyle w:val="BodyText"/>
      </w:pPr>
      <w:r>
        <w:t xml:space="preserve">There is a more basic principle at stake beneath the specific rules. Pakistani superior courts have held, outside the custody context, that no tax, levy, charge, fee or cess can be imposed </w:t>
      </w:r>
      <w:r>
        <w:lastRenderedPageBreak/>
        <w:t>or recovered without statutory sanction, because the power to impose a financial exaction is treated as a sovereign function exercisable only within the limits the law actually provides. A Guardian Court’s authority under the Guardians and Wards Act to regulate custody and visitation is not, on its face, an authority to invent a new category of litigation cost unconnected to the statute conferring it, and a fee set by individual court practice rather than by rule or notification sits uneasily against that principle regardless of how administratively convenient the practice may be for the courts that have adopted it.</w:t>
      </w:r>
    </w:p>
    <w:p w:rsidR="00AB5E50" w:rsidRDefault="00AB5E50" w:rsidP="00AB5E50">
      <w:pPr>
        <w:pStyle w:val="BodyText"/>
      </w:pPr>
      <w:r>
        <w:t>The welfare consequence of this gap is not abstract. A parent who has already been through the litigation-cost gauntlet this book’s earlier chapter has examined, who has secured a visitation order after months or years, and for whom that order finally translates into scheduled contact with the child, encounters the bailiff fee at exactly the point where the practical value of the earlier litigation is supposed to be realised. A fee charged per occasion, without regard to the paying parent’s actual capacity, converts a right the court has already found the child’s welfare requires into something a parent of limited means may not be able to fully exercise, not because the underlying entitlement was ever contested again, but because the mechanics of delivering it were priced without reference to whether the parent could pay. That is a welfare cost produced entirely by administrative practice rather than by anything a welfare hearing actually decided, and it sits outside the reasoning this book’s doctrinal chapters have traced, because no party is litigating the bailiff fee as a welfare question — it simply attaches itself to an order already made, as a cost of collecting what the order already grants.</w:t>
      </w:r>
    </w:p>
    <w:p w:rsidR="00AB5E50" w:rsidRDefault="00AB5E50" w:rsidP="00AB5E50">
      <w:pPr>
        <w:pStyle w:val="BodyText"/>
      </w:pPr>
      <w:r>
        <w:t>The qualification here is the same one that runs through this book’s other cost-related chapters: none of this means a bailiff’s genuine expenses should go unrecovered, or that courts should be expected to absorb the cost of executing their own orders without any contribution from the parties who benefit from them. A fee calculated against demonstrable travel distance and the bailiff’s actual pay grade, published in advance, and subject to the same refund and misconduct discipline the existing rules already contemplate for other bailiff functions, would answer the concern this chapter raises without asking courts to give up cost recovery altogether. The objection is to an unlegislated, unpublished, flat charge untethered to any of that, not to the principle of recovering a genuine cost.</w:t>
      </w:r>
    </w:p>
    <w:p w:rsidR="00AB5E50" w:rsidRDefault="00AB5E50" w:rsidP="00AB5E50">
      <w:pPr>
        <w:pStyle w:val="BodyText"/>
      </w:pPr>
      <w:r>
        <w:t>The figures reported in the record underlying this practice are specific to a particular time and city and should not be read as current or as representative of practice elsewhere in Pakistan; what the underlying pattern illustrates is structural rather than a claim about today’s precise rupee amount. A practice capable of generating an estimated collective burden in the tens of millions of rupees annually across a single city’s Guardian Courts, calculated against a caseload in the low thousands and a handful of occasions per case per year, is not a trivial administrative footnote. It is a recurring, unlegislated toll on the exercise of an already-litigated right, and it belongs in this book’s account of litigation cost precisely because it operates outside the part of the process this book’s other chapters have examined — not at the point where welfare is decided, but at the point where a welfare decision already made has to be physically delivered.</w:t>
      </w:r>
    </w:p>
    <w:p w:rsidR="00AB5E50" w:rsidRDefault="00AB5E50" w:rsidP="00AB5E50">
      <w:pPr>
        <w:pStyle w:val="BodyText"/>
      </w:pPr>
      <w:r>
        <w:lastRenderedPageBreak/>
        <w:t>What this chapter adds, distinct from the earlier chapter on the cost of sustaining a custody dispute through to judgment, is an account of a cost that arrives after judgment rather than before it — a fee charged for the mechanics of delivering an already-granted visitation order, set by individual court practice rather than by rule or statute, and measured against existing High Court rules that appear to contemplate a demonstrably-costed, accountable fee rather than the flat, unpublished charge the documented practice describes.</w:t>
      </w:r>
    </w:p>
    <w:p w:rsidR="00AB5E50" w:rsidRDefault="00AB5E50" w:rsidP="00AB5E50">
      <w:pPr>
        <w:pStyle w:val="Heading1"/>
      </w:pPr>
      <w:bookmarkStart w:id="135" w:name="chapter-45"/>
      <w:bookmarkEnd w:id="133"/>
      <w:bookmarkEnd w:id="134"/>
      <w:r>
        <w:t>Chapter 45</w:t>
      </w:r>
    </w:p>
    <w:p w:rsidR="00AB5E50" w:rsidRDefault="00AB5E50" w:rsidP="00AB5E50">
      <w:pPr>
        <w:pStyle w:val="Heading2"/>
      </w:pPr>
      <w:bookmarkStart w:id="136" w:name="X2c40dd8f58ae8d450f1f6e4d881b6e51d035e44"/>
      <w:r>
        <w:t>How Are Custody Arrangements Reached Outside a Contested Hearing?</w:t>
      </w:r>
    </w:p>
    <w:p w:rsidR="00AB5E50" w:rsidRDefault="00AB5E50" w:rsidP="00AB5E50">
      <w:pPr>
        <w:pStyle w:val="FirstParagraph"/>
      </w:pPr>
      <w:r>
        <w:t>Not every custody arrangement in Pakistan is the product of a contested welfare hearing. A considerable share are reached earlier, through processes this book’s doctrinal chapters, built around scrutinising a reasoned judicial finding, do not reach in the same way. Two distinct statutory mechanisms produce that earlier outcome, and they are worth examining together because one exposes a problem the other, properly built out, could actually help solve. Section 10 of the West Pakistan Family Courts Act 1964 requires a Family Court to attempt reconciliation before a contested family suit goes to trial. The Punjab Alternate Dispute Resolution Act 2019 gives the same courts a separate, more recent power to refer a matter to structured mediation. This chapter asks what each mechanism actually does to a child’s welfare when it produces the arrangement that governs their life, and why the newer of the two, despite fitting the problem considerably better, appears barely to have been used.</w:t>
      </w:r>
    </w:p>
    <w:p w:rsidR="00AB5E50" w:rsidRDefault="00AB5E50" w:rsidP="00AB5E50">
      <w:pPr>
        <w:pStyle w:val="BodyText"/>
      </w:pPr>
      <w:r>
        <w:t>Section 10 was written with the ordinary run of family disputes in mind, principally matrimonial ones, where reconciliation carries an intuitive meaning: the parties might resume the marriage, or at least settle ancillary claims without a trial. A custody application does not fit that model. There is no marriage left to save by the time most custody disputes reach a court, and the question before the judge is not whether the parties can be reconciled to each other but which of them, or what arrangement between them, should govern the child’s life going forward. None of this makes the reconciliation stage worthless. An agreed arrangement reached before litigation has hardened both sides’ positions can spare a child exactly the kind of prolonged, multi-forum conflict this book has elsewhere treated as a welfare cost in its own right, and a workable parenting arrangement reached without a trial is often a better outcome than a fully litigated one, not a lesser one. The difficulty is procedural rather than a criticism of reconciliation as such: the reconciliation stage operates with markedly less visibility than the trial it is meant to forestall, and an arrangement reached there does not obviously receive the same welfare scrutiny section 17 requires once a matter proceeds to a contested hearing.</w:t>
      </w:r>
    </w:p>
    <w:p w:rsidR="00AB5E50" w:rsidRDefault="00AB5E50" w:rsidP="00AB5E50">
      <w:pPr>
        <w:pStyle w:val="BodyText"/>
      </w:pPr>
      <w:r>
        <w:t xml:space="preserve">That gap matters because reconciliation, in practice, is not a negotiation between equals. This book’s earlier chapters on the gendered asymmetry running through guardianship and custody, and on the litigation-cost asymmetry that compounds it, both point toward the same structural fact: a parent with weaker bargaining power going into a reconciliation session is likely to have that weakness reflected in whatever arrangement the session produces, without the independent welfare examination a contested hearing would have </w:t>
      </w:r>
      <w:r>
        <w:lastRenderedPageBreak/>
        <w:t>applied to the same terms. A mother pressed toward accepting limited visitation rather than continuing custody, or a father pressed toward terms he would have contested at trial, may walk away with an agreement that reflects relative leverage at the reconciliation stage rather than the child’s welfare as section 17 would have assessed it on its own.</w:t>
      </w:r>
    </w:p>
    <w:p w:rsidR="00AB5E50" w:rsidRDefault="00AB5E50" w:rsidP="00AB5E50">
      <w:pPr>
        <w:pStyle w:val="BodyText"/>
      </w:pPr>
      <w:r>
        <w:t>The qualification matters as much as the concern. This is a risk built into the structure, not a demonstrated pattern of routine abuse, and section 10 should not be treated as presumptively suspect. Many reconciliation outcomes plainly do serve the child, and the court’s own duty to inquire into welfare, examined in the earlier chapter on the state’s independent interest in custody proceedings, does not evaporate merely because the parties reached agreement through reconciliation rather than litigation. What the reconciliation stage lacks is not judicial oversight in principle but the same visible, reasoned inquiry a contested hearing requires — and it is that absence of visible reasoning, not any presumption of bad faith, that a jurisprudence built around holding welfare determinations to an explained connection between evidence and outcome ought to find unsatisfying.</w:t>
      </w:r>
    </w:p>
    <w:p w:rsidR="00AB5E50" w:rsidRDefault="00AB5E50" w:rsidP="00AB5E50">
      <w:pPr>
        <w:pStyle w:val="BodyText"/>
      </w:pPr>
      <w:r>
        <w:t>The Punjab Alternate Dispute Resolution Act 2019 is a different mechanism entirely, built for this problem specifically rather than adapted to it from a matrimonial-reconciliation model, and it has existed in Pakistani law since 2019 without featuring meaningfully in reported custody practice. The Act gives family courts the power to refer a pending matter to a trained mediator or panel, on the court’s own initiative or the parties’ request, with a resulting settlement capable of being recorded and given the force of a decree. Where section 10 asks whether a marriage can be saved, ADR Act mediation asks a narrower and far more tractable question: whether the parties, assisted by someone trained in the process rather than left to negotiate through opposing counsel in an adversarial posture, can agree on an arrangement for their child’s residence, contact and upbringing without a contested hearing. That is close to the actual question most custody and visitation disputes turn on once the marriage itself is beyond saving — not who is the better parent in the abstract, but what a workable weekly and holiday arrangement looks like, how handovers should happen, and how school and health decisions get made once the parents no longer share a household. A skilled mediator resolves questions like that routinely. A contested welfare hearing, built to produce a reasoned finding on a disputed question of fact rather than a schedule both parents can actually live with, resolves them badly.</w:t>
      </w:r>
    </w:p>
    <w:p w:rsidR="00AB5E50" w:rsidRDefault="00AB5E50" w:rsidP="00AB5E50">
      <w:pPr>
        <w:pStyle w:val="BodyText"/>
      </w:pPr>
      <w:r>
        <w:t xml:space="preserve">The gap between what the 2019 Act permits and what practice appears to use is worth naming plainly. Nothing in this book’s survey of custody litigation, procedure or institutional design has turned up a developed body of reported decisions arising out of, referring to, or reviewing an ADR Act mediation in a custody matter. That absence does not prove the mechanism is never used — a successful mediation ends a dispute rather than generating the kind of reported judgment this book has drawn on throughout — but the earlier chapters on litigation cost and on the burden a contested hearing places on parents without extensive resources both point the same way: a statutorily available alternative aimed specifically at the kind of dispute custody and visitation cases usually are does not appear to have become part of ordinary Family Court practice in the way its enactment would have supported. Part of the explanation is structural rather than a matter of judicial reluctance. The Act creates a referral power; it does not, on its own, create the trained </w:t>
      </w:r>
      <w:r>
        <w:lastRenderedPageBreak/>
        <w:t>mediator capacity a busy court would need to refer cases into at scale, in the way this book’s earlier comparison between Pakistani and Indian custody practice noted that India’s 1984 Family Courts Act paired its reconciliation provisions with a funded counselling infrastructure Pakistan’s equivalent statute never received. A referral power without a trained cadre to receive the referral exists on paper and struggles to operate in a courtroom.</w:t>
      </w:r>
    </w:p>
    <w:p w:rsidR="00AB5E50" w:rsidRDefault="00AB5E50" w:rsidP="00AB5E50">
      <w:pPr>
        <w:pStyle w:val="BodyText"/>
      </w:pPr>
      <w:r>
        <w:t>There is also a substantive limit worth stating plainly rather than treating mediation as a costless improvement on litigation in every case. Mediation presupposes a rough parity of bargaining power and safety between the parties, a condition that does not hold where one parent has a history of coercion, violence or serious control over the other, and a mediated agreement reached under those conditions risks reproducing, in a private room without a reasoned order or a right of appeal, exactly the kind of unequal bargain this book’s earlier chapter on jirga-imposed custody arrangements condemned when it happened in an informal community forum. A welfare-based screening step before referral is not a limitation on the mechanism’s usefulness. It is what makes the mechanism safe to use at all.</w:t>
      </w:r>
    </w:p>
    <w:p w:rsidR="00AB5E50" w:rsidRDefault="00AB5E50" w:rsidP="00AB5E50">
      <w:pPr>
        <w:pStyle w:val="BodyText"/>
      </w:pPr>
      <w:r>
        <w:t>Read together, the two mechanisms complete each other’s diagnosis. Section 10 reconciliation is mandatory, produces arrangements with real practical force, and does so with no professional mediator support and no visible welfare scrutiny behind the result. ADR Act mediation is built with the training, structure and voluntariness that could supply exactly what section 10 lacks, and sits largely unused. The reform question this comparison raises is not whether Pakistan needs a mechanism for reaching custody arrangements outside a contested hearing — it plainly does, and section 10 already performs that function whether or not it does so well. The question is why the newer, better-designed mechanism has not displaced more of what the older, structurally mismatched one is currently left to carry on its own.</w:t>
      </w:r>
    </w:p>
    <w:p w:rsidR="00AB5E50" w:rsidRDefault="00AB5E50" w:rsidP="00AB5E50">
      <w:pPr>
        <w:pStyle w:val="BodyText"/>
      </w:pPr>
      <w:r>
        <w:t>What this chapter adds, distinct from the earlier chapter on the state’s independent interest in a custody proceeding and distinct from this book’s reform chapter’s broader proposals for judicial training and welfare investigation capacity, is an account of two statutory routes by which a custody arrangement can be produced without a contested hearing, an argument that the older of the two carries a visibility gap this book’s doctrine has not fully reached, and the observation that the newer route, built specifically for this problem and requiring no further legislation to use, remains largely untested precisely where it could matter most. What such a mechanism would actually need — in staffing, training and safeguarding design — to close that gap responsibly is a separate question, and it is the one the next chapter takes up.</w:t>
      </w:r>
    </w:p>
    <w:p w:rsidR="00AB5E50" w:rsidRDefault="00AB5E50" w:rsidP="00AB5E50">
      <w:pPr>
        <w:pStyle w:val="Heading1"/>
      </w:pPr>
      <w:bookmarkStart w:id="137" w:name="chapter-46"/>
      <w:bookmarkEnd w:id="135"/>
      <w:bookmarkEnd w:id="136"/>
      <w:r>
        <w:t>Chapter 46</w:t>
      </w:r>
    </w:p>
    <w:p w:rsidR="00AB5E50" w:rsidRDefault="00AB5E50" w:rsidP="00AB5E50">
      <w:pPr>
        <w:pStyle w:val="Heading2"/>
      </w:pPr>
      <w:bookmarkStart w:id="138" w:name="X665f009556ebada38fb110995929692d1bd23c2"/>
      <w:r>
        <w:t>What Is Mediation Doing When the Relationship It Resolves Has to Continue?</w:t>
      </w:r>
    </w:p>
    <w:p w:rsidR="00AB5E50" w:rsidRDefault="00AB5E50" w:rsidP="00AB5E50">
      <w:pPr>
        <w:pStyle w:val="FirstParagraph"/>
      </w:pPr>
      <w:r>
        <w:t xml:space="preserve">The earlier chapter’s account of the gap between section 10 reconciliation and ADR Act mediation left one question unasked. It examined which mechanism a custody dispute actually passes through and how much scrutiny each supplies. It did not ask what </w:t>
      </w:r>
      <w:r>
        <w:lastRenderedPageBreak/>
        <w:t>mediation is actually doing, as a matter of legal theory, when the dispute it resolves is not one that ends with settlement. That omission matters because a custody dispute is not an ordinary civil dispute wearing a family label. In most litigation, settlement brings the relationship between the parties substantially to an end. Two parents who reach an agreement about their child do not experience that kind of ending. They remain connected by responsibilities that continue after the marriage has ended and often long after the particular dispute that brought them to mediation has been resolved — exchanging information, arranging contact, responding to changes in the child’s circumstances, making decisions neither could have anticipated when the agreement was signed. A mediated settlement that merely ends the litigation, without leaving the parents capable of functioning as continuing co-parents, has not actually solved the problem it was asked to solve. This is the same continuing relationship this book has treated as central to custody doctrine from its opening chapters, now appearing again in a procedural rather than a substantive form: mediation’s value in a custody dispute cannot be measured only by the number of matters it removes from a court’s docket. Its deeper value lies in whether it leaves parents able to perform the responsibilities that remain.</w:t>
      </w:r>
    </w:p>
    <w:p w:rsidR="00AB5E50" w:rsidRDefault="00AB5E50" w:rsidP="00AB5E50">
      <w:pPr>
        <w:pStyle w:val="BodyText"/>
      </w:pPr>
      <w:r>
        <w:t>Dr Jo D. Chitlik’s work on mediating Islamic family-law disputes in Pakistan is instructive on exactly this point, and it is worth drawing on directly rather than treating mediation as an imported procedural technique with no relationship to the legal tradition already governing these disputes. She locates mediation within the Islamic concept of islah, ordinarily rendered as putting matters right, and connects consensual dispute resolution to a wider emphasis, already present in the sources this book has drawn on in its own treatment of Islamic jurisprudence, on reconciliation and the preservation of family relationships rather than their severance. She situates the practice, too, within Pakistan’s extended-family structure, where a dispute between two parents rarely involves only two parties and where responsibilities and expectations reach beyond the immediate household. The value of that observation for this book is not that Islamic sources supply a ready-made mediation procedure — they do not, any more than the classical distinction between hadanat and guardianship supplied a ready-made doctrine of joint custody when this book examined it earlier. It is that mediation, understood this way, is not best presented to Pakistani parties as a modern procedural substitute for law. It is one of the ways law has always contemplated a family dispute being resolved.</w:t>
      </w:r>
    </w:p>
    <w:p w:rsidR="00AB5E50" w:rsidRDefault="00AB5E50" w:rsidP="00AB5E50">
      <w:pPr>
        <w:pStyle w:val="BodyText"/>
      </w:pPr>
      <w:r>
        <w:t xml:space="preserve">That reframing carries a consequence worth stating precisely, because it corrects a way of describing mediation that has quietly persisted through the earlier chapter’s own account of the mechanism. Mediation is not an escape from legal scrutiny into private ordering. It is a different form of legal intervention, conducted within the same boundaries of right, obligation and permissible bargain that govern a contested hearing, rather than outside them. A mediated settlement is still reached inside a legal environment, and consent between the parties cannot, by itself, legitimise an arrangement produced by coercion, violence or a serious inequality of bargaining power — a limit this book’s earlier chapter on the mechanism’s structural risks has already examined from the standpoint of institutional design. Mediation adds a further limit beyond that one, and it is worth stating separately because it does not depend on any inequality between the parents at all. Even two parents bargaining as genuine equals cannot mediate away an interest that belongs independently </w:t>
      </w:r>
      <w:r>
        <w:lastRenderedPageBreak/>
        <w:t>to the child. The child is not merely the subject of the parents’ bargain, and a settlement’s validity cannot rest solely on both parents having freely agreed to it. Mediation can help parents reach an arrangement that serves the child. It cannot convert the child’s welfare into something the parents are free to trade.</w:t>
      </w:r>
    </w:p>
    <w:p w:rsidR="00AB5E50" w:rsidRDefault="00AB5E50" w:rsidP="00AB5E50">
      <w:pPr>
        <w:pStyle w:val="BodyText"/>
      </w:pPr>
      <w:r>
        <w:t>Seen this way, mediation occupies a position between private ordering and adjudication rather than standing as an alternative to law altogether. It does not require the disappearance of judicial oversight, and it does not require every family disagreement to end in a reasoned judgment. Its proper function is to create a legally structured space in which parents can resolve the aspects of their dispute that are genuinely capable of resolution by agreement — the ordinary mechanics this book’s earlier chapter has already identified as mediation’s natural territory — while leaving the court to determine whatever the parties cannot validly settle for themselves, whether because the bargaining between them was not truly free or because what is in question is not theirs alone to decide.</w:t>
      </w:r>
    </w:p>
    <w:p w:rsidR="00AB5E50" w:rsidRDefault="00AB5E50" w:rsidP="00AB5E50">
      <w:pPr>
        <w:pStyle w:val="BodyText"/>
      </w:pPr>
      <w:r>
        <w:t>What this chapter adds, distinct from the earlier chapter’s account of where Pakistan’s mediation mechanism sits underused and distinct from the chapter that follows on what building it out would actually require, is the theoretical ground beneath both: an account of why mediation fits a custody dispute differently than it fits an ordinary civil one, and a statement of the boundary that follows from that difference — mediation is properly used where the dispute can be legitimately negotiated between parents equipped to negotiate it, and adjudication remains necessary wherever the law must protect a party, or the child, against an outcome neither the coercion between the parents nor the child’s own absence from the table would allow them to reach on their own.</w:t>
      </w:r>
    </w:p>
    <w:p w:rsidR="00AB5E50" w:rsidRDefault="00AB5E50" w:rsidP="00AB5E50">
      <w:pPr>
        <w:pStyle w:val="Heading1"/>
      </w:pPr>
      <w:bookmarkStart w:id="139" w:name="chapter-47"/>
      <w:bookmarkEnd w:id="137"/>
      <w:bookmarkEnd w:id="138"/>
      <w:r>
        <w:t>Chapter 47</w:t>
      </w:r>
    </w:p>
    <w:p w:rsidR="00AB5E50" w:rsidRDefault="00AB5E50" w:rsidP="00AB5E50">
      <w:pPr>
        <w:pStyle w:val="Heading2"/>
      </w:pPr>
      <w:bookmarkStart w:id="140" w:name="Xda96cfbfaaed53d8350694085e797e0bed8f8dd"/>
      <w:r>
        <w:t>What Would a Pakistani Family Court Conciliation Service Actually Look Like?</w:t>
      </w:r>
    </w:p>
    <w:p w:rsidR="00AB5E50" w:rsidRDefault="00AB5E50" w:rsidP="00AB5E50">
      <w:pPr>
        <w:pStyle w:val="FirstParagraph"/>
      </w:pPr>
      <w:r>
        <w:t>Two earlier chapters have prepared the ground for this one without yet answering its question. The first examined two routes by which a custody arrangement can be reached without a contested hearing: mandatory reconciliation under section 10 of the Family Courts Act 1964, which carries real practical force but little visible welfare scrutiny, and mediation under the Punjab Alternate Dispute Resolution Act 2019, which is built to supply exactly that scrutiny and structure but appears to sit largely unused. The second asked what mediation is actually doing, as a matter of legal theory, in a dispute where the parties’ relationship has to continue after the settlement rather than end with it, and drew the boundary that follows from that difference — mediation where the dispute can legitimately be negotiated, adjudication wherever the law must protect a parent or a child against an outcome neither could validly reach alone. Neither chapter designed what a functioning version of the mechanism would actually look like — who staffs it, what they are trained to recognise, how a genuinely unsafe case is kept out of the process before it starts, and what a Pakistani Family Court, with the caseload and budget it actually has rather than the one a comparative model assumes, could realistically run. That design question is this chapter’s subject.</w:t>
      </w:r>
    </w:p>
    <w:p w:rsidR="00AB5E50" w:rsidRDefault="00AB5E50" w:rsidP="00AB5E50">
      <w:pPr>
        <w:pStyle w:val="BodyText"/>
      </w:pPr>
      <w:r>
        <w:lastRenderedPageBreak/>
        <w:t>The comparative reference point already introduced elsewhere in this book is India’s 1984 Family Courts Act, which paired its reconciliation provisions with a funded counselling infrastructure Pakistan’s 1964 statute never received. The design lesson worth extracting from that comparison is not the specific staffing table India adopted, which reflects budgetary and administrative choices this book has no basis to reconstruct in detail, but the structural principle underneath it: conciliation work was treated as requiring its own trained personnel, distinct from judicial staff and distinct from the parties’ own lawyers, rather than being absorbed into the ordinary run of a judge’s docket as an unstaffed procedural step. Pakistan’s equivalent gap is not that the 1964 Act or the 2019 ADR Act failed to contemplate this. It is that neither statute was followed by the budgetary commitment that would have given the contemplated mechanism a body of trained people to actually run it.</w:t>
      </w:r>
    </w:p>
    <w:p w:rsidR="00AB5E50" w:rsidRDefault="00AB5E50" w:rsidP="00AB5E50">
      <w:pPr>
        <w:pStyle w:val="BodyText"/>
      </w:pPr>
      <w:r>
        <w:t>The more practical design question is where those trained people should come from, and the answer that fits Pakistan’s actual institutional starting point is not a new civil service cadre created by fresh legislation. The ADR Act 2019 already establishes a framework for accredited mediators and a registration structure for panels a court can refer matters to. The lower-cost design path is to build a family-law-specific accreditation track within that existing structure — additional, mandatory training layered onto the ADR Act’s general mediator accreditation, rather than a parallel institution requiring its own founding statute and its own budget line fought for separately. This matters for adoption as much as for cost: a mechanism that plugs into machinery a Family Court already has the legal power to refer cases into is far more likely to become ordinary practice than one that asks courts to engage an entirely new kind of institution they have no established relationship with.</w:t>
      </w:r>
    </w:p>
    <w:p w:rsidR="00AB5E50" w:rsidRDefault="00AB5E50" w:rsidP="00AB5E50">
      <w:pPr>
        <w:pStyle w:val="BodyText"/>
      </w:pPr>
      <w:r>
        <w:t>A design choice that has to be made explicitly, because getting it wrong undermines the whole mechanism, is the separation between this role and the welfare-investigation role this book’s reform chapter has proposed elsewhere. A welfare officer investigates and reports to the court; the report is evidence, and the parties know that what they say to that officer may appear in a judgment. A conciliator does the opposite kind of work. Mediation only functions if the parties can speak candidly about what arrangement they could actually live with, including admissions neither would want recorded in a judicial finding, and that candour depends entirely on the process being confidential and non-reporting. A mediator who might later testify about what was said in a session, or whose notes could be subpoenaed into the adjudication the mediation failed to resolve, is not a mediator a party can safely be candid with. The two roles can draw on an overlapping pool of trained professionals, and there is no reason the same person could not be accredited for both functions in different cases, but the accreditation, the professional obligations, and the legal protection attached to each function have to be kept distinct, with mediation communications given a clear evidentiary privilege that does not attach to a welfare officer’s report.</w:t>
      </w:r>
    </w:p>
    <w:p w:rsidR="00AB5E50" w:rsidRDefault="00AB5E50" w:rsidP="00AB5E50">
      <w:pPr>
        <w:pStyle w:val="BodyText"/>
      </w:pPr>
      <w:r>
        <w:t xml:space="preserve">Training content follows from what the role actually requires rather than from a generic mediation curriculum imported wholesale. Facilitation and negotiation technique is necessary but not sufficient; a family conciliator also needs a working grasp of child development sufficient to recognise when a proposed schedule is developmentally unrealistic rather than merely inconvenient to one parent, and the grounding in islah and </w:t>
      </w:r>
      <w:r>
        <w:lastRenderedPageBreak/>
        <w:t>in how Pakistani families actually organise extended-family involvement in a child’s care that the earlier chapter on mediation’s theoretical fit for continuing-parenthood disputes has already set out, so that the process does not read to the parties as an imported technique with no relationship to how they already understand reconciliation. The composition of the panel itself is not a neutral design choice either; Chitlik’s separate work on the ADR Act’s provision for women’s representation on mediation panels argues that diversity in who sits on the panel affects substantively, not merely symbolically, what a party is willing to disclose, and a design that treats panel composition as an afterthought risks undermining the candour the whole mechanism depends on. None of this displaces professional mediation skill. It supplements it with the specific competence the subject matter demands.</w:t>
      </w:r>
    </w:p>
    <w:p w:rsidR="00AB5E50" w:rsidRDefault="00AB5E50" w:rsidP="00AB5E50">
      <w:pPr>
        <w:pStyle w:val="BodyText"/>
      </w:pPr>
      <w:r>
        <w:t>The training component that cannot be treated as optional, given how well documented the danger is in comparative practice, is screening for coercive control. Mediation presupposes that both parties can advocate for their own and their child’s interests without fear of the other, and that condition does not hold in a relationship marked by intimidation, financial control, or violence, however that relationship presents on the surface. The screening protocol that comparative practice has converged on for good reason is an individual intake interview with each party, conducted separately and never in a joint session, because a controlling partner will suppress disclosure of the control itself if the other party is in the room, and a party being controlled will frequently not name it as such even when asked directly, which means the interview has to be structured around behavioural indicators rather than relying on a party to self-identify as at risk. Screening is not a single gate passed once at intake; a case that appeared safe to mediate can reveal risk once the process begins, and the protocol needs a built-in mechanism for a conciliator to pause or terminate mediation and refer the matter back to ordinary adjudication at any point, without either party facing an adverse inference in the litigation that follows for having been screened out. Declining or exiting mediation has to be as safe, procedurally, as agreeing to it.</w:t>
      </w:r>
    </w:p>
    <w:p w:rsidR="00AB5E50" w:rsidRDefault="00AB5E50" w:rsidP="00AB5E50">
      <w:pPr>
        <w:pStyle w:val="BodyText"/>
      </w:pPr>
      <w:r>
        <w:t xml:space="preserve">None of this is deliverable everywhere at once, and a design that assumes universal coverage from the outset is a design that will not survive contact with Pakistan’s actual caseload and budget. The more realistic path is staged. The caseload most suited to mediation, as the earlier chapter on this mechanism already argued, is not the contested merits of an initial custody determination but the ordinary mechanics of an arrangement already in place — post-decree implementation disputes, adjustments to a visitation schedule, handover logistics — precisely the disputes that are highest in volume, lowest in the kind of factual contest a hearing is built to resolve, and most likely to benefit from a facilitated agreement over a reasoned finding. A pilot confined to a small number of high-caseload urban Family Courts, drawing on ADR Act panels already accredited in those cities, tested against referral criteria that route contested-merits and any flagged-risk cases straight back to ordinary adjudication, is a design that can be evaluated and adjusted before any argument is made for provincial or national scale. Funding follows the same logic: attaching accredited family conciliators to existing ADR Act panel structures, compensated on a caseload or session basis rather than as a new salaried judicial cadre, </w:t>
      </w:r>
      <w:r>
        <w:lastRenderedPageBreak/>
        <w:t>keeps the marginal cost of expansion tied to actual referral volume rather than committing to fixed capacity a caseload might not yet justify.</w:t>
      </w:r>
    </w:p>
    <w:p w:rsidR="00AB5E50" w:rsidRDefault="00AB5E50" w:rsidP="00AB5E50">
      <w:pPr>
        <w:pStyle w:val="BodyText"/>
      </w:pPr>
      <w:r>
        <w:t>The qualification belongs at the centre of the design rather than at its edge. A conciliation service built this way is not a substitute for adjudication and should not be marketed or budgeted as one. Its proper scope is the class of dispute this book’s earlier chapter identified as fitting it well, screened rigorously for the cases it does not fit at all, and its success should be measured by how much contested-merits litigation it prevents from having to occur unnecessarily, not by how many total disputes it processes.</w:t>
      </w:r>
    </w:p>
    <w:p w:rsidR="00AB5E50" w:rsidRDefault="00AB5E50" w:rsidP="00AB5E50">
      <w:pPr>
        <w:pStyle w:val="BodyText"/>
      </w:pPr>
      <w:r>
        <w:t>What this chapter adds, distinct from the earlier chapter on scrutinising a reconciliation agreement’s evidentiary basis and the underuse of Pakistan’s mediation statute, and distinct from the chapter establishing why mediation fits a continuing-parenthood dispute differently than an ordinary settlement, is the design that turns the case for building it out into something real: a family-law accreditation track built onto the ADR Act’s existing mediator framework rather than a new institution, a legally protected confidentiality boundary separating conciliation from the welfare-investigation function this book has proposed elsewhere, a screening protocol built around individual intake and continuous reassessment rather than a single entry gate, and a staged rollout matched to the caseload and budget Pakistan’s Family Courts actually have rather than the one a fully resourced comparative model assumes.</w:t>
      </w:r>
    </w:p>
    <w:p w:rsidR="00AB5E50" w:rsidRDefault="00AB5E50" w:rsidP="00AB5E50">
      <w:pPr>
        <w:pStyle w:val="Heading1"/>
      </w:pPr>
      <w:bookmarkStart w:id="141" w:name="part-six-procedure"/>
      <w:bookmarkEnd w:id="139"/>
      <w:bookmarkEnd w:id="140"/>
      <w:r>
        <w:t>PART SIX — PROCEDURE</w:t>
      </w:r>
    </w:p>
    <w:p w:rsidR="00AB5E50" w:rsidRDefault="00AB5E50" w:rsidP="00AB5E50">
      <w:pPr>
        <w:pStyle w:val="Heading1"/>
      </w:pPr>
      <w:bookmarkStart w:id="142" w:name="chapter-48"/>
      <w:bookmarkEnd w:id="141"/>
      <w:r>
        <w:t>Chapter 48</w:t>
      </w:r>
    </w:p>
    <w:p w:rsidR="00AB5E50" w:rsidRDefault="00AB5E50" w:rsidP="00AB5E50">
      <w:pPr>
        <w:pStyle w:val="Heading2"/>
      </w:pPr>
      <w:bookmarkStart w:id="143" w:name="X2ddc3cdd3892b50c47045e0e9a7a56c1168ccb1"/>
      <w:r>
        <w:t>When Neither Parent Is Available, Who Comes Next?</w:t>
      </w:r>
    </w:p>
    <w:p w:rsidR="00AB5E50" w:rsidRDefault="00AB5E50" w:rsidP="00AB5E50">
      <w:pPr>
        <w:pStyle w:val="FirstParagraph"/>
      </w:pPr>
      <w:r>
        <w:t>The institutional chapters just completed have examined the mechanisms Pakistan has built, and has yet to build well, for delivering a welfare finding once a dispute reaches a hearing or a mediation table. This chapter and the ones that follow it turn to procedure in the narrower sense: the rules of evidence, proof and process that determine what a court actually gets to see and how confidently it can rely on what it sees. The first such question arises before evidence is even in dispute, in a case where the ordinary two-parent framework this book has assumed throughout simply does not apply. The custody doctrine examined throughout this book assumes, for the most part, a dispute between two parents. That assumption fails in a recurring category of case: a parent has died, both parents are unfit or unavailable, or neither parent is realistically capable of providing care, and the court must decide which relative, if any, should hold custody or guardianship instead. Section 17 of the Guardians and Wards Act extends its welfare inquiry to guardianship generally, not only to disputes between parents, and lists nearness of kinship among the circumstances a court must weigh. What the statute does not resolve is the order of preference among the wider family once both parents are out of the picture, and this chapter asks how Pakistani courts actually rank competing relatives when a child needs a guardian and neither parent can serve.</w:t>
      </w:r>
    </w:p>
    <w:p w:rsidR="00AB5E50" w:rsidRDefault="00AB5E50" w:rsidP="00AB5E50">
      <w:pPr>
        <w:pStyle w:val="BodyText"/>
      </w:pPr>
      <w:r>
        <w:lastRenderedPageBreak/>
        <w:t>Classical Islamic jurisprudence supplies an ordered structure the modern statute does not fully replicate. Wilayat, the authority a father holds during his lifetime, was understood to pass along a defined paternal line in his absence, typically to the paternal grandfather before more distant relatives, reflecting an assumption that guardianship should track the same lineage that made the father a natural guardian in the first place. Hizanat's ordering among female relatives followed a related but distinct sequence, generally favouring the maternal line for daily care even where wilayat remained with the paternal side. Pakistani courts inherit this structure through Mulla's Principles of Muhammadan Law, and reported decisions continue to treat the classical ordering as a relevant starting point when a Guardian Court must choose among competing relatives.</w:t>
      </w:r>
    </w:p>
    <w:p w:rsidR="00AB5E50" w:rsidRDefault="00AB5E50" w:rsidP="00AB5E50">
      <w:pPr>
        <w:pStyle w:val="BodyText"/>
      </w:pPr>
      <w:r>
        <w:t>Taken together with the welfare-centred jurisprudence traced through the rest of this book, the classical kinship ordering has undergone the same transformation hizanat itself underwent: it remains the framework a court consults first, but it no longer determines the outcome by itself. A paternal grandfather's traditional priority in the wilayat line does not entitle him to guardianship where the evidence shows a maternal aunt or grandmother is better positioned to provide the child's actual day-to-day welfare, any more than a father's status as natural guardian entitles him to custody irrespective of welfare, examined in the earlier chapter on guardianship and equality. The kinship hierarchy functions, in current practice, as an evidentiary starting point rather than a fixed rule of succession, subject to the same welfare override that has reshaped every other formal entitlement examined in this book.</w:t>
      </w:r>
    </w:p>
    <w:p w:rsidR="00AB5E50" w:rsidRDefault="00AB5E50" w:rsidP="00AB5E50">
      <w:pPr>
        <w:pStyle w:val="BodyText"/>
      </w:pPr>
      <w:r>
        <w:t>The qualification is that the kinship ordering retains real practical weight precisely because it usually tracks a genuine welfare consideration: a child typically has more established relationships, more familiarity, and more continuity of care with relatives close to the immediate family than with more distant ones, and the classical preference for the paternal or maternal line, respectively, was never entirely arbitrary even by a purely welfare-focused standard. The point is not that kinship ordering should be discarded. It is that where the evidence shows the child's actual circumstances point away from the traditionally preferred relative, welfare rather than lineage has been the doctrine that decides, and Pakistani courts have applied that displacement with the same consistency they have applied it to disputes between parents.</w:t>
      </w:r>
    </w:p>
    <w:p w:rsidR="00AB5E50" w:rsidRDefault="00AB5E50" w:rsidP="00AB5E50">
      <w:pPr>
        <w:pStyle w:val="BodyText"/>
      </w:pPr>
      <w:r>
        <w:t>What this chapter contributes, distinct from the earlier chapters on the guardianship and custody structure between parents, is an account of how that same welfare-over-status displacement extends to the wider family once a case moves beyond a two-parent dispute. The doctrine this book has traced through hizanat, guardianship and equality does not stop at the boundary of the nuclear family; it governs the harder and less examined question of what happens when a child has no parent left to litigate over at all.</w:t>
      </w:r>
    </w:p>
    <w:p w:rsidR="00AB5E50" w:rsidRDefault="00AB5E50" w:rsidP="00AB5E50">
      <w:pPr>
        <w:pStyle w:val="Heading1"/>
      </w:pPr>
      <w:bookmarkStart w:id="144" w:name="chapter-49"/>
      <w:bookmarkEnd w:id="142"/>
      <w:bookmarkEnd w:id="143"/>
      <w:r>
        <w:lastRenderedPageBreak/>
        <w:t>Chapter 49</w:t>
      </w:r>
    </w:p>
    <w:p w:rsidR="00AB5E50" w:rsidRDefault="00AB5E50" w:rsidP="00AB5E50">
      <w:pPr>
        <w:pStyle w:val="Heading2"/>
      </w:pPr>
      <w:bookmarkStart w:id="145" w:name="X7188d965d9a8991dfe53cf6b9c32ed74425f499"/>
      <w:r>
        <w:t>Who Actually Investigates a Child's Welfare?</w:t>
      </w:r>
    </w:p>
    <w:p w:rsidR="00AB5E50" w:rsidRDefault="00AB5E50" w:rsidP="00AB5E50">
      <w:pPr>
        <w:pStyle w:val="FirstParagraph"/>
      </w:pPr>
      <w:r>
        <w:t>An earlier chapter in this book examined how evidence should be reasoned about once it is before a welfare court: what connects an allegation to a finding, how risk differs from established harm, how a prospective welfare judgment should be built from material about the past. This chapter asks a more basic question that reasoning about evidence takes for granted: where does the evidence actually come from, and who is responsible for gathering it in the first place. In many welfare systems, that question has an institutional answer. Pakistani custody practice, for the most part, does not.</w:t>
      </w:r>
    </w:p>
    <w:p w:rsidR="00AB5E50" w:rsidRDefault="00AB5E50" w:rsidP="00AB5E50">
      <w:pPr>
        <w:pStyle w:val="BodyText"/>
      </w:pPr>
      <w:r>
        <w:t>The comparative gap is worth stating plainly because it explains a great deal about how contested custody hearings actually run. English family courts draw on the Children and Family Court Advisory and Support Service, an independent body that prepares welfare reports for the court, interviews the child and both parents outside the adversarial setting of the hearing, and offers the judge an assessment produced by someone with no stake in either party's success. American custody proceedings frequently rely on court-appointed evaluators or guardians ad litem performing a comparable function. Pakistani law contains no equivalent standing institution. The Guardians and Wards Act empowers a court to direct inquiries and, under section 12, to make interim arrangements pending fuller examination, but it does not establish a professional welfare-assessment service a Guardian Court can routinely call upon, and reported practice reflects that absence: welfare findings are built overwhelmingly from the evidence the parties themselves choose to produce, supplemented by whatever direct interview of the child the presiding judge personally conducts.</w:t>
      </w:r>
    </w:p>
    <w:p w:rsidR="00AB5E50" w:rsidRDefault="00AB5E50" w:rsidP="00AB5E50">
      <w:pPr>
        <w:pStyle w:val="BodyText"/>
      </w:pPr>
      <w:r>
        <w:t>That structural fact changes what the earlier chapter's evidentiary reasoning is actually working with. A court reasoning carefully about the connection between allegation and finding can only reason as well as the material placed before it allows, and where that material is produced entirely by two parties each seeking a particular outcome, the court's fact-finding is shaped by what each side had the resources, the access, and the incentive to gather, rather than by an independent inquiry into what the child's circumstances actually are. A parent who can afford to document a household's conditions, obtain supporting witness statements, and present a coherent evidentiary record enters the hearing with an advantage that has nothing to do with which parent's home genuinely better serves the child, compounding the litigation-cost asymmetry examined in an earlier chapter of this book.</w:t>
      </w:r>
    </w:p>
    <w:p w:rsidR="00AB5E50" w:rsidRDefault="00AB5E50" w:rsidP="00AB5E50">
      <w:pPr>
        <w:pStyle w:val="BodyText"/>
      </w:pPr>
      <w:r>
        <w:t xml:space="preserve">The qualification is that party-led evidence is not inherently unreliable, and an adversarial structure has its own well-understood virtues: each side has every incentive to test the other's evidence rigorously, in a way a single court-appointed investigator's report might not be tested at all. The proposition here is not that Pakistani practice should simply import a foreign institutional model without regard to its own resource constraints; a nationwide welfare-assessment service of the kind CAFCASS provides would require an investment in trained social welfare officers that the present system does not have and cannot conjure by judicial decision alone. The narrower point is that the absence of any such mechanism is a </w:t>
      </w:r>
      <w:r>
        <w:lastRenderedPageBreak/>
        <w:t>real feature of Pakistani custody adjudication, with real consequences for how evenly welfare evidence actually reaches the court, and it deserves to be named as an institutional gap rather than treated as though the evidentiary reasoning examined elsewhere in this book operates on a level evidentiary field.</w:t>
      </w:r>
    </w:p>
    <w:p w:rsidR="00AB5E50" w:rsidRDefault="00AB5E50" w:rsidP="00AB5E50">
      <w:pPr>
        <w:pStyle w:val="BodyText"/>
      </w:pPr>
      <w:r>
        <w:t>What this chapter adds, distinct from the earlier chapter on how welfare evidence should be reasoned about once presented, is an account of who produces that evidence in the first place, and why an adversarial, party-led evidentiary structure without any independent investigative mechanism leaves the welfare inquiry more dependent on the parties' relative resources and access than the doctrine's own language of neutral, evidence-based welfare assessment tends to suggest.</w:t>
      </w:r>
    </w:p>
    <w:p w:rsidR="00AB5E50" w:rsidRDefault="00AB5E50" w:rsidP="00AB5E50">
      <w:pPr>
        <w:pStyle w:val="Heading1"/>
      </w:pPr>
      <w:bookmarkStart w:id="146" w:name="chapter-50"/>
      <w:bookmarkEnd w:id="144"/>
      <w:bookmarkEnd w:id="145"/>
      <w:r>
        <w:t>Chapter 50</w:t>
      </w:r>
    </w:p>
    <w:p w:rsidR="00AB5E50" w:rsidRDefault="00AB5E50" w:rsidP="00AB5E50">
      <w:pPr>
        <w:pStyle w:val="Heading2"/>
      </w:pPr>
      <w:bookmarkStart w:id="147" w:name="Xce2439e7c6289e8115ed4c4ef1b93158950edf5"/>
      <w:r>
        <w:t>Does a Text Message Prove What It Seems To?</w:t>
      </w:r>
    </w:p>
    <w:p w:rsidR="00AB5E50" w:rsidRDefault="00AB5E50" w:rsidP="00AB5E50">
      <w:pPr>
        <w:pStyle w:val="FirstParagraph"/>
      </w:pPr>
      <w:r>
        <w:t>A generation ago, evidence in a Pakistani custody dispute meant witnesses, documents, and whatever a court could observe directly: school records, medical certificates, testimony from relatives and neighbours about a household's conditions. That evidence base has not disappeared, but it now sits alongside a category the Guardians and Wards Act 1890 could not have anticipated and the Qanun-e-Shahadat Order's evidentiary framework accommodates only awkwardly: phone records, text messages, social media posts, voice notes, and recordings, increasingly produced by one parent to establish something damaging about the other. This chapter asks what a court is actually entitled to conclude from this kind of material, and whether Pakistani custody practice has developed any settled approach to it.</w:t>
      </w:r>
    </w:p>
    <w:p w:rsidR="00AB5E50" w:rsidRDefault="00AB5E50" w:rsidP="00AB5E50">
      <w:pPr>
        <w:pStyle w:val="BodyText"/>
      </w:pPr>
      <w:r>
        <w:t>The evidentiary problem is not that digital material is inherently less reliable than the traditional categories it supplements. A contemporaneous text message can be more reliable than a witness's recollection of a conversation months later, precisely because it was not filtered through memory before reaching the court. The problem is different: digital material of this kind is frequently produced selectively, extracted from a longer exchange whose surrounding context the other party did not choose to include, and its evidentiary weight depends heavily on authentication questions, whether the message is genuinely what it purports to be, whether it has been edited, whether the context that would explain or contradict it has been withheld, that a court examining a single screenshot or forwarded recording is often poorly positioned to resolve without expert assistance the parties rarely think to request.</w:t>
      </w:r>
    </w:p>
    <w:p w:rsidR="00AB5E50" w:rsidRDefault="00AB5E50" w:rsidP="00AB5E50">
      <w:pPr>
        <w:pStyle w:val="BodyText"/>
      </w:pPr>
      <w:r>
        <w:t xml:space="preserve">The general evidentiary principle traced in the earlier chapter on evidence and risk, that a piece of material must be connected to the question the court actually has to decide rather than simply admitted because it is dramatic, applies to this category with particular force, because digital evidence carries a persuasive quality that can outrun its actual reliability. A recording of a heated argument, played once in open court, can leave an impression disproportionate to what it actually establishes about either parent's ordinary conduct toward the child, and a court that treats a single recovered message as conclusive of a </w:t>
      </w:r>
      <w:r>
        <w:lastRenderedPageBreak/>
        <w:t>parent's character risks precisely the kind of unstructured inquiry into private conduct the earlier chapter on parental dignity has already cautioned against.</w:t>
      </w:r>
    </w:p>
    <w:p w:rsidR="00AB5E50" w:rsidRDefault="00AB5E50" w:rsidP="00AB5E50">
      <w:pPr>
        <w:pStyle w:val="BodyText"/>
      </w:pPr>
      <w:r>
        <w:t>The qualification is that digital evidence should not be treated with reflexive suspicion either. Where such material corroborates other, independently established facts, rather than standing alone as the sole basis for a finding, it can be exactly the kind of contemporaneous, specific evidence the general evidentiary principles in this book favour over vague or generalised allegation. The discipline this chapter argues for is not exclusion but context: a court should ask what surrounds the material produced, whether the other party has had a genuine opportunity to supply the missing context, and whether the finding being drawn from a single message or recording could be sustained by the material alone if the full exchange, rather than the extracted fragment, were before the court.</w:t>
      </w:r>
    </w:p>
    <w:p w:rsidR="00AB5E50" w:rsidRDefault="00AB5E50" w:rsidP="00AB5E50">
      <w:pPr>
        <w:pStyle w:val="BodyText"/>
      </w:pPr>
      <w:r>
        <w:t>What this chapter adds, distinct from the earlier chapter on the general reasoning connecting evidence to welfare findings, is attention to a specific and increasingly common category of evidence that Pakistani custody practice has not yet developed a settled approach to handling, and an argument that its persuasive weight in the courtroom currently outruns the authentication and context safeguards the general evidentiary principles this book has traced would otherwise require.</w:t>
      </w:r>
    </w:p>
    <w:p w:rsidR="00AB5E50" w:rsidRDefault="00AB5E50" w:rsidP="00AB5E50">
      <w:pPr>
        <w:pStyle w:val="Heading1"/>
      </w:pPr>
      <w:bookmarkStart w:id="148" w:name="chapter-51"/>
      <w:bookmarkEnd w:id="146"/>
      <w:bookmarkEnd w:id="147"/>
      <w:r>
        <w:t>Chapter 51</w:t>
      </w:r>
    </w:p>
    <w:p w:rsidR="00AB5E50" w:rsidRDefault="00AB5E50" w:rsidP="00AB5E50">
      <w:pPr>
        <w:pStyle w:val="Heading2"/>
      </w:pPr>
      <w:bookmarkStart w:id="149" w:name="Xb5dffd697f7da20ebeaee72b8235b4eb751b128"/>
      <w:r>
        <w:t>Manufactured Hostility or Genuine Grievance: Can a Court Tell the Difference?</w:t>
      </w:r>
    </w:p>
    <w:p w:rsidR="00AB5E50" w:rsidRDefault="00AB5E50" w:rsidP="00AB5E50">
      <w:pPr>
        <w:pStyle w:val="FirstParagraph"/>
      </w:pPr>
      <w:r>
        <w:t>An earlier chapter in this book examined when parental conflict crosses into exclusion serious enough to matter for welfare, distinguishing ordinary post-separation hostility between adults from conduct that actually damages a child's relationship with a parent. That chapter established what counts as the harm. It did not need to ask, because the question belongs elsewhere, how a court is actually supposed to tell, from the evidence available to it, whether a child's hostility toward a parent reflects something that parent did, something the other parent encouraged, or the child's own authentic response to circumstances neither parent controls. This chapter takes up that harder evidentiary question directly.</w:t>
      </w:r>
    </w:p>
    <w:p w:rsidR="00AB5E50" w:rsidRDefault="00AB5E50" w:rsidP="00AB5E50">
      <w:pPr>
        <w:pStyle w:val="BodyText"/>
      </w:pPr>
      <w:r>
        <w:t>The difficulty is genuinely structural, not merely a matter of insufficient evidence in any particular case. A child who refuses contact with a parent may be responding to that parent's own conduct, genuine neglect, harshness, or a broken promise the child has not forgotten. The same refusal may instead reflect the other parent's sustained, sometimes subtle, discouragement of the relationship, conveyed through tone, through scheduling friction, through the ordinary vocabulary of disapproval a child absorbs without anyone needing to instruct them directly. From the outside, at the point a court hears the case, these two explanations can produce identical evidence: a child who states a clear preference against contact, offering reasons that sound coherent and age-appropriate. The inferential problem is that the same observable fact, the child's stated hostility, is consistent with genuinely incompatible underlying causes, and neither cause leaves a document a court can simply read.</w:t>
      </w:r>
    </w:p>
    <w:p w:rsidR="00AB5E50" w:rsidRDefault="00AB5E50" w:rsidP="00AB5E50">
      <w:pPr>
        <w:pStyle w:val="BodyText"/>
      </w:pPr>
      <w:r>
        <w:lastRenderedPageBreak/>
        <w:t>Pakistani courts have generally approached this problem, where it surfaces at all, through the ordinary tools of witness credibility and pattern evidence rather than through any specialised framework: examining the consistency of the child's account across different points in the proceeding, whether the language used sounds like the child's own or an adult's, whether the stated grievances correspond to anything independently verifiable, and whether the disfavoured parent has had a genuine, unsupervised opportunity to rebuild the relationship without the outcome changing. None of this amounts to a reliable diagnostic test, and it should not be presented as one. What it represents is a reasoned inferential approach built from ordinary evidentiary tools applied with particular care to a fact pattern where direct evidence of the underlying cause is structurally unavailable.</w:t>
      </w:r>
    </w:p>
    <w:p w:rsidR="00AB5E50" w:rsidRDefault="00AB5E50" w:rsidP="00AB5E50">
      <w:pPr>
        <w:pStyle w:val="BodyText"/>
      </w:pPr>
      <w:r>
        <w:t>The qualification matters as much as the method, because the risk of getting this inference wrong runs in both directions with comparable severity. A court too willing to attribute a child's hostility to the other parent's alienating conduct risks disbelieving a child's genuine and well-founded reluctance, effectively punishing the child's honesty by forcing continued contact with a parent whose own conduct caused the estrangement. A court too willing to accept a child's stated preference at face value risks rewarding whichever parent has more successfully shaped that preference, treating the product of alienation as though it were the child's independent voice the earlier chapters on the child's participation in custody decisions have rightly protected. Neither error is more acceptable than the other, and a court aware of the inferential problem this chapter describes is better positioned to resist both than a court that treats the child's stated preference as self-evidently authentic simply because it has been stated.</w:t>
      </w:r>
    </w:p>
    <w:p w:rsidR="00AB5E50" w:rsidRDefault="00AB5E50" w:rsidP="00AB5E50">
      <w:pPr>
        <w:pStyle w:val="BodyText"/>
      </w:pPr>
      <w:r>
        <w:t>What this chapter adds, distinct from the earlier chapter establishing exclusion as a welfare harm, is an account of the evidentiary difficulty in actually detecting which cause produced a given instance of a child's hostility toward a parent, and a caution against treating either explanation as the default inference simply because it is the one more readily supported by whichever party currently has the child's day-to-day company and, with it, greater practical influence over what the court eventually hears.</w:t>
      </w:r>
    </w:p>
    <w:p w:rsidR="00AB5E50" w:rsidRDefault="00AB5E50" w:rsidP="00AB5E50">
      <w:pPr>
        <w:pStyle w:val="Heading1"/>
      </w:pPr>
      <w:bookmarkStart w:id="150" w:name="chapter-52"/>
      <w:bookmarkEnd w:id="148"/>
      <w:bookmarkEnd w:id="149"/>
      <w:r>
        <w:t>Chapter 52</w:t>
      </w:r>
    </w:p>
    <w:p w:rsidR="00AB5E50" w:rsidRDefault="00AB5E50" w:rsidP="00AB5E50">
      <w:pPr>
        <w:pStyle w:val="Heading2"/>
      </w:pPr>
      <w:bookmarkStart w:id="151" w:name="X4684fd95db039f9268fb8c601536c5fe43143a9"/>
      <w:r>
        <w:t>Who Has to Prove What in a Custody Dispute?</w:t>
      </w:r>
    </w:p>
    <w:p w:rsidR="00AB5E50" w:rsidRDefault="00AB5E50" w:rsidP="00AB5E50">
      <w:pPr>
        <w:pStyle w:val="FirstParagraph"/>
      </w:pPr>
      <w:r>
        <w:t>A civil claim ordinarily proceeds on a settled allocation of burden: the party asserting a fact must prove it, on the balance of probabilities, and the court decides accordingly where the evidence leaves the matter genuinely in doubt. Custody proceedings complicate that allocation in a way ordinary civil litigation does not, because a single hearing routinely combines two different kinds of question that do not obviously belong under the same burden. One is an affirmative welfare question: which arrangement serves this child best. The other is frequently a disqualification question: has this parent forfeited an otherwise-recognised entitlement, through remarriage, through unfitness, through absence, through misconduct. This chapter asks who carries the burden on each, and whether Pakistani practice actually keeps the two apart with the consistency the doctrine assumes.</w:t>
      </w:r>
    </w:p>
    <w:p w:rsidR="00AB5E50" w:rsidRDefault="00AB5E50" w:rsidP="00AB5E50">
      <w:pPr>
        <w:pStyle w:val="BodyText"/>
      </w:pPr>
      <w:r>
        <w:lastRenderedPageBreak/>
        <w:t>The classical structure, examined in earlier chapters, treats disqualification as an exception to an underlying entitlement rather than as part of proving the entitlement itself. Paragraphs 352 and 354 of Mulla's Principles of Muhammadan Law describe circumstances, principally a mother's remarriage to a man unrelated to the child, in which her hizanat lapses; the framing is one of an established right being displaced by a specific disqualifying fact, not one of the mother having to affirmatively prove her continuing fitness at every hearing. Where a father seeks to displace a mother's hizanat on this ground, the burden of establishing the disqualifying fact, and, following the welfare qualification traced through this book's doctrinal chapters, of showing that welfare does not nonetheless favour the mother despite it, sits with the party invoking the exception. The mother is not, in principle, required to prove a negative.</w:t>
      </w:r>
    </w:p>
    <w:p w:rsidR="00AB5E50" w:rsidRDefault="00AB5E50" w:rsidP="00AB5E50">
      <w:pPr>
        <w:pStyle w:val="BodyText"/>
      </w:pPr>
      <w:r>
        <w:t>Reported practice does not always preserve that allocation as cleanly as the doctrine implies. Once an allegation of disqualifying conduct has been raised, even loosely, the practical burden of dispelling it often shifts onto the parent against whom it is raised, who must produce evidence explaining or contradicting the allegation rather than requiring the party who raised it to establish the disqualifying fact and its welfare consequence with the same rigour the doctrine formally demands. A mother facing a remarriage-based challenge to her custody, or a father facing an allegation of unfitness, frequently finds herself or himself defending against the allegation on the merits well before any court has determined that the allegation, if true, would actually be sufficient to displace the underlying entitlement.</w:t>
      </w:r>
    </w:p>
    <w:p w:rsidR="00AB5E50" w:rsidRDefault="00AB5E50" w:rsidP="00AB5E50">
      <w:pPr>
        <w:pStyle w:val="BodyText"/>
      </w:pPr>
      <w:r>
        <w:t>Read together, the formal doctrine and the practical pattern reveal a gap worth naming rather than assuming away: Pakistani custody law formally allocates the burden of disqualification to the party invoking it, consistent with treating custody entitlements as the starting presumption rather than something each parent must prove afresh, but litigation practice frequently collapses that allocation once an allegation is on the record, requiring the parent whose entitlement is under challenge to disprove the allegation regardless of whether the challenging party has yet shown it would matter. The doctrine and the practice are not simply two descriptions of the same rule; they diverge in a way that matters for how a custody hearing is actually conducted.</w:t>
      </w:r>
    </w:p>
    <w:p w:rsidR="00AB5E50" w:rsidRDefault="00AB5E50" w:rsidP="00AB5E50">
      <w:pPr>
        <w:pStyle w:val="BodyText"/>
      </w:pPr>
      <w:r>
        <w:t>The qualification is that some collapse of this kind is difficult to avoid entirely, and not every instance reflects a departure from principle. Where an allegation concerns the child's immediate safety, a court cannot responsibly wait for the challenging party to complete a full evidentiary case before taking the allegation seriously enough to require a response; the child's welfare in the interim cannot depend on procedural formalism about who technically bears the burden. The concern is narrower and more specific: allegations that do not concern immediate safety, remarriage being the clearest recurring example, do not carry the same urgency, and there is less justification for the practical burden shifting onto the challenged parent before the challenging party has shown the disqualifying fact and its welfare relevance in the manner the underlying doctrine actually requires.</w:t>
      </w:r>
    </w:p>
    <w:p w:rsidR="00AB5E50" w:rsidRDefault="00AB5E50" w:rsidP="00AB5E50">
      <w:pPr>
        <w:pStyle w:val="BodyText"/>
      </w:pPr>
      <w:r>
        <w:t xml:space="preserve">What this chapter adds, distinct from the doctrinal chapters establishing what disqualifies a parent from custody and what welfare requires once disqualification is raised, is an account of who has to prove what, and when, in the course of a contested hearing, and an </w:t>
      </w:r>
      <w:r>
        <w:lastRenderedPageBreak/>
        <w:t>observation that Pakistani custody practice does not always keep the formal burden allocation as clean as the underlying doctrine assumes it to be.</w:t>
      </w:r>
    </w:p>
    <w:p w:rsidR="00AB5E50" w:rsidRDefault="00AB5E50" w:rsidP="00AB5E50">
      <w:pPr>
        <w:pStyle w:val="Heading1"/>
      </w:pPr>
      <w:bookmarkStart w:id="152" w:name="chapter-53"/>
      <w:bookmarkEnd w:id="150"/>
      <w:bookmarkEnd w:id="151"/>
      <w:r>
        <w:t>Chapter 53</w:t>
      </w:r>
    </w:p>
    <w:p w:rsidR="00AB5E50" w:rsidRDefault="00AB5E50" w:rsidP="00AB5E50">
      <w:pPr>
        <w:pStyle w:val="Heading2"/>
      </w:pPr>
      <w:bookmarkStart w:id="153" w:name="X8012995567e49633eb35ede34fd7fee1e885d67"/>
      <w:r>
        <w:t>What Does a Court Assume Without Being Told?</w:t>
      </w:r>
    </w:p>
    <w:p w:rsidR="00AB5E50" w:rsidRDefault="00AB5E50" w:rsidP="00AB5E50">
      <w:pPr>
        <w:pStyle w:val="FirstParagraph"/>
      </w:pPr>
      <w:r>
        <w:t>Judicial notice allows a court to treat certain facts as established without formal proof, on the footing that they are so widely known or so readily verifiable that requiring evidence would waste the proceeding's time. The doctrine is uncontroversial in its classic applications: a court does not require expert testimony to confirm that a year has twelve months. Custody proceedings raise a harder version of the same idea, because the assumptions a Pakistani court brings to a welfare inquiry are not always the kind of settled, verifiable facts judicial notice was designed for. They are, more often, social and cultural expectations about how families function, absorbed rather than proved, and this chapter asks what work those unstated assumptions are doing in welfare findings that present themselves as evidence-based.</w:t>
      </w:r>
    </w:p>
    <w:p w:rsidR="00AB5E50" w:rsidRDefault="00AB5E50" w:rsidP="00AB5E50">
      <w:pPr>
        <w:pStyle w:val="BodyText"/>
      </w:pPr>
      <w:r>
        <w:t>The assumptions are not hard to identify once the question is asked directly. A joint family household is often treated, without evidence specific to the household in question, as inherently more stable and better resourced for a child than a nuclear one. A father's earning capacity is frequently assumed from his sex and occupation rather than established through the same documentary proof a claim of that kind would require in an ordinary civil suit. A mother's remarriage is treated, even where the welfare exception traced through this book's doctrinal chapters formally displaces any automatic disqualification, as raising a background concern about stability that a father's remarriage in the reported case law rarely attracts with the same intensity, an asymmetry the earlier chapter on parental dignity has already examined from a different angle. None of these assumptions is stated as a formal premise in a judgment. Each nonetheless shapes how the evidence that is formally presented gets read.</w:t>
      </w:r>
    </w:p>
    <w:p w:rsidR="00AB5E50" w:rsidRDefault="00AB5E50" w:rsidP="00AB5E50">
      <w:pPr>
        <w:pStyle w:val="BodyText"/>
      </w:pPr>
      <w:r>
        <w:t>The problem with treating these assumptions as a form of judicial notice, even implicitly, is that they lack what makes classical judicial notice defensible: they are neither uniformly true nor independently verifiable in the way the doctrine requires. A joint family household can be a source of stability or a source of conflict depending on the specific relationships involved; a father's earning capacity varies enormously across individuals in exactly the way judicial notice is not supposed to tolerate; a mother's remarriage says nothing reliable, on its own, about her capacity to continue caring for a child well. Treating any of these as background common knowledge, rather than as propositions requiring the same evidentiary support any other welfare-relevant claim would need, imports untested assumption into a process this book has otherwise traced as increasingly committed to requiring evidence connected to the specific child's circumstances.</w:t>
      </w:r>
    </w:p>
    <w:p w:rsidR="00AB5E50" w:rsidRDefault="00AB5E50" w:rsidP="00AB5E50">
      <w:pPr>
        <w:pStyle w:val="BodyText"/>
      </w:pPr>
      <w:r>
        <w:t xml:space="preserve">The qualification is that not every generalisation a court relies on is objectionable, and demanding individualised proof of every conceivable background fact would make welfare adjudication unworkable. Some generalisations are genuinely reliable enough to function </w:t>
      </w:r>
      <w:r>
        <w:lastRenderedPageBreak/>
        <w:t>as reasonable starting points, subject to being displaced by contrary evidence in the particular case, rather than as fixed premises no evidence could dislodge. The distinction this chapter draws is between a generalisation openly acknowledged and left open to rebuttal, which is a legitimate evidentiary shortcut, and the same generalisation absorbed silently into a welfare finding without being named, tested, or made available for the disadvantaged party to challenge, which is not judicial notice in any defensible sense but an unexamined premise doing the work evidence was supposed to do.</w:t>
      </w:r>
    </w:p>
    <w:p w:rsidR="00AB5E50" w:rsidRDefault="00AB5E50" w:rsidP="00AB5E50">
      <w:pPr>
        <w:pStyle w:val="BodyText"/>
      </w:pPr>
      <w:r>
        <w:t>What this chapter adds, distinct from the earlier chapter on the asymmetric scrutiny a parent's private life receives, is an account of a related but separate mechanism: not the deliberate interrogation of a parent's conduct, but the unstated cultural assumption that enters a welfare finding without ever being identified as an assumption at all, and a case for requiring that any generalisation a court actually relies upon be made visible in its reasoning, precisely so it can be tested rather than silently absorbed.</w:t>
      </w:r>
    </w:p>
    <w:p w:rsidR="00AB5E50" w:rsidRDefault="00AB5E50" w:rsidP="00AB5E50">
      <w:pPr>
        <w:pStyle w:val="Heading1"/>
      </w:pPr>
      <w:bookmarkStart w:id="154" w:name="chapter-54"/>
      <w:bookmarkEnd w:id="152"/>
      <w:bookmarkEnd w:id="153"/>
      <w:r>
        <w:t>Chapter 54</w:t>
      </w:r>
    </w:p>
    <w:p w:rsidR="00AB5E50" w:rsidRDefault="00AB5E50" w:rsidP="00AB5E50">
      <w:pPr>
        <w:pStyle w:val="Heading2"/>
      </w:pPr>
      <w:bookmarkStart w:id="155" w:name="Xd3f56436547b4d60825d47485cab3ac9dc3e0f5"/>
      <w:r>
        <w:t>What Must Be Proved About a Person Who Is Never Heard?</w:t>
      </w:r>
    </w:p>
    <w:p w:rsidR="00AB5E50" w:rsidRDefault="00AB5E50" w:rsidP="00AB5E50">
      <w:pPr>
        <w:pStyle w:val="FirstParagraph"/>
      </w:pPr>
      <w:r>
        <w:t>Custody litigation is framed as a contest between two parents, but the arrangement a court finally orders will often place the child in a household containing a third adult who is not a party, gives no evidence, faces no cross-examination, and against whom no finding is formally recorded. The most frequent such person is a stepmother. This chapter asks what a court may lawfully conclude about her, on what material, and by reference to whose burden — a question the reported decisions answer in two incompatible ways without ever noticing that they do.</w:t>
      </w:r>
    </w:p>
    <w:p w:rsidR="00AB5E50" w:rsidRDefault="00AB5E50" w:rsidP="00AB5E50">
      <w:pPr>
        <w:pStyle w:val="BodyText"/>
      </w:pPr>
      <w:r>
        <w:t xml:space="preserve">One line of authority answers it categorically. In </w:t>
      </w:r>
      <w:r>
        <w:rPr>
          <w:i/>
          <w:iCs/>
        </w:rPr>
        <w:t>Muhammad Nazir v. Additional District Judge, Mianwali</w:t>
      </w:r>
      <w:r>
        <w:t xml:space="preserve"> (2009 CLC 1010) the Lahore High Court held that a minor cannot be left to the surveillance of a stepmother and that she can never substitute for the real mother. </w:t>
      </w:r>
      <w:r>
        <w:rPr>
          <w:i/>
          <w:iCs/>
        </w:rPr>
        <w:t>Masroor Hussain v. Additional District Judge, Islamabad</w:t>
      </w:r>
      <w:r>
        <w:t xml:space="preserve"> (2011 CLC 851) went further, holding that a stepmother cannot on any view be regarded as a sympathiser of a stepchild and that a child should not be left to a woman who is a stranger while the father is away at work. </w:t>
      </w:r>
      <w:r>
        <w:rPr>
          <w:i/>
          <w:iCs/>
        </w:rPr>
        <w:t>Muhammad Jameel v. Azmat Naveed</w:t>
      </w:r>
      <w:r>
        <w:t xml:space="preserve"> (2010 MLD 1388) is to the same effect, and a considerable body of High Court decisions across two decades repeats the formulation, most recently collected with approval by the Sindh High Court in </w:t>
      </w:r>
      <w:r>
        <w:rPr>
          <w:i/>
          <w:iCs/>
        </w:rPr>
        <w:t>Sanam Bibi v. Sardar Ali Shah</w:t>
      </w:r>
      <w:r>
        <w:t>. In none of these judgments is evidence recited about the particular woman. The conclusion follows from her status.</w:t>
      </w:r>
    </w:p>
    <w:p w:rsidR="00AB5E50" w:rsidRDefault="00AB5E50" w:rsidP="00AB5E50">
      <w:pPr>
        <w:pStyle w:val="BodyText"/>
      </w:pPr>
      <w:r>
        <w:t xml:space="preserve">The second line answers it evidentially. In </w:t>
      </w:r>
      <w:r>
        <w:rPr>
          <w:i/>
          <w:iCs/>
        </w:rPr>
        <w:t>Mst. Maryam Masood v. Mughisuddin Mirza</w:t>
      </w:r>
      <w:r>
        <w:t xml:space="preserve"> (2009 CLC 1443), decided within months of </w:t>
      </w:r>
      <w:r>
        <w:rPr>
          <w:i/>
          <w:iCs/>
        </w:rPr>
        <w:t>Muhammad Nazir</w:t>
      </w:r>
      <w:r>
        <w:t xml:space="preserve">, Saqib Nisar J confronted an objection to enlarging a father’s visitation and night custody founded on the presence of a stepmother in his household. The Court rejected it in terms directed squarely at the presumption rather than at the facts: a stepmother is not invariably a figure of malice, and the law cannot presume that she will be hostile or unaffectionate toward the child unless strong proof to that effect is produced. The decision treats the allegation as a matter </w:t>
      </w:r>
      <w:r>
        <w:lastRenderedPageBreak/>
        <w:t>requiring evidence and allocates the burden to the party asserting it. It also situates the point within a wider conception of the child’s position, holding that a child whose parents have fallen out should not be deprived of the maximum he can obtain from each of them, and that a father must not be reduced to waiting a fortnight or a month to see his own son.</w:t>
      </w:r>
    </w:p>
    <w:p w:rsidR="00AB5E50" w:rsidRDefault="00AB5E50" w:rsidP="00AB5E50">
      <w:pPr>
        <w:pStyle w:val="BodyText"/>
      </w:pPr>
      <w:r>
        <w:t xml:space="preserve">Taken together, these two lines reveal a conflict the Pakistani case law has never confronted directly, and the conflict tracks something more interesting than judicial disagreement. The categorical line arises almost invariably where a father seeks to remove a child from the mother’s custody; the evidential line in </w:t>
      </w:r>
      <w:r>
        <w:rPr>
          <w:i/>
          <w:iCs/>
        </w:rPr>
        <w:t>Maryam Masood</w:t>
      </w:r>
      <w:r>
        <w:t xml:space="preserve"> arose where a father sought only enlarged contact. The stereotype, in other words, has been doing two quite different jobs. Used as a reason for declining to disturb a young child’s settled residence with its mother, it produces outcomes that are usually defensible on other grounds and is largely surplusage. Used as a reason for curtailing a father’s contact, it becomes decisive, and it decides the point without evidence. </w:t>
      </w:r>
      <w:r>
        <w:rPr>
          <w:i/>
          <w:iCs/>
        </w:rPr>
        <w:t>Maryam Masood</w:t>
      </w:r>
      <w:r>
        <w:t xml:space="preserve"> is the only decision that isolates the presumption in the second setting and refuses it. That the refusal has attracted so little subsequent citation, while the categorical formula is quoted repeatedly, tells us something about how doctrine propagates: a memorable phrase travels further than a considered evidentiary ruling.</w:t>
      </w:r>
    </w:p>
    <w:p w:rsidR="00AB5E50" w:rsidRDefault="00AB5E50" w:rsidP="00AB5E50">
      <w:pPr>
        <w:pStyle w:val="BodyText"/>
      </w:pPr>
      <w:r>
        <w:t xml:space="preserve">The categorical line also sits uneasily with the development this book has traced elsewhere. The Supreme Court has held, in </w:t>
      </w:r>
      <w:r>
        <w:rPr>
          <w:i/>
          <w:iCs/>
        </w:rPr>
        <w:t>Muhammad Siddique</w:t>
      </w:r>
      <w:r>
        <w:t xml:space="preserve"> (PLD 2003 SC 887), </w:t>
      </w:r>
      <w:r>
        <w:rPr>
          <w:i/>
          <w:iCs/>
        </w:rPr>
        <w:t>Shabana Naz</w:t>
      </w:r>
      <w:r>
        <w:t xml:space="preserve"> (2014 SCMR 343) and </w:t>
      </w:r>
      <w:r>
        <w:rPr>
          <w:i/>
          <w:iCs/>
        </w:rPr>
        <w:t>Raja Muhammad Owais</w:t>
      </w:r>
      <w:r>
        <w:t xml:space="preserve"> (2022 SCMR 2123), that a mother’s remarriage is no automatic disqualification, that no fixed rule can determine welfare, and that the inquiry belongs to the circumstances of the particular child. The force of that line is that status-based reasoning must give way to individual assessment. The stepmother cases perform precisely the status-based reasoning the remarriage cases reject, and frequently within the same judgment: a mother’s remarriage cannot count against her because welfare demands an individual inquiry, while a father’s remarriage counts against him because the woman he married is, by definition and without inquiry, a stranger incapable of sympathy. Both propositions cannot rest on the welfare principle. </w:t>
      </w:r>
      <w:r>
        <w:rPr>
          <w:i/>
          <w:iCs/>
        </w:rPr>
        <w:t>Maryam Masood</w:t>
      </w:r>
      <w:r>
        <w:t xml:space="preserve"> is, on this reading, the decision that applies the welfare principle consistently, and the categorical line the one that departs from it.</w:t>
      </w:r>
    </w:p>
    <w:p w:rsidR="00AB5E50" w:rsidRDefault="00AB5E50" w:rsidP="00AB5E50">
      <w:pPr>
        <w:pStyle w:val="BodyText"/>
      </w:pPr>
      <w:r>
        <w:t xml:space="preserve">There is a further asymmetry worth naming. In every other welfare-relevant allegation, the party asserting that a household is unsuitable must prove it with material connected to that household, as the chapter on the burden of proof in a custody dispute has already established. The stepmother allegation is the single exception that succeeds without proof, and it succeeds against someone who could not have answered it had she wished to, because she is not before the court. A holding that a woman cannot be trusted with a child is in substance an adverse finding of character, made without notice to her and often without her knowledge. </w:t>
      </w:r>
      <w:r>
        <w:rPr>
          <w:i/>
          <w:iCs/>
        </w:rPr>
        <w:t>Maryam Masood</w:t>
      </w:r>
      <w:r>
        <w:t xml:space="preserve"> restores the ordinary rule by requiring strong proof, and in doing so restores nothing exotic — only the standard that any other contested welfare fact attracts.</w:t>
      </w:r>
    </w:p>
    <w:p w:rsidR="00AB5E50" w:rsidRDefault="00AB5E50" w:rsidP="00AB5E50">
      <w:pPr>
        <w:pStyle w:val="BodyText"/>
      </w:pPr>
      <w:r>
        <w:t xml:space="preserve">The qualification is that the underlying concern is not manufactured, and nothing here suggests a step-parent’s presence is irrelevant. Introducing a new adult into a child’s primary household is a change in the child’s circumstances and is properly examined. </w:t>
      </w:r>
      <w:r>
        <w:lastRenderedPageBreak/>
        <w:t xml:space="preserve">Where a father is absent at work for long hours, the question of who will actually be caring for the child during those hours is entirely legitimate, and the Sindh High Court in </w:t>
      </w:r>
      <w:r>
        <w:rPr>
          <w:i/>
          <w:iCs/>
        </w:rPr>
        <w:t>Sanam Bibi</w:t>
      </w:r>
      <w:r>
        <w:t xml:space="preserve"> was right that a household already carrying several children may be under real strain. Some outcomes in the categorical line are almost certainly correct on their facts. The objection is not to the inquiry but to its replacement by a formula — the difference between finding on evidence that this arrangement will not serve this child, and reciting that a stepmother can never substitute for a mother as though the recitation were itself a finding. </w:t>
      </w:r>
      <w:r>
        <w:rPr>
          <w:i/>
          <w:iCs/>
        </w:rPr>
        <w:t>Maryam Masood</w:t>
      </w:r>
      <w:r>
        <w:t xml:space="preserve"> does not hold that a stepmother’s presence is immaterial; it holds that hostility must be proved rather than assumed, which leaves every genuine welfare concern fully available to the party willing to establish it.</w:t>
      </w:r>
    </w:p>
    <w:p w:rsidR="00AB5E50" w:rsidRDefault="00AB5E50" w:rsidP="00AB5E50">
      <w:pPr>
        <w:pStyle w:val="BodyText"/>
      </w:pPr>
      <w:r>
        <w:t>What follows for practice is correspondingly narrow. Where a party contends that a household is unsuitable because a step-parent is in it, the contention should be pleaded and proved like any other, by evidence going to the actual person and the actual household. Where a court proposes to rely on the generalisation, it should identify it as a rebuttable starting point rather than a conclusion and afford the disadvantaged party a real opportunity to answer, which in an appropriate case may mean hearing from the step-parent herself — a course nothing in the Guardians and Wards Act forbids and which the breadth of section 12 readily accommodates.</w:t>
      </w:r>
    </w:p>
    <w:p w:rsidR="00AB5E50" w:rsidRDefault="00AB5E50" w:rsidP="00AB5E50">
      <w:pPr>
        <w:pStyle w:val="BodyText"/>
      </w:pPr>
      <w:r>
        <w:t xml:space="preserve">What this chapter adds, distinct from the earlier chapter on unstated judicial assumptions and the chapter on how a court tells manufactured grievance from a genuine one, is the identification of an unresolved conflict within the High Court authority itself, an explanation of why the conflict has gone unnoticed — because the two lines occupy different procedural settings and have never been argued against each other — and a case for treating </w:t>
      </w:r>
      <w:r>
        <w:rPr>
          <w:i/>
          <w:iCs/>
        </w:rPr>
        <w:t>Maryam Masood</w:t>
      </w:r>
      <w:r>
        <w:t xml:space="preserve"> rather than the categorical decisions as the position consistent with the welfare jurisprudence the Supreme Court has built everywhere else in this field.</w:t>
      </w:r>
    </w:p>
    <w:p w:rsidR="00AB5E50" w:rsidRDefault="00AB5E50" w:rsidP="00AB5E50">
      <w:pPr>
        <w:pStyle w:val="Heading1"/>
      </w:pPr>
      <w:bookmarkStart w:id="156" w:name="chapter-55"/>
      <w:bookmarkEnd w:id="154"/>
      <w:bookmarkEnd w:id="155"/>
      <w:r>
        <w:t>Chapter 55</w:t>
      </w:r>
    </w:p>
    <w:p w:rsidR="00AB5E50" w:rsidRDefault="00AB5E50" w:rsidP="00AB5E50">
      <w:pPr>
        <w:pStyle w:val="Heading2"/>
      </w:pPr>
      <w:bookmarkStart w:id="157" w:name="Xbeb8d5ccb70f0f20e8eb12f57606f09b9530da9"/>
      <w:r>
        <w:t>When One Side Brings an Expert and the Other Doesn't</w:t>
      </w:r>
    </w:p>
    <w:p w:rsidR="00AB5E50" w:rsidRDefault="00AB5E50" w:rsidP="00AB5E50">
      <w:pPr>
        <w:pStyle w:val="FirstParagraph"/>
      </w:pPr>
      <w:r>
        <w:t>An earlier chapter in this book examined the absence of any independent welfare-investigation mechanism in Pakistani custody practice, no court-appointed evaluator, no standing social welfare service comparable to what other legal systems provide. That absence does not mean expert evidence never appears in a custody hearing. A parent alleging the other's unfitness may produce a psychiatric report documenting a mental health condition; a parent defending against an addiction allegation may produce a physician's certificate; a parent seeking to establish a child's particular needs may produce an educational or developmental assessment. Expert evidence enters Pakistani custody proceedings regularly. It enters adversarially, commissioned and paid for by one party rather than appointed by the court, and this chapter asks what a Guardian Court is actually equipped to do with expert material introduced this way.</w:t>
      </w:r>
    </w:p>
    <w:p w:rsidR="00AB5E50" w:rsidRDefault="00AB5E50" w:rsidP="00AB5E50">
      <w:pPr>
        <w:pStyle w:val="BodyText"/>
      </w:pPr>
      <w:r>
        <w:t xml:space="preserve">The adversarial character of the expert evidence changes its evidentiary status in a way the earlier chapter's argument about missing institutions does not fully capture on its own. A </w:t>
      </w:r>
      <w:r>
        <w:lastRenderedPageBreak/>
        <w:t>party-commissioned report is not neutral in the way a court-appointed evaluation would be, and a court receiving it faces a genuine evaluative burden: the report may be professionally sound and still selectively framed, addressing the questions the commissioning party wanted answered rather than the full range of questions the court's welfare inquiry actually requires. A psychiatric assessment establishing that a parent does not currently meet the criteria for a particular diagnosis says something narrower than whether that parent's overall conduct and capacity serve the child's welfare, and a court that treats the narrower finding as though it resolved the broader question has let the framing of the commissioned question substitute for the welfare inquiry section 17 actually demands.</w:t>
      </w:r>
    </w:p>
    <w:p w:rsidR="00AB5E50" w:rsidRDefault="00AB5E50" w:rsidP="00AB5E50">
      <w:pPr>
        <w:pStyle w:val="BodyText"/>
      </w:pPr>
      <w:r>
        <w:t>The reported practice suggests Pakistani courts handle this unevenly rather than through any settled approach. Some decisions treat an uncontested medical or psychiatric certificate as effectively dispositive of the narrow question it addresses, without independently examining whether that narrow question actually answers the welfare question before the court. Others appear to discount expert evidence considerably once a lay witness or the presiding judge's own interview of the parties produces an impression running the other way, without explaining what specifically undermined the expert material's reliability. Neither pattern reflects a principled evidentiary hierarchy; both reflect the absence of a settled standard for weighing professional evidence against the lay and testimonial evidence that continues to dominate custody hearings generally.</w:t>
      </w:r>
    </w:p>
    <w:p w:rsidR="00AB5E50" w:rsidRDefault="00AB5E50" w:rsidP="00AB5E50">
      <w:pPr>
        <w:pStyle w:val="BodyText"/>
      </w:pPr>
      <w:r>
        <w:t>The qualification is that expert evidence should not automatically be preferred over other forms of proof simply because it carries professional credentials, and a court is not obliged to treat a commissioned report as conclusive merely because the opposing party lacks the resources to commission a competing one, a concern the earlier chapter on litigation cost has already raised in a different form. What this chapter argues for is narrower: that a court receiving party-commissioned expert evidence should explicitly identify what question the expert was actually asked to answer, whether that question maps onto the welfare inquiry the court itself must resolve, and what independent basis, if any, supports departing from an uncontested expert finding rather than simply preferring a different, unexplained impression.</w:t>
      </w:r>
    </w:p>
    <w:p w:rsidR="00AB5E50" w:rsidRDefault="00AB5E50" w:rsidP="00AB5E50">
      <w:pPr>
        <w:pStyle w:val="BodyText"/>
      </w:pPr>
      <w:r>
        <w:t>What this chapter adds, distinct from the earlier chapter on the structural absence of independent welfare investigation, is an account of what happens on the occasions expert evidence does appear, commissioned adversarially rather than appointed neutrally, and an argument that Pakistani custody practice has not developed a consistent standard for weighing that evidence against the lay testimony and judicial interview that otherwise dominate the welfare inquiry.</w:t>
      </w:r>
    </w:p>
    <w:p w:rsidR="00AB5E50" w:rsidRDefault="00AB5E50" w:rsidP="00AB5E50">
      <w:pPr>
        <w:pStyle w:val="Heading1"/>
      </w:pPr>
      <w:bookmarkStart w:id="158" w:name="chapter-56"/>
      <w:bookmarkEnd w:id="156"/>
      <w:bookmarkEnd w:id="157"/>
      <w:r>
        <w:lastRenderedPageBreak/>
        <w:t>Chapter 56</w:t>
      </w:r>
    </w:p>
    <w:p w:rsidR="00AB5E50" w:rsidRDefault="00AB5E50" w:rsidP="00AB5E50">
      <w:pPr>
        <w:pStyle w:val="Heading2"/>
      </w:pPr>
      <w:bookmarkStart w:id="159" w:name="Xd1f5d2ce9bad8c84c1cf2adca398dcd3afcb7f5"/>
      <w:r>
        <w:t>Should Pakistani Courts Recognise ‘Parental Alienation Syndrome’ as a Diagnosis?</w:t>
      </w:r>
    </w:p>
    <w:p w:rsidR="00AB5E50" w:rsidRDefault="00AB5E50" w:rsidP="00AB5E50">
      <w:pPr>
        <w:pStyle w:val="FirstParagraph"/>
      </w:pPr>
      <w:r>
        <w:t>An earlier chapter in this book drew a legal distinction between conduct that merely reflects adult disagreement and conduct whose effect is to impair a child’s relationship with a parent, and warned against converting a contested description of family dynamics into a free-standing accusation of “alienation.” That chapter settled what the legal category should be. It did not need to ask, because the question is different in kind, what happens when a party stops describing conduct and starts invoking a diagnosis — when an expert report, a pleading, or a judgment itself uses the term “Parental Alienation Syndrome” as though it named a recognised clinical condition rather than a pattern of behaviour a court has found on the evidence. This chapter asks whether Pakistani courts should treat that label as carrying any evidentiary weight of its own, distinct from the underlying facts it purports to summarise.</w:t>
      </w:r>
    </w:p>
    <w:p w:rsidR="00AB5E50" w:rsidRDefault="00AB5E50" w:rsidP="00AB5E50">
      <w:pPr>
        <w:pStyle w:val="BodyText"/>
      </w:pPr>
      <w:r>
        <w:t>The label has a specific history, and the history matters to the answer. Parental Alienation Syndrome was proposed in the 1980s by Richard Gardner, a child psychiatrist, as a diagnosable condition in which a child’s rejection of one parent is caused by the psychological manipulation of the other. It was never accepted into the American Psychiatric Association’s Diagnostic and Statistical Manual, and it does not appear in the World Health Organization’s International Classification of Diseases. This is not a matter of the diagnosis being new or awaiting confirmation. It has been considered and left out, repeatedly, by the bodies whose function is to decide what counts as a recognised clinical syndrome, on grounds that include the absence of the kind of empirical validation ordinarily required before a proposed condition is accepted, and concern that the underlying theory conflates a child’s authentic response to a parent’s conduct with a fabricated psychological injury imposed by the other parent.</w:t>
      </w:r>
    </w:p>
    <w:p w:rsidR="00AB5E50" w:rsidRDefault="00AB5E50" w:rsidP="00AB5E50">
      <w:pPr>
        <w:pStyle w:val="BodyText"/>
      </w:pPr>
      <w:r>
        <w:t>That gap between clinical recognition and courtroom use is precisely where the difficulty for a custody proceeding arises. An expert witness who testifies that a child is suffering from “Parental Alienation Syndrome” is not reporting a diagnosis in the ordinary sense that a court is entitled to rely on the way it would rely on a report of a fracture or a verified medical condition. The witness is applying a label that no diagnostic authority recognises to a set of behavioural observations that could, in principle, be described without it — a child’s reluctance to see a parent, statements that echo one parent’s language about the other, a marked shift in affection following a period spent primarily with one household. Describing that pattern is legitimate evidence. Naming it a syndrome adds the appearance of clinical authority to a conclusion the evidence alone may or may not support, and a court that accepts the label as though it were the diagnosis of an accepted condition has, without quite meaning to, outsourced a contested factual finding to a term with no settled scientific content behind it.</w:t>
      </w:r>
    </w:p>
    <w:p w:rsidR="00AB5E50" w:rsidRDefault="00AB5E50" w:rsidP="00AB5E50">
      <w:pPr>
        <w:pStyle w:val="BodyText"/>
      </w:pPr>
      <w:r>
        <w:t xml:space="preserve">There is a further difficulty documented widely enough in comparative practice to be relevant here even without a directly on-point Pakistani authority to cite. Family court </w:t>
      </w:r>
      <w:r>
        <w:lastRenderedPageBreak/>
        <w:t>commentary in several jurisdictions has recorded a recurring pattern in which an alienation claim is raised by a parent against whom the child has made allegations of abuse or serious mistreatment, with the effect of recasting the child’s own account, and the protective parent’s response to it, as evidence of manipulation rather than as evidence of the underlying conduct alleged. The concern is not that every alienation claim is made in bad faith, or that a child’s rejection of a parent is never influenced by the other parent’s conduct — the earlier chapter on this book’s treatment of conflict and exclusion has already shown that it sometimes plainly is. The concern is narrower and more procedural: a label with the apparent authority of a diagnosis is considerably more useful to a parent seeking to discredit an abuse allegation than a plain description of contested behaviour would be, precisely because the label implies a clinical finding the underlying evidence has not actually established. Where a court is weighing an alienation claim against an abuse allegation arising from the same facts, the risk of the diagnostic label doing this work quietly, without the safeguard the earlier chapter on expert asymmetry has already argued should attach to any one-sided expert evidence, is exactly the kind of risk a welfare jurisdiction should be built to resist rather than to absorb.</w:t>
      </w:r>
    </w:p>
    <w:p w:rsidR="00AB5E50" w:rsidRDefault="00AB5E50" w:rsidP="00AB5E50">
      <w:pPr>
        <w:pStyle w:val="BodyText"/>
      </w:pPr>
      <w:r>
        <w:t xml:space="preserve">Pakistani authority already supplies the materials for resisting the label without resisting the underlying concern, and it is worth drawing them together rather than leaving the point at the level of general caution. The Islamabad High Court in </w:t>
      </w:r>
      <w:r>
        <w:rPr>
          <w:i/>
          <w:iCs/>
        </w:rPr>
        <w:t>Ahmad Bilal v. Khurram Javed</w:t>
      </w:r>
      <w:r>
        <w:t xml:space="preserve"> (PLD 2023 Islamabad 83) has recognised the necessity of professional assessment of a child’s emotional, physiological and psychological needs precisely because a court is not professionally trained to make that assessment unaided — a recognition that cuts against treating any single party’s expert characterisation, alienation-framed or otherwise, as a substitute for that assessment rather than as one input into it. The Supreme Court’s more recent guidance points the same way. In welfare terms described as a living and comprehensive concept encompassing emotional, psychological, cultural and developmental needs, the Court has held that the “intelligent preference” a court must weigh under section 17(3) cannot be reduced to mechanically recording a child’s stated words, but requires appreciation of the child’s age, maturity, developmental capacity and the circumstances in which the preference was formed. That holding cuts both ways, and it is important that it does: a child’s stated rejection of a parent cannot simply be accepted at face value merely because it was stated, but neither can it be presumptively discounted as the product of alienation merely because accepting it would curtail an existing relationship. Both moves would substitute a label for the inquiry section 17(3) actually requires. Separate Supreme Court authority has also confirmed that the assessment properly runs in both directions — that a parent’s own emotional and mental functioning, and their capacity to support the child’s relationship with the other parent, are relevant considerations alongside the child’s presentation, rather than the child alone being the object of scrutiny while a parent’s account of events is simply accepted or rejected as pleaded.</w:t>
      </w:r>
    </w:p>
    <w:p w:rsidR="00AB5E50" w:rsidRDefault="00AB5E50" w:rsidP="00AB5E50">
      <w:pPr>
        <w:pStyle w:val="BodyText"/>
      </w:pPr>
      <w:r>
        <w:t xml:space="preserve">That body of authority has already produced a concrete procedural answer worth naming, because it shows the caution urged in this chapter is not merely theoretical. Where a child’s newly expressed resistance to a parent threatens to displace an existing, judicially structured contact arrangement, Pakistani litigants have invoked the High Courts’ constitutional and quasi-parental jurisdiction under Article 199 to seek the constitution of </w:t>
      </w:r>
      <w:r>
        <w:lastRenderedPageBreak/>
        <w:t>an independent, multidisciplinary board of child psychiatrists and clinical psychologists, tasked with assessing the child and, where appropriate, both parents, before the child’s later statement is allowed to operate as though it settled the question on its own. Structured this way, the relief sought presupposes neither alienation nor genuine fear as its starting point; it asks a neutral professional body to establish which, if either, better fits the evidence, and it examines the functioning of both parents rather than treating one parent’s account of the child’s psychology as sufficient on its own. That symmetry is precisely what answers the asymmetric-expert-evidence concern raised earlier in this chapter, and it does so without asking the court to accept or reject a diagnostic label at any point in the process. The same authority is equally clear that relief of this kind is not a route to reopening a settled custody judgment or converting Article 199 into an appeal by another name; the constitutional and protective jurisdiction is available for the narrower, forward-looking task of ensuring a live welfare question is properly investigated before it is allowed to produce effects that a subsequent, better-informed finding could not undo.</w:t>
      </w:r>
    </w:p>
    <w:p w:rsidR="00AB5E50" w:rsidRDefault="00AB5E50" w:rsidP="00AB5E50">
      <w:pPr>
        <w:pStyle w:val="BodyText"/>
      </w:pPr>
      <w:r>
        <w:t>None of this means a court should refuse to consider evidence that one parent’s conduct has damaged a child’s relationship with the other. The earlier chapter on conflict and exclusion already established that this conduct is squarely within the welfare inquiry, whether or not it was consciously intended. The point of this chapter is narrower and evidentiary rather than substantive: the finding a court is entitled to make is that specific, evidenced conduct has had a specific, evidenced effect on a specific child’s relationship with a specific parent. That finding does not require, and is not strengthened by, dressing it in the vocabulary of a syndrome no diagnostic authority recognises. A court asked to accept expert testimony framed in terms of Parental Alienation Syndrome should ask the same question the chapter on unequal access to expertise has already argued should attach to any expert evidence offered by only one side: what is the observable behaviour underlying this opinion, is that behaviour independently evidenced, and does the label add anything to the finding beyond the appearance of authority the underlying evidence may not itself support.</w:t>
      </w:r>
    </w:p>
    <w:p w:rsidR="00AB5E50" w:rsidRDefault="00AB5E50" w:rsidP="00AB5E50">
      <w:pPr>
        <w:pStyle w:val="BodyText"/>
      </w:pPr>
      <w:r>
        <w:t>The qualification runs in the same direction as the caution rather than against it. Rejecting the diagnostic label is not the same as rejecting the underlying concern, and a court should not treat scepticism about “Parental Alienation Syndrome” as a reason to disregard genuine evidence that a parent’s conduct is damaging a child’s relationship with the other parent. The welfare jurisdiction can, and should, find that specific conduct is occurring and address it, exactly as the earlier chapter on conflict and exclusion has already described. What the welfare jurisdiction should not do is treat a party’s invocation of the syndrome’s name as itself a form of proof, or allow a report using that vocabulary to carry more weight than a report saying the same thing in plainer, more falsifiable terms would carry on its own.</w:t>
      </w:r>
    </w:p>
    <w:p w:rsidR="00AB5E50" w:rsidRDefault="00AB5E50" w:rsidP="00AB5E50">
      <w:pPr>
        <w:pStyle w:val="BodyText"/>
      </w:pPr>
      <w:r>
        <w:t xml:space="preserve">What this chapter adds, distinct from the earlier chapter establishing that damaging parental conduct is a proper subject of welfare adjudication whether or not it was consciously intended, and distinct from the chapter on how a court tells manufactured grievance from genuine grievance, is a narrower point about vocabulary and evidentiary weight: Pakistani courts should treat “Parental Alienation Syndrome” as an unrecognised clinical label rather than as a diagnosis, decline to let expert testimony framed in those terms carry weight beyond what the underlying observed conduct independently supports, </w:t>
      </w:r>
      <w:r>
        <w:lastRenderedPageBreak/>
        <w:t>and remain alert to the specific risk that the label can be used to recast a child’s account of a parent’s own conduct as evidence of manipulation by someone else. It has also identified, in the developing practice around independent multidisciplinary assessment, a procedural mechanism already available to Pakistani courts that answers this concern structurally rather than leaving it to be managed case by case through judicial vigilance alone.</w:t>
      </w:r>
    </w:p>
    <w:p w:rsidR="00AB5E50" w:rsidRDefault="00AB5E50" w:rsidP="00AB5E50">
      <w:pPr>
        <w:pStyle w:val="Heading1"/>
      </w:pPr>
      <w:bookmarkStart w:id="160" w:name="chapter-57"/>
      <w:bookmarkEnd w:id="158"/>
      <w:bookmarkEnd w:id="159"/>
      <w:r>
        <w:t>Chapter 57</w:t>
      </w:r>
    </w:p>
    <w:p w:rsidR="00AB5E50" w:rsidRDefault="00AB5E50" w:rsidP="00AB5E50">
      <w:pPr>
        <w:pStyle w:val="Heading2"/>
      </w:pPr>
      <w:bookmarkStart w:id="161" w:name="X252e7d0c3e056158318bb680d2ee1d1e17b712a"/>
      <w:r>
        <w:t>Welfare Is a Prediction, Not Just a Finding</w:t>
      </w:r>
    </w:p>
    <w:p w:rsidR="00AB5E50" w:rsidRDefault="00AB5E50" w:rsidP="00AB5E50">
      <w:pPr>
        <w:pStyle w:val="FirstParagraph"/>
      </w:pPr>
      <w:r>
        <w:t>Most of what a court establishes as fact concerns the past: what happened, who did what, what the evidence shows about events already concluded. A welfare determination is different in a way this book's evidentiary chapters have touched on without confronting directly. Section 17 of the Guardians and Wards Act does not ask a court to find what has already happened to a child. It asks the court to decide what arrangement will serve the child going forward, which means every custody order rests, at bottom, on a prediction about a future the evidence before the court can only partially illuminate. This chapter asks what a Pakistani court is actually entitled to conclude about a future it cannot observe, and how far the ordinary standards of proof this book has examined can meaningfully extend to a claim about what has not yet happened.</w:t>
      </w:r>
    </w:p>
    <w:p w:rsidR="00AB5E50" w:rsidRDefault="00AB5E50" w:rsidP="00AB5E50">
      <w:pPr>
        <w:pStyle w:val="BodyText"/>
      </w:pPr>
      <w:r>
        <w:t>The predictive character of welfare is easiest to see at its edges. A court assessing whether a parent's remarriage threatens a child's welfare is not simply finding a fact about the remarriage; it is predicting how that remarriage will affect the household the child will live in, a prediction built from whatever evidence exists about the new spouse, the parent's own conduct, and comparable situations the court has encountered before, none of which can establish the future with the same certainty available for a fact about the past. A court weighing a father's promise of stability against a mother's established track record of care is comparing a demonstrated past against a projected future, and those are not evidentially equivalent claims even where the burden of proof nominally treats them as though they were.</w:t>
      </w:r>
    </w:p>
    <w:p w:rsidR="00AB5E50" w:rsidRDefault="00AB5E50" w:rsidP="00AB5E50">
      <w:pPr>
        <w:pStyle w:val="BodyText"/>
      </w:pPr>
      <w:r>
        <w:t>This asymmetry matters because it explains why established, demonstrated care tends to carry more evidentiary weight than promised, prospective care in the reported decisions, even where the promising party has not been shown to be unreliable. The preference is not a bias against change; it reflects a sound evidentiary instinct that a demonstrated pattern is a more reliable basis for prediction than an undemonstrated one, all else equal. That instinct also explains why courts examining a proposed change in custody arrangements, as the earlier chapter on the durability of custody orders has shown, require a genuine change in circumstances rather than simply a competing promise of better care: an untested promise is not evidence of the kind section 17's forward-looking inquiry can safely rely upon in the same way a demonstrated history can.</w:t>
      </w:r>
    </w:p>
    <w:p w:rsidR="00AB5E50" w:rsidRDefault="00AB5E50" w:rsidP="00AB5E50">
      <w:pPr>
        <w:pStyle w:val="BodyText"/>
      </w:pPr>
      <w:r>
        <w:t xml:space="preserve">The qualification is that this reasonable caution about untested promises should not calcify into a rule that effectively never permits a change from an established custodial arrangement, because doing so would defeat welfare's own forward-looking premise in </w:t>
      </w:r>
      <w:r>
        <w:lastRenderedPageBreak/>
        <w:t>favour of a status-quo bias the doctrine has never formally adopted. A parent's demonstrated history matters because it is genuinely more reliable evidence about future conduct than an unverified promise, not because established arrangements deserve protection for their own sake. Where the evidence for a proposed change is itself substantial, a documented, sustained change in the previously disfavoured parent's circumstances, for instance, rather than a bare assurance, the predictive caution this chapter describes loses its force, because the evidentiary asymmetry between demonstrated and promised care has itself been narrowed by what the record actually shows.</w:t>
      </w:r>
    </w:p>
    <w:p w:rsidR="00AB5E50" w:rsidRDefault="00AB5E50" w:rsidP="00AB5E50">
      <w:pPr>
        <w:pStyle w:val="BodyText"/>
      </w:pPr>
      <w:r>
        <w:t>What this chapter adds, distinct from the evidentiary chapters examining how courts reason from established facts, is the observation that welfare adjudication is irreducibly predictive in a way ordinary fact-finding is not, and that recognising this explains several doctrinal patterns, the weight given to demonstrated care over promised care, the reluctance to reopen settled arrangements on unproven assurances, that would otherwise look like unexplained conservatism rather than what they actually are: a reasoned response to the genuine evidentiary limits of predicting a child's future from evidence necessarily drawn from the past.</w:t>
      </w:r>
    </w:p>
    <w:p w:rsidR="00AB5E50" w:rsidRDefault="00AB5E50" w:rsidP="00AB5E50">
      <w:pPr>
        <w:pStyle w:val="Heading1"/>
      </w:pPr>
      <w:bookmarkStart w:id="162" w:name="chapter-58"/>
      <w:bookmarkEnd w:id="160"/>
      <w:bookmarkEnd w:id="161"/>
      <w:r>
        <w:t>Chapter 58</w:t>
      </w:r>
    </w:p>
    <w:p w:rsidR="00AB5E50" w:rsidRDefault="00AB5E50" w:rsidP="00AB5E50">
      <w:pPr>
        <w:pStyle w:val="Heading2"/>
      </w:pPr>
      <w:bookmarkStart w:id="163" w:name="Xdc6cd702d2fee94ae7691a9b2e8ff027a9503da"/>
      <w:r>
        <w:t>Does a Criminal Acquittal Settle a Custody Question?</w:t>
      </w:r>
    </w:p>
    <w:p w:rsidR="00AB5E50" w:rsidRDefault="00AB5E50" w:rsidP="00AB5E50">
      <w:pPr>
        <w:pStyle w:val="FirstParagraph"/>
      </w:pPr>
      <w:r>
        <w:t>A father accused of abuse may face a criminal prosecution alongside, or instead of, a civil custody dispute over the same underlying conduct. A mother accused of wrongfully removing a child may face proceedings under sections of the Pakistan Penal Code addressing abduction or wrongful confinement of a minor, running in parallel with a Guardian Court's own welfare inquiry into where the child should live. Where the criminal proceeding concludes, by acquittal, by conviction, or by a finding that falls short of either, this chapter asks what that conclusion means for the custody court examining the same underlying facts, and whether Pakistani practice keeps the two proceedings' fact-finding as distinct as the difference in what each is actually deciding requires.</w:t>
      </w:r>
    </w:p>
    <w:p w:rsidR="00AB5E50" w:rsidRDefault="00AB5E50" w:rsidP="00AB5E50">
      <w:pPr>
        <w:pStyle w:val="BodyText"/>
      </w:pPr>
      <w:r>
        <w:t xml:space="preserve">The standards of proof involved are not the same, and the difference is not a technicality. A criminal prosecution requires proof beyond reasonable doubt before a conviction can stand, a standard deliberately set high because the consequence of an erroneous conviction, the deprivation of a person's liberty through the coercive power of the State, is a harm the legal system treats as graver than the harm of an erroneous acquittal. A custody determination operates on the ordinary civil standard, the balance of probabilities, because the consequence of an erroneous welfare finding, while serious, is not the same category of harm a wrongful criminal conviction represents, and the law has never required a custody court to withhold protective action against a parent merely because the same conduct could not be proven to the criminal standard. An acquittal, in other words, establishes only that the prosecution failed to prove guilt beyond reasonable doubt. It does not establish that the underlying conduct did not occur, and a custody court that treats a criminal </w:t>
      </w:r>
      <w:r>
        <w:lastRenderedPageBreak/>
        <w:t>acquittal as conclusively resolving the same factual question in the accused parent's favour has imported a standard of proof section 17 was never written to require.</w:t>
      </w:r>
    </w:p>
    <w:p w:rsidR="00AB5E50" w:rsidRDefault="00AB5E50" w:rsidP="00AB5E50">
      <w:pPr>
        <w:pStyle w:val="BodyText"/>
      </w:pPr>
      <w:r>
        <w:t>Pakistani appellate reasoning in adjacent contexts has recognised versions of this distinction, treating criminal and civil proceedings as operating on independent evidentiary tracks even where they concern overlapping facts, and there is no principled reason custody proceedings should be treated differently. A Guardian Court examining an allegation that also happens to have been the subject of a criminal prosecution is entitled, and arguably obligated, to conduct its own independent assessment of the underlying conduct under the civil standard, rather than treating the criminal outcome as either automatically binding or automatically irrelevant. The criminal record remains admissible and potentially significant evidence; it does not substitute for the custody court's own welfare-focused inquiry into whether, and how, the underlying conduct bears on the child's welfare specifically, a question the criminal proceeding was never designed to answer even where the two proceedings examined the same facts.</w:t>
      </w:r>
    </w:p>
    <w:p w:rsidR="00AB5E50" w:rsidRDefault="00AB5E50" w:rsidP="00AB5E50">
      <w:pPr>
        <w:pStyle w:val="BodyText"/>
      </w:pPr>
      <w:r>
        <w:t>The qualification runs in the opposite direction as well, and matters equally for a jurisprudence trying to keep both proceedings' distinct functions clear. A criminal conviction, while significant evidence for the custody court's own assessment, does not automatically resolve the welfare question either. A parent convicted of an offence unrelated to the child's welfare, or whose conduct occurred years before the custody proceeding and has not recurred, presents a different welfare picture than the bare fact of conviction alone would suggest, and a custody court treating a conviction as an automatic disqualification, without connecting it to the child's present circumstances, would collapse the two proceedings' distinct standards in the other direction, converting a criminal-law consequence into a civil welfare rule the doctrine traced through this book has never actually adopted.</w:t>
      </w:r>
    </w:p>
    <w:p w:rsidR="00AB5E50" w:rsidRDefault="00AB5E50" w:rsidP="00AB5E50">
      <w:pPr>
        <w:pStyle w:val="BodyText"/>
      </w:pPr>
      <w:r>
        <w:t>What this chapter adds, distinct from the doctrinal chapters establishing what welfare requires and the evidentiary chapters examining how findings are reasoned and reviewed, is a specific account of how a custody court should treat the outcome of a parallel or prior criminal proceeding concerning the same underlying conduct: as significant, admissible evidence bearing on an independent welfare inquiry conducted under its own standard of proof, never as a substitute finding that either forecloses or automatically compels the custody court's own conclusion.</w:t>
      </w:r>
    </w:p>
    <w:p w:rsidR="00AB5E50" w:rsidRDefault="00AB5E50" w:rsidP="00AB5E50">
      <w:pPr>
        <w:pStyle w:val="Heading1"/>
      </w:pPr>
      <w:bookmarkStart w:id="164" w:name="chapter-59"/>
      <w:bookmarkEnd w:id="162"/>
      <w:bookmarkEnd w:id="163"/>
      <w:r>
        <w:t>Chapter 59</w:t>
      </w:r>
    </w:p>
    <w:p w:rsidR="00AB5E50" w:rsidRDefault="00AB5E50" w:rsidP="00AB5E50">
      <w:pPr>
        <w:pStyle w:val="Heading2"/>
      </w:pPr>
      <w:bookmarkStart w:id="165" w:name="X503a6f821a3aa76792c3276141fb14bcc8ed6a8"/>
      <w:r>
        <w:t>Can Courts Alone Fix What Is Wrong With Custody Litigation?</w:t>
      </w:r>
    </w:p>
    <w:p w:rsidR="00AB5E50" w:rsidRDefault="00AB5E50" w:rsidP="00AB5E50">
      <w:pPr>
        <w:pStyle w:val="FirstParagraph"/>
      </w:pPr>
      <w:r>
        <w:t xml:space="preserve">This book has traced a substantial body of judicial development: welfare displacing status as the organising principle of Pakistani custody law, dignity limits emerging on inquiry into a parent's private life, appellate deference narrowing what a losing parent can actually achieve on review, litigation cost and reconciliation-stage bargaining power shaping outcomes independently of the welfare merits. Every one of these developments has come from courts, working case by case, within a statutory framework, the Guardians and Wards </w:t>
      </w:r>
      <w:r>
        <w:lastRenderedPageBreak/>
        <w:t>Act 1890, that has not been substantially rewritten in over a century. This chapter asks whether that pattern can continue indefinitely, or whether some of the problems this book has identified are, by their nature, beyond what judicial development alone can fix.</w:t>
      </w:r>
    </w:p>
    <w:p w:rsidR="00AB5E50" w:rsidRDefault="00AB5E50" w:rsidP="00AB5E50">
      <w:pPr>
        <w:pStyle w:val="BodyText"/>
      </w:pPr>
      <w:r>
        <w:t>The separation-of-powers reasoning that applies generally to the relationship between courts and legislatures applies with particular force to several of the specific gaps this book has traced. A court can hold, as Pakistani courts already have, that welfare overrides a rigid remarriage disqualification, or that a jirga has no authority to trade a child's custody for the resolution of an adult dispute. What a court cannot straightforwardly do, because it is not the kind of decision adjudication is built to make, is establish a nationwide social welfare investigation service to supply the independent evidence examined in an earlier chapter as structurally absent from current practice, or restructure the multi-forum jurisdiction, Guardian Court, Family Court, Article 199 writ practice, criminal recovery proceedings, that this book's concluding chapter identifies as generating repeated exposure for the child regardless of how carefully any single forum reasons. These are institutional design questions, not questions a single case, however well argued, can resolve.</w:t>
      </w:r>
    </w:p>
    <w:p w:rsidR="00AB5E50" w:rsidRDefault="00AB5E50" w:rsidP="00AB5E50">
      <w:pPr>
        <w:pStyle w:val="BodyText"/>
      </w:pPr>
      <w:r>
        <w:t>That distinction matters because it explains why some of the doctrine traced through this book has matured further than the institutions surrounding it. Welfare as a substantive standard has been worked out with real sophistication across decades of reported decisions. The procedural architecture through which that standard is delivered, examined across the reform-adjacent chapters of this book, has not received anything like the same sustained attention, and the reason is structural rather than a failure of judicial will: no single case gives a court occasion to redesign the jurisdictional relationship between the Guardian Court and the constitutional writ jurisdiction, or to mandate a professional welfare-assessment service the legislature has never funded. Those changes require the kind of general, prospective, resource-committing decision that belongs to Parliament, not the kind of retrospective dispute-resolution that belongs to adjudication.</w:t>
      </w:r>
    </w:p>
    <w:p w:rsidR="00AB5E50" w:rsidRDefault="00AB5E50" w:rsidP="00AB5E50">
      <w:pPr>
        <w:pStyle w:val="BodyText"/>
      </w:pPr>
      <w:r>
        <w:t>The qualification is that this is not an argument for judicial passivity in the interim, and nothing in this book has suggested that courts should wait for legislative reform before continuing to develop the doctrine within their own institutional competence. Courts can and should continue refining the welfare standard, continue holding trial orders to a reasoned-decision standard, continue limiting how far inquiry into a parent's private conduct may properly extend. What courts cannot do is substitute case-by-case doctrinal refinement for the structural reforms, a dedicated welfare-investigation mechanism, a rationalised single-track procedure for custody disputes, that this book's institutional and procedural chapters have identified as missing. Doctrinal maturity and institutional maturity are different achievements, and Pakistani custody law has reached the first well ahead of the second.</w:t>
      </w:r>
    </w:p>
    <w:p w:rsidR="00AB5E50" w:rsidRDefault="00AB5E50" w:rsidP="00AB5E50">
      <w:pPr>
        <w:pStyle w:val="BodyText"/>
      </w:pPr>
      <w:r>
        <w:t>What this chapter adds, distinct from the doctrinal chapters tracing what courts have already accomplished, is a statement of the limit on what further judicial development alone can achieve, and an argument that the gaps this book has identified, evidentiary, procedural, institutional, are not evidence that courts have reasoned poorly, but evidence that some of what remains broken in Pakistani custody practice sits outside the kind of problem adjudication was ever designed to solve.</w:t>
      </w:r>
    </w:p>
    <w:p w:rsidR="00AB5E50" w:rsidRDefault="00AB5E50" w:rsidP="00AB5E50">
      <w:pPr>
        <w:pStyle w:val="Heading1"/>
      </w:pPr>
      <w:bookmarkStart w:id="166" w:name="chapter-60"/>
      <w:bookmarkEnd w:id="164"/>
      <w:bookmarkEnd w:id="165"/>
      <w:r>
        <w:lastRenderedPageBreak/>
        <w:t>Chapter 60</w:t>
      </w:r>
    </w:p>
    <w:p w:rsidR="00AB5E50" w:rsidRDefault="00AB5E50" w:rsidP="00AB5E50">
      <w:pPr>
        <w:pStyle w:val="Heading2"/>
      </w:pPr>
      <w:bookmarkStart w:id="167" w:name="X1b7df67f1e40aa3e2ed85cd6bcee257d0200e94"/>
      <w:r>
        <w:t>Does It Matter Which Judge Hears a Custody Case?</w:t>
      </w:r>
    </w:p>
    <w:p w:rsidR="00AB5E50" w:rsidRDefault="00AB5E50" w:rsidP="00AB5E50">
      <w:pPr>
        <w:pStyle w:val="FirstParagraph"/>
      </w:pPr>
      <w:r>
        <w:t>This book has traced a welfare standard that has grown genuinely sophisticated through decades of appellate reasoning, and a due-process expectation, examined in an earlier chapter, that a trial court's welfare order should show the connection between evidence and conclusion rather than simply announce a result. Both of those developments assume a judge equipped to apply them: someone with the training, the specialised understanding of welfare evidence, and the institutional support to reason at the level the doctrine now demands. This chapter asks whether that assumption holds across the Family and Guardian Courts actually deciding these cases, or whether the sophistication this book has traced in appellate jurisprudence is unevenly available depending on which court, and which judge, a family happens to draw.</w:t>
      </w:r>
    </w:p>
    <w:p w:rsidR="00AB5E50" w:rsidRDefault="00AB5E50" w:rsidP="00AB5E50">
      <w:pPr>
        <w:pStyle w:val="BodyText"/>
      </w:pPr>
      <w:r>
        <w:t>Pakistan's Family Courts, established under the West Pakistan Family Courts Act 1964, are not staffed by a specialised judicial cadre trained specifically in child welfare assessment, family dynamics, or the evidentiary particularities examined across this book's chapters on digital evidence, alienation, and the absence of independent welfare investigation. Judicial officers are typically drawn from the general judiciary and may preside over family matters as part of a broader docket, sometimes for a defined tenure before rotating elsewhere. This is not a criticism of individual judges, many of whom develop real expertise through experience regardless of formal specialisation. It is an observation about institutional design: the doctrine this book has traced was built by appellate courts working from a substantial body of trial-level decisions, and the quality of any given trial decision depends significantly on how much specialised preparation the deciding judge happened to bring to a docket that also includes matters with entirely different demands.</w:t>
      </w:r>
    </w:p>
    <w:p w:rsidR="00AB5E50" w:rsidRDefault="00AB5E50" w:rsidP="00AB5E50">
      <w:pPr>
        <w:pStyle w:val="BodyText"/>
      </w:pPr>
      <w:r>
        <w:t>Read against the earlier chapter on appellate deference, this unevenness carries a specific consequence: concurrent-findings restraint means a High Court will rarely revisit a trial court's welfare finding once a first appeal has affirmed it, which is defensible as this book has already argued, but that same restraint means whatever variation exists in trial-level sophistication is largely locked in by the second review rather than corrected. A family whose case is heard by a judge with genuine depth in welfare assessment receives the benefit of the doctrine this book has traced in its fullest form. A family whose case is heard by an equally conscientious judge without that particular depth receives a determination that may be procedurally sound and still less finely calibrated to the child's actual circumstances, and the appellate structure examined earlier in this book is not well positioned to close that gap once it has opened.</w:t>
      </w:r>
    </w:p>
    <w:p w:rsidR="00AB5E50" w:rsidRDefault="00AB5E50" w:rsidP="00AB5E50">
      <w:pPr>
        <w:pStyle w:val="BodyText"/>
      </w:pPr>
      <w:r>
        <w:t xml:space="preserve">The qualification is that specialisation is not costless to build, and a call for dedicated, trained family court judges is easier to state than to fund or staff, particularly given the caseload pressures ordinary Family Courts already carry. The proposition here is narrower than a demand for wholesale institutional restructuring: it is that the variability this chapter describes is real, that it interacts with the appellate-deference doctrine in a way that entrenches rather than corrects it, and that even modest measures, structured training specifically in welfare evidence and the evidentiary categories this book has examined, </w:t>
      </w:r>
      <w:r>
        <w:lastRenderedPageBreak/>
        <w:t>rather than a full specialised cadre, would narrow a gap the current structure does not otherwise address.</w:t>
      </w:r>
    </w:p>
    <w:p w:rsidR="00AB5E50" w:rsidRDefault="00AB5E50" w:rsidP="00AB5E50">
      <w:pPr>
        <w:pStyle w:val="BodyText"/>
      </w:pPr>
      <w:r>
        <w:t>What this chapter adds, distinct from the earlier chapters tracing what the welfare doctrine now requires, is the observation that a doctrine's sophistication at the appellate level does not automatically translate into uniform quality at the point where most families actually experience it, and that judicial specialisation, or its absence, functions as an institutional variable this book's otherwise doctrine-focused account would leave invisible if it were never named directly.</w:t>
      </w:r>
    </w:p>
    <w:p w:rsidR="00AB5E50" w:rsidRDefault="00AB5E50" w:rsidP="00AB5E50">
      <w:pPr>
        <w:pStyle w:val="Heading1"/>
      </w:pPr>
      <w:bookmarkStart w:id="168" w:name="chapter-61"/>
      <w:bookmarkEnd w:id="166"/>
      <w:bookmarkEnd w:id="167"/>
      <w:r>
        <w:t>Chapter 61</w:t>
      </w:r>
    </w:p>
    <w:p w:rsidR="00AB5E50" w:rsidRDefault="00AB5E50" w:rsidP="00AB5E50">
      <w:pPr>
        <w:pStyle w:val="Heading2"/>
      </w:pPr>
      <w:bookmarkStart w:id="169" w:name="X086c72665648e7d65e55b280b5cfd4ed21991f5"/>
      <w:r>
        <w:t>What Can a Pakistani Court Do When a Child Is Taken Abroad?</w:t>
      </w:r>
    </w:p>
    <w:p w:rsidR="00AB5E50" w:rsidRDefault="00AB5E50" w:rsidP="00AB5E50">
      <w:pPr>
        <w:pStyle w:val="FirstParagraph"/>
      </w:pPr>
      <w:r>
        <w:t>Every doctrine examined in this book assumes a child physically present within Pakistan, subject to the jurisdiction of a Guardian Court that can order the child produced, interview the child directly, and enforce its decision through the ordinary machinery of the state. That assumption fails the moment a parent removes a child to another country, or refuses to return a child brought abroad temporarily with the other parent's consent. This chapter asks what a Pakistani court can actually do in that situation, and the honest answer is more precise than a simple absence: Pakistan acceded to the 1980 Hague Convention on the Civil Aspects of International Child Abduction on 22 December 2016, with reservations concerning Articles 24 and 26, but accession under the Convention does not create universal coverage. Article 38 of the Convention provides that accession has effect only as between the acceding state and such other contracting states as have separately declared their acceptance of that accession. A state does not become a Convention partner with every other contracting state merely by acceding; each existing party must independently accept the new accession before the Convention enters into force between the two of them. Pakistan's 2016 accession has accordingly created a functioning Hague relationship with some contracting states and none at all with others, depending on whether the individual state in question has accepted it, and the practical reality for a Pakistani parent depends entirely on which country the child has actually been taken to.</w:t>
      </w:r>
    </w:p>
    <w:p w:rsidR="00AB5E50" w:rsidRDefault="00AB5E50" w:rsidP="00AB5E50">
      <w:pPr>
        <w:pStyle w:val="BodyText"/>
      </w:pPr>
      <w:r>
        <w:t xml:space="preserve">The Lahore High Court's decision in </w:t>
      </w:r>
      <w:r>
        <w:rPr>
          <w:i/>
          <w:iCs/>
        </w:rPr>
        <w:t>Sumayyah Moses v. Station House Officer, Faisalabad</w:t>
      </w:r>
      <w:r>
        <w:t xml:space="preserve"> (PLD 2020 Lahore 716) illustrates exactly how narrow this coverage can be in practice. The child's mother, a South African national, sought his return from Pakistan under the framework the Hague Convention would ordinarily supply. The Court noted that South Africa had acceded to the Convention in 1997, well before Pakistan's own accession in 2016, but that South Africa had not, as of the date of judgment, accepted Pakistan's accession. The consequence followed directly from Article 38: the Convention was simply not in force between the two countries, regardless of the fact that both were, individually, Convention parties. A similar practical gap appears in </w:t>
      </w:r>
      <w:r>
        <w:rPr>
          <w:i/>
          <w:iCs/>
        </w:rPr>
        <w:t>Mst. Farhat v. Umair Hanif Ghanchi</w:t>
      </w:r>
      <w:r>
        <w:t xml:space="preserve"> (2019 CLC 1311 Sindh), where a mother sought Interpol yellow and red notices to help locate and recover a child taken to the United Arab Emirates. The Sindh High Court observed that the child was not missing, that the father was not wanted in any criminal proceeding, and, decisively, that no treaty existed between Pakistan and the UAE </w:t>
      </w:r>
      <w:r>
        <w:lastRenderedPageBreak/>
        <w:t>addressing parental child abduction at all, rendering the notices sought largely infructuous even before reaching the question of the child's welfare. Between them, the two cases show that accession is a necessary condition for Hague-based relief but nowhere near a sufficient one, and that a Pakistani parent's practical position depends on a bilateral relationship that may simply not exist with the particular country involved.</w:t>
      </w:r>
    </w:p>
    <w:p w:rsidR="00AB5E50" w:rsidRDefault="00AB5E50" w:rsidP="00AB5E50">
      <w:pPr>
        <w:pStyle w:val="BodyText"/>
      </w:pPr>
      <w:r>
        <w:t xml:space="preserve">Where no Hague relationship exists, either because the other state has never acceded or because it has not accepted Pakistan's accession, Pakistani courts fall back on a body of comity-based jurisprudence that predates the Convention and continues to operate alongside it. </w:t>
      </w:r>
      <w:r>
        <w:rPr>
          <w:i/>
          <w:iCs/>
        </w:rPr>
        <w:t>Sumayyah Moses</w:t>
      </w:r>
      <w:r>
        <w:t xml:space="preserve"> collects this jurisprudence carefully, drawing on English authority holding that a domestic court's welfare jurisdiction is never ousted by a foreign order, only informed by it, and on Indian Supreme Court authority developing the doctrines of “most intimate contact” and “closest concern” to guide when a domestic court should conduct its own elaborate welfare inquiry rather than summarily returning a child to the jurisdiction he was removed from. The operative test that emerges, applied by the Lahore High Court in ordering the petitioner in that case to pursue her remedy through the Guardian Court rather than through a summary habeas corpus petition, turns substantially on time and rootedness: how long the child has been in Pakistan, whether the removing parent acquiesced in the relocation, and whether an elaborate inquiry into the child's actual circumstances has become unavoidable given how long the child has already been settled here. Where a Hague relationship does exist between Pakistan and the country in question, this individualised inquiry is largely what the Convention's return mechanism is designed to bypass in favour of prompt repatriation to the child's habitual residence. Where no such relationship exists, this comity-based, fact-intensive welfare inquiry is the only mechanism available, and it is considerably slower and less predictable than the Convention framework would supply.</w:t>
      </w:r>
    </w:p>
    <w:p w:rsidR="00AB5E50" w:rsidRDefault="00AB5E50" w:rsidP="00AB5E50">
      <w:pPr>
        <w:pStyle w:val="BodyText"/>
      </w:pPr>
      <w:r>
        <w:t>The consequence of this patchwork coverage is not that Pakistani courts have no jurisdiction over international custody disputes; the Guardian and Wards Act does not limit itself to purely domestic cases, and a Pakistani court can and does exercise jurisdiction where a child, a parent, or property connected to the child's welfare has sufficient connection to Pakistan. The consequence is narrower and more practical: a Pakistani custody order has no guaranteed mechanism for enforcement even in a state that has itself acceded to the Convention, unless that state has specifically accepted Pakistan's own accession, and a foreign custody order faces the identical uncertainty in reverse. Each side depends on the specific bilateral relationship in place, the receiving country's domestic law, its willingness to recognise a foreign judgment as a matter of comity where no Convention relationship exists, and, in the absence of either, on separate litigation commenced afresh in the country where the child is actually present.</w:t>
      </w:r>
    </w:p>
    <w:p w:rsidR="00AB5E50" w:rsidRDefault="00AB5E50" w:rsidP="00AB5E50">
      <w:pPr>
        <w:pStyle w:val="BodyText"/>
      </w:pPr>
      <w:r>
        <w:t xml:space="preserve">This gap interacts directly with the doctrine traced through the rest of this book in a way worth making explicit. The welfare standard developed across the doctrinal chapters, the reasoning requirements examined in the procedural chapters, the appellate deference and burden-of-proof structures examined more recently, all describe what happens once a child is within reach of the Pakistani legal system. None of it describes what happens once a parent has moved a child beyond that reach and into a country with which Pakistan's accession has not yet produced a working bilateral relationship, and that incomplete </w:t>
      </w:r>
      <w:r>
        <w:lastRenderedPageBreak/>
        <w:t>coverage means a parent determined to defeat a Pakistani custody order still has, in a large share of cases, a comparatively simple method available: leave for a jurisdiction that has not accepted Pakistan's accession, or one that was never a Convention party to begin with. The sophistication this book has traced in Pakistani custody doctrine offers no answer to a problem that is, at its core, jurisdictional rather than doctrinal.</w:t>
      </w:r>
    </w:p>
    <w:p w:rsidR="00AB5E50" w:rsidRDefault="00AB5E50" w:rsidP="00AB5E50">
      <w:pPr>
        <w:pStyle w:val="BodyText"/>
      </w:pPr>
      <w:r>
        <w:t>The qualification is that securing wider acceptance of Pakistan's accession, from the Convention states that have not yet extended it, would not resolve every difficulty even where it succeeded. The Convention's return mechanism is built around the concept of habitual residence and generally does not require the receiving court to conduct a full welfare inquiry before ordering a child's return, on the reasoning that the courts of the country of habitual residence are best placed to decide the substantive custody question. That structure sits in some tension with a welfare jurisprudence, like the one this book has traced, that insists custody determinations be reasoned individually and connected to each child's specific circumstances rather than resolved through jurisdictional presumption. A fuller network of Hague relationships would close the enforcement gap for the countries it reached. It would also import a different logic there, prioritising the speed of return over the individualised welfare inquiry this book's doctrinal chapters have spent considerable effort developing, and any diplomatic effort in this direction would need to reckon with that tension rather than treat wider acceptance as a costless fix.</w:t>
      </w:r>
    </w:p>
    <w:p w:rsidR="00AB5E50" w:rsidRDefault="00AB5E50" w:rsidP="00AB5E50">
      <w:pPr>
        <w:pStyle w:val="BodyText"/>
      </w:pPr>
      <w:r>
        <w:t>What this chapter adds, distinct from the earlier chapter on the general limits of what judicial development alone can achieve, is a specific account of the cross-border gap in Pakistani custody enforcement, an argument that Pakistan's 2016 accession has closed that gap only partially and unevenly depending on which other states have accepted it, and the observation that this gap sits outside the doctrinal sophistication traced through the rest of this book not because the doctrine has failed, but because neither the doctrine nor the accession that was meant to reach beyond it were ever positioned to govern a child in a country that has not reciprocated.</w:t>
      </w:r>
    </w:p>
    <w:p w:rsidR="00AB5E50" w:rsidRDefault="00AB5E50" w:rsidP="00AB5E50">
      <w:pPr>
        <w:pStyle w:val="Heading1"/>
      </w:pPr>
      <w:bookmarkStart w:id="170" w:name="chapter-62"/>
      <w:bookmarkEnd w:id="168"/>
      <w:bookmarkEnd w:id="169"/>
      <w:r>
        <w:t>Chapter 62</w:t>
      </w:r>
    </w:p>
    <w:p w:rsidR="00AB5E50" w:rsidRDefault="00AB5E50" w:rsidP="00AB5E50">
      <w:pPr>
        <w:pStyle w:val="Heading2"/>
      </w:pPr>
      <w:bookmarkStart w:id="171" w:name="Xb43fd10308811b0100ffa40ec6c59bdbe08b69e"/>
      <w:r>
        <w:t>Can an Administrative Refusal Override a Custody Order?</w:t>
      </w:r>
    </w:p>
    <w:p w:rsidR="00AB5E50" w:rsidRDefault="00AB5E50" w:rsidP="00AB5E50">
      <w:pPr>
        <w:pStyle w:val="FirstParagraph"/>
      </w:pPr>
      <w:r>
        <w:t>A custody order determines where a child lives and which parent exercises which authority. It does not, by itself, determine whether that child can obtain a passport, cross a border, or be added to a family's travel documents, because those decisions run through a separate administrative system, NADRA for identity documents, the passport office for travel documents, and, in some cases, the exit control mechanisms the federal government maintains, each governed by its own rules about whose consent is required. This chapter asks what happens when a custody order and the administrative requirements governing a child's travel documents point in different directions, and whether Pakistani law has settled who wins when they do.</w:t>
      </w:r>
    </w:p>
    <w:p w:rsidR="00AB5E50" w:rsidRDefault="00AB5E50" w:rsidP="00AB5E50">
      <w:pPr>
        <w:pStyle w:val="BodyText"/>
      </w:pPr>
      <w:r>
        <w:t xml:space="preserve">The practical friction is not hypothetical. A mother granted custody, entitled under the doctrine traced through this book to make day-to-day decisions about the child's care, may </w:t>
      </w:r>
      <w:r>
        <w:lastRenderedPageBreak/>
        <w:t>still find that a passport application for the child requires the father's consent as a matter of administrative practice, regardless of the custody order's terms, because passport issuance for minors has traditionally been treated as requiring both parents' consent, or the consent of whoever the administrative system recognises as the natural guardian, a category that, as the earlier chapter on guardianship and equality has shown, personal law continues to associate with the father even where custody sits elsewhere. A custody order granting a mother the practical authority to raise a child day to day does not automatically translate into administrative recognition of her authority to take that child across a border, and the resulting gap can leave a custodial parent unable to travel with the child for reasons that have nothing to do with the child's welfare and everything to do with which office's consent requirement the administrative system happens to apply.</w:t>
      </w:r>
    </w:p>
    <w:p w:rsidR="00AB5E50" w:rsidRDefault="00AB5E50" w:rsidP="00AB5E50">
      <w:pPr>
        <w:pStyle w:val="BodyText"/>
      </w:pPr>
      <w:r>
        <w:t>Where the dispute becomes adversarial rather than merely administrative, the friction sharpens further. A parent seeking to prevent the other from travelling with a child, whether from genuine concern about non-return or as a tactic in an ongoing custody dispute, may seek to have the child's name placed on an exit control list or otherwise flagged with immigration authorities, a mechanism designed for far graver public concerns than domestic custody disputes but available, in practice, to a parent who knows how to invoke it. A Guardian Court's welfare-based custody order and an administrative travel restriction are not the same instrument, are not necessarily reviewed by the same authority, and do not automatically defer to one another, which means a custody dispute can effectively continue through the administrative system even after the Guardian Court itself has reached a considered, reasoned decision on the underlying welfare question this book's earlier chapters have examined in detail.</w:t>
      </w:r>
    </w:p>
    <w:p w:rsidR="00AB5E50" w:rsidRDefault="00AB5E50" w:rsidP="00AB5E50">
      <w:pPr>
        <w:pStyle w:val="BodyText"/>
      </w:pPr>
      <w:r>
        <w:t>The qualification is that some friction between custody authority and travel-document control is defensible rather than merely accidental. A custody order granting one parent day-to-day authority does not, and should not, automatically extinguish a non-custodial parent's legitimate interest in knowing whether and where the child is being taken outside the country, particularly given the cross-border enforcement gap examined in the preceding chapter, and administrative consent requirements can serve a genuine protective function against exactly the kind of unilateral removal that gap makes so difficult to reverse. The difficulty is not that dual consent requirements exist. It is that Pakistani practice has not developed a clear mechanism for a custody court's own welfare determination to translate directly into a resolution of the administrative question, leaving the same underlying dispute capable of being refought in front of a passport office or an immigration authority using standards that have nothing to do with the welfare inquiry the Guardian Court already conducted.</w:t>
      </w:r>
    </w:p>
    <w:p w:rsidR="00AB5E50" w:rsidRDefault="00AB5E50" w:rsidP="00AB5E50">
      <w:pPr>
        <w:pStyle w:val="BodyText"/>
      </w:pPr>
      <w:r>
        <w:t>What this chapter adds, distinct from the preceding chapter on the absence of cross-border enforcement mechanisms, is an account of a narrower but more commonly encountered friction: the gap between what a custody order authorises within the family and what the administrative apparatus governing a child's identity and travel documents actually recognises, and an argument that this gap allows custody disputes to be relitigated through administrative channels the welfare doctrine traced through this book was never designed to reach.</w:t>
      </w:r>
    </w:p>
    <w:p w:rsidR="00AB5E50" w:rsidRDefault="00AB5E50" w:rsidP="00AB5E50">
      <w:pPr>
        <w:pStyle w:val="Heading1"/>
      </w:pPr>
      <w:bookmarkStart w:id="172" w:name="chapter-63"/>
      <w:bookmarkEnd w:id="170"/>
      <w:bookmarkEnd w:id="171"/>
      <w:r>
        <w:lastRenderedPageBreak/>
        <w:t>Chapter 63</w:t>
      </w:r>
    </w:p>
    <w:p w:rsidR="00AB5E50" w:rsidRDefault="00AB5E50" w:rsidP="00AB5E50">
      <w:pPr>
        <w:pStyle w:val="Heading2"/>
      </w:pPr>
      <w:bookmarkStart w:id="173" w:name="X9604ac8f424bcf62cc72699fc496c26282cde02"/>
      <w:r>
        <w:t>When a Child Protection Unit Intervenes, Who Reviews That Decision?</w:t>
      </w:r>
    </w:p>
    <w:p w:rsidR="00AB5E50" w:rsidRDefault="00AB5E50" w:rsidP="00AB5E50">
      <w:pPr>
        <w:pStyle w:val="FirstParagraph"/>
      </w:pPr>
      <w:r>
        <w:t>The Guardian and Wards Act is not the only statutory mechanism through which a child's placement can be altered in Pakistan. Provincial child protection legislation, the Punjab Destitute and Neglected Children Act, Sindh's Child Protection Authority Act, and comparable statutes in the other provinces, gives designated child protection institutions their own power to remove a child from a home found unsafe and to place that child in alternative care, independently of any custody dispute pending or resolved in a Guardian Court. This chapter asks what happens when these two systems intersect, a Guardian Court's welfare-based custody order on one hand, a child protection unit's removal decision on the other, and which one actually governs when they point in different directions.</w:t>
      </w:r>
    </w:p>
    <w:p w:rsidR="00AB5E50" w:rsidRDefault="00AB5E50" w:rsidP="00AB5E50">
      <w:pPr>
        <w:pStyle w:val="BodyText"/>
      </w:pPr>
      <w:r>
        <w:t>The two systems are not designed to operate in isolation from each other, but the statutory relationship between them is not always clearly worked out in practice. A child protection unit's removal power is typically triggered by an immediate safety concern, abuse, neglect, or abandonment, and is meant to operate on a faster and more protective timeline than the ordinary Guardian Court process this book has examined at length. That speed is a genuine strength where a child faces immediate danger the slower welfare inquiry cannot address in time. It also means a removal decision can be made by an administrative body, applying its own statutory standard rather than section 17's welfare test, without the same reasoning requirements the earlier chapter on due process has argued a custody-determining order should meet, and without necessarily being reviewed by the Guardian Court that may have already made its own findings about the same family.</w:t>
      </w:r>
    </w:p>
    <w:p w:rsidR="00AB5E50" w:rsidRDefault="00AB5E50" w:rsidP="00AB5E50">
      <w:pPr>
        <w:pStyle w:val="BodyText"/>
      </w:pPr>
      <w:r>
        <w:t>Read against the doctrine traced through this book, the concern is not that child protection units exist or that they can act quickly where the Guardian Court cannot. It is that a removal decision, once made, can function as a de facto custody determination without going through the reasoning, evidentiary, and appellate structures this book has argued a custody-determining decision should satisfy. A parent whose child has been removed by a child protection unit faces a decision with consequences at least as significant as anything a Guardian Court order produces, but the parent's ability to challenge that decision, and the standard the reviewing body applies if a challenge is available, may look nothing like the appellate structure examined in the earlier chapter on how much an appellate court actually reconsiders. The child's welfare is the stated concern of both systems. The procedural protection surrounding how that concern gets translated into a decision is not obviously the same.</w:t>
      </w:r>
    </w:p>
    <w:p w:rsidR="00AB5E50" w:rsidRDefault="00AB5E50" w:rsidP="00AB5E50">
      <w:pPr>
        <w:pStyle w:val="BodyText"/>
      </w:pPr>
      <w:r>
        <w:t xml:space="preserve">The qualification is that requiring child protection units to satisfy the full procedural apparatus this book has traced for ordinary custody litigation would defeat the purpose such units exist to serve, which is rapid protective intervention in genuinely urgent situations where the ordinary process is too slow to protect a child from immediate harm. The proposition is narrower: rapid initial intervention is defensible on its own terms, but the transition from an emergency removal to a longer-term placement decision should trigger the reasoning and review standards this book has argued custody determinations </w:t>
      </w:r>
      <w:r>
        <w:lastRenderedPageBreak/>
        <w:t>generally require, rather than allowing an emergency measure to harden into a permanent arrangement without ever passing through the scrutiny a Guardian Court order would receive.</w:t>
      </w:r>
    </w:p>
    <w:p w:rsidR="00AB5E50" w:rsidRDefault="00AB5E50" w:rsidP="00AB5E50">
      <w:pPr>
        <w:pStyle w:val="BodyText"/>
      </w:pPr>
      <w:r>
        <w:t>What this chapter adds, distinct from the doctrinal and procedural chapters examining Guardian Court custody litigation directly, is an account of a parallel institutional pathway through which a child's placement can be altered, and an argument that the procedural protections this book has traced for one pathway have not been consistently extended to the other, even though both pathways can produce decisions of comparable consequence for the child and the parent involved.</w:t>
      </w:r>
    </w:p>
    <w:p w:rsidR="00AB5E50" w:rsidRDefault="00AB5E50" w:rsidP="00AB5E50">
      <w:pPr>
        <w:pStyle w:val="Heading1"/>
      </w:pPr>
      <w:bookmarkStart w:id="174" w:name="chapter-64"/>
      <w:bookmarkEnd w:id="172"/>
      <w:bookmarkEnd w:id="173"/>
      <w:r>
        <w:t>Chapter 64</w:t>
      </w:r>
    </w:p>
    <w:p w:rsidR="00AB5E50" w:rsidRDefault="00AB5E50" w:rsidP="00AB5E50">
      <w:pPr>
        <w:pStyle w:val="Heading2"/>
      </w:pPr>
      <w:bookmarkStart w:id="175" w:name="X26f9f2593dcf0e66432982b68aac04c52375d1c"/>
      <w:r>
        <w:t>Can Parents Contract Away a Custody Dispute in Advance?</w:t>
      </w:r>
    </w:p>
    <w:p w:rsidR="00AB5E50" w:rsidRDefault="00AB5E50" w:rsidP="00AB5E50">
      <w:pPr>
        <w:pStyle w:val="FirstParagraph"/>
      </w:pPr>
      <w:r>
        <w:t>A nikahnama is a contract, and Pakistani law lets spouses write conditions into it. Column 18 exists for exactly that purpose, and couples use it for delegated divorce, for maintenance terms, occasionally for property. Some couples, or their families, try to use it for custody as well — a clause stating that in the event of separation, the children will go to a named parent, or that the mother will not remarry and retain custody, or that the father waives any custody claim in exchange for an agreed settlement. The same impulse shows up later in marriages that end by khula or mubarat, where a consent agreement filed with the family court sometimes carries a custody term negotiated as part of the wider settlement. This chapter asks a narrow question the rest of this book’s welfare doctrine has assumed an answer to without stating it directly: can two parents bind a future court to a custody outcome they agreed to in advance, before any court has looked at the child at all.</w:t>
      </w:r>
    </w:p>
    <w:p w:rsidR="00AB5E50" w:rsidRDefault="00AB5E50" w:rsidP="00AB5E50">
      <w:pPr>
        <w:pStyle w:val="BodyText"/>
      </w:pPr>
      <w:r>
        <w:t>The doctrinal answer follows directly from everything the earlier chapters on welfare have established, and it is worth stating plainly rather than leaving it implicit. Section 17 of the Guardians and Wards Act directs the court to decide custody according to the welfare of the minor as it appears at the time of decision, not according to what the adults agreed to at an earlier time under different circumstances. Pakistani superior courts have consistently treated a custody term in a nikahnama, a khula agreement or any other private settlement as evidence the court may consider, not as an order the court is bound to make. A parent cannot sign away the child’s right to a welfare-based determination any more than the child’s welfare can be traded for a faster divorce, a point this book’s earlier discussion of jirga-imposed custody bargains has already made in a different setting. The reasoning is the same reasoning: welfare belongs to the child, not to either parent, and neither parent has the legal capacity to dispose of an interest that was never theirs to dispose of.</w:t>
      </w:r>
    </w:p>
    <w:p w:rsidR="00AB5E50" w:rsidRDefault="00AB5E50" w:rsidP="00AB5E50">
      <w:pPr>
        <w:pStyle w:val="BodyText"/>
      </w:pPr>
      <w:r>
        <w:t xml:space="preserve">That said, dismissing these clauses as legally worthless understates what they actually do inside a live dispute. A custody term in a nikahnama or a consent agreement is not binding, but it is not nothing either. It is evidence of what both parents considered fair or workable at a moment when they were not yet locked in adversarial litigation, and a court assessing welfare years later may reasonably treat a voluntarily agreed arrangement, especially one both parents actually followed for some period after separation, as some indication of what </w:t>
      </w:r>
      <w:r>
        <w:lastRenderedPageBreak/>
        <w:t>has worked for this particular family. The clause does not decide the case. It can still inform it, in the same way the child’s established routine before litigation began is treated as relevant elsewhere in this book’s welfare analysis, without becoming the routine’s master.</w:t>
      </w:r>
    </w:p>
    <w:p w:rsidR="00AB5E50" w:rsidRDefault="00AB5E50" w:rsidP="00AB5E50">
      <w:pPr>
        <w:pStyle w:val="BodyText"/>
      </w:pPr>
      <w:r>
        <w:t>The harder version of the problem arises where the clause was not a genuine bargain at all. A custody waiver extracted as the price of an agreed divorce, where one party held the practical leverage and the other had no real alternative, looks less like an informed agreement about what would serve the child and more like exactly the kind of bartering this book’s discussion of jirga practice has already identified as improper when it happens outside the courts. The fact that the same bargain occurs inside a nikahnama or a consent decree, with lawyers and a family court registrar involved, does not automatically cure the defect. A court reviewing such a clause has to ask not only whether the parents agreed, but under what conditions they agreed, and whether the agreement reflects a considered view of the child’s interests or simply the imbalance of bargaining power between the parties at the moment of divorce.</w:t>
      </w:r>
    </w:p>
    <w:p w:rsidR="00AB5E50" w:rsidRDefault="00AB5E50" w:rsidP="00AB5E50">
      <w:pPr>
        <w:pStyle w:val="BodyText"/>
      </w:pPr>
      <w:r>
        <w:t>What this chapter adds, distinct from the earlier chapter on jirga-imposed custody bargains and distinct from the doctrinal chapters establishing welfare as the governing standard, is an account of a second, more formal channel through which parents attempt to fix a custody outcome by agreement rather than by adjudication, and an argument that the same limiting principle applies to both: a private arrangement can inform a court’s welfare inquiry, and in many cases should, but it can never substitute for one, regardless of how formally the arrangement was documented or how willingly both parents appear to have signed it at the time.</w:t>
      </w:r>
    </w:p>
    <w:p w:rsidR="00AB5E50" w:rsidRDefault="00AB5E50" w:rsidP="00AB5E50">
      <w:pPr>
        <w:pStyle w:val="Heading1"/>
      </w:pPr>
      <w:bookmarkStart w:id="176" w:name="chapter-65"/>
      <w:bookmarkEnd w:id="174"/>
      <w:bookmarkEnd w:id="175"/>
      <w:r>
        <w:t>Chapter 65</w:t>
      </w:r>
    </w:p>
    <w:p w:rsidR="00AB5E50" w:rsidRDefault="00AB5E50" w:rsidP="00AB5E50">
      <w:pPr>
        <w:pStyle w:val="Heading2"/>
      </w:pPr>
      <w:bookmarkStart w:id="177" w:name="X8e210cdf3918252ec473ab31b996d445560baf9"/>
      <w:r>
        <w:t>Why Do Pakistan and India Read the Same Custody Statute So Differently?</w:t>
      </w:r>
    </w:p>
    <w:p w:rsidR="00AB5E50" w:rsidRDefault="00AB5E50" w:rsidP="00AB5E50">
      <w:pPr>
        <w:pStyle w:val="FirstParagraph"/>
      </w:pPr>
      <w:r>
        <w:t>The Guardians and Wards Act 1890 governs custody in Pakistan and in India from the same colonial-era text, enacted before partition and inherited by both successor states without substantial redrafting for decades afterward. That shared origin makes the two jurisdictions' subsequent development a natural comparison, and a revealing one, because the same statutory words have produced doctrines that overlap substantially in structure while diverging in specific respects worth examining directly rather than leaving to occasional passing reference. This chapter asks what the comparison actually shows, and what it suggests about how much of Pakistani custody doctrine reflects the statute itself versus the particular judicial and social context in which Pakistani courts have applied it.</w:t>
      </w:r>
    </w:p>
    <w:p w:rsidR="00AB5E50" w:rsidRDefault="00AB5E50" w:rsidP="00AB5E50">
      <w:pPr>
        <w:pStyle w:val="BodyText"/>
      </w:pPr>
      <w:r>
        <w:t xml:space="preserve">The core doctrinal architecture has developed along recognisably similar lines on both sides of the border: welfare as the paramount consideration under section 17, the mother's hizanat as a personal-law entitlement subject to that welfare override, a father's status as natural guardian displaced from automatic effect by the same welfare principle. Indian courts, applying the same statutory text alongside a comparable body of Islamic personal law for Muslim litigants, have reached broadly similar conclusions about the primacy of welfare over rigid personal-law entitlement, suggesting that this particular doctrinal </w:t>
      </w:r>
      <w:r>
        <w:lastRenderedPageBreak/>
        <w:t>development was less a product of Pakistan-specific judicial innovation than a fairly natural reading of section 17 that courts working from the same text, in comparable social circumstances, were likely to reach independently.</w:t>
      </w:r>
    </w:p>
    <w:p w:rsidR="00AB5E50" w:rsidRDefault="00AB5E50" w:rsidP="00AB5E50">
      <w:pPr>
        <w:pStyle w:val="BodyText"/>
      </w:pPr>
      <w:r>
        <w:t>The divergence is more visible in institutional design than in doctrinal substance. India's family court system, established under a dedicated Family Courts Act enacted in 1984, more than two decades after Pakistan's own 1964 statute, incorporated specific provisions for counselling and conciliation services staffed by trained professionals, addressing directly the kind of institutional gap this book's earlier chapter on independent welfare investigation has identified as largely unfilled in Pakistani practice. India has also engaged more extensively with international guardianship and child-removal frameworks in its case law, even without full Hague Convention accession, developing a more elaborated judicial approach to cross-border custody disputes than the comparative absence of settled Pakistani authority, examined in an earlier chapter, currently provides.</w:t>
      </w:r>
    </w:p>
    <w:p w:rsidR="00AB5E50" w:rsidRDefault="00AB5E50" w:rsidP="00AB5E50">
      <w:pPr>
        <w:pStyle w:val="BodyText"/>
      </w:pPr>
      <w:r>
        <w:t>The qualification is that comparison across the border is not a case for uncritical transplantation, and the two countries' custody systems operate within different constitutional structures, different administrative capacities, and different political conditions that make direct institutional borrowing more complicated than the shared statutory ancestry might suggest. India's dedicated counselling infrastructure required a specific legislative and budgetary commitment Pakistan has not made, and Pakistan's institutional gaps identified across this book's earlier chapters, the absence of trained welfare investigators, the underdeveloped procedural scaffolding around reconciliation, are not failures of Pakistani doctrine so much as evidence of a different pace of institutional investment following from the same inherited statute.</w:t>
      </w:r>
    </w:p>
    <w:p w:rsidR="00AB5E50" w:rsidRDefault="00AB5E50" w:rsidP="00AB5E50">
      <w:pPr>
        <w:pStyle w:val="BodyText"/>
      </w:pPr>
      <w:r>
        <w:t>What this chapter adds, distinct from the doctrinal chapters tracing what Pakistani welfare jurisprudence itself now holds, is a comparative account of what the same colonial-era statute produced when it was left to develop along two separate paths, and an argument that the doctrinal convergence between the two jurisdictions, set against their institutional divergence, suggests that Pakistan's remaining gaps are less about the substantive welfare standard, which has developed along broadly comparable lines to its Indian counterpart, and more about the institutional investment that has not yet followed it.</w:t>
      </w:r>
    </w:p>
    <w:p w:rsidR="00AB5E50" w:rsidRDefault="00AB5E50" w:rsidP="00AB5E50">
      <w:pPr>
        <w:pStyle w:val="Heading1"/>
      </w:pPr>
      <w:bookmarkStart w:id="178" w:name="chapter-66"/>
      <w:bookmarkEnd w:id="176"/>
      <w:bookmarkEnd w:id="177"/>
      <w:r>
        <w:t>Chapter 66</w:t>
      </w:r>
    </w:p>
    <w:p w:rsidR="00AB5E50" w:rsidRDefault="00AB5E50" w:rsidP="00AB5E50">
      <w:pPr>
        <w:pStyle w:val="Heading2"/>
      </w:pPr>
      <w:bookmarkStart w:id="179" w:name="Xa38d74919d33bc462d49a9a2a80dca357789dba"/>
      <w:r>
        <w:t>Can a Jirga Still Decide Who Gets Custody of a Child?</w:t>
      </w:r>
    </w:p>
    <w:p w:rsidR="00AB5E50" w:rsidRDefault="00AB5E50" w:rsidP="00AB5E50">
      <w:pPr>
        <w:pStyle w:val="FirstParagraph"/>
      </w:pPr>
      <w:r>
        <w:t>The Supreme Court's holding in Bat Khan v Sherin Bibi, examined at several points earlier in this book, states a clear proposition: a jirga has no legal authority to decide the custody of a child, and a mother cannot be made to barter her right to custody to secure a divorce. The doctrine is unambiguous. What this chapter asks is a harder, more uncomfortable question the doctrinal chapters have not needed to confront directly: does a Supreme Court holding of this kind actually reach the informal forums it condemns, or does it settle the law in the law reports while leaving the practice it describes largely intact wherever a jirga continues to operate beyond the reach of formal litigation altogether.</w:t>
      </w:r>
    </w:p>
    <w:p w:rsidR="00AB5E50" w:rsidRDefault="00AB5E50" w:rsidP="00AB5E50">
      <w:pPr>
        <w:pStyle w:val="BodyText"/>
      </w:pPr>
      <w:r>
        <w:lastRenderedPageBreak/>
        <w:t>The structural difficulty is that a Supreme Court judgment binds courts, and a jirga is not a court. It does not receive the judgment, does not cite it, and is not subject to appellate correction if it disregards it, because it was never part of the judicial hierarchy the doctrine of precedent governs in the first place. Bat Khan changes what a formal Guardian Court or a High Court must do when a jirga's custody arrangement is placed before it for enforcement or challenge; the Supreme Court made that much explicit by refusing to give the jirga's decision any legal weight. It does not, by its own force, change what happens in the jirga itself, in the community that convened it, or in the calculation of a family deciding whether to pursue formal litigation at all rather than accept whatever an informal forum has already arranged, particularly where that family has limited access to the courts this book's earlier chapter on litigation cost has already examined.</w:t>
      </w:r>
    </w:p>
    <w:p w:rsidR="00AB5E50" w:rsidRDefault="00AB5E50" w:rsidP="00AB5E50">
      <w:pPr>
        <w:pStyle w:val="BodyText"/>
      </w:pPr>
      <w:r>
        <w:t>This is not a criticism of the judgment or an argument that Bat Khan accomplished nothing. A family that does eventually bring a jirga-imposed custody arrangement before a Guardian Court now has a clear, binding authority establishing that the arrangement carries no legal force, and that authority matters enormously for the family able to reach a courtroom. The proposition this chapter advances is narrower and more troubling: the reach of a Supreme Court holding depends on someone bringing the underlying dispute into the formal system in the first place, and for a family that never does, whether because of distance, cost, social pressure, or simple unfamiliarity with the formal alternative, Bat Khan's doctrine exists without ever touching the actual custody arrangement governing that family's child. The gap between what the law states and what happens on the ground is not a failure of the judgment. It is a limit built into what adjudication, by its nature, can reach.</w:t>
      </w:r>
    </w:p>
    <w:p w:rsidR="00AB5E50" w:rsidRDefault="00AB5E50" w:rsidP="00AB5E50">
      <w:pPr>
        <w:pStyle w:val="BodyText"/>
      </w:pPr>
      <w:r>
        <w:t>The qualification is that formal law does influence informal practice indirectly, even where it cannot compel it directly, through channels this book's doctrinal analysis alone cannot fully trace: through lawyers who advise clients that a jirga arrangement carries no binding force, through awareness that spreads through a community once enough cases have tested the point, through the gradual normalisation of the formal Guardian Court as the default forum as access improves. None of this happens quickly, and none of it happens automatically simply because the Supreme Court has spoken. The doctrine's influence on informal practice is real but indirect, mediated through institutional access this book's chapter on litigation cost has already identified as uneven, and a jurisprudence that measures its own success solely by the clarity of its reported holdings risks overstating how far that clarity has actually travelled.</w:t>
      </w:r>
    </w:p>
    <w:p w:rsidR="00AB5E50" w:rsidRDefault="00AB5E50" w:rsidP="00AB5E50">
      <w:pPr>
        <w:pStyle w:val="BodyText"/>
      </w:pPr>
      <w:r>
        <w:t>What this chapter adds, distinct from the doctrinal chapters establishing what Bat Khan and the cases like it actually hold, is an account of the limit on what a judicial holding, however clearly stated, can accomplish on its own: it governs the formal system completely and the informal one only to the extent that families in reach of formal litigation choose, or are able, to invoke it, and closing that gap is a question of access and institutional reach this book's reform-oriented chapters have already identified as sitting beyond what adjudication alone can deliver.</w:t>
      </w:r>
    </w:p>
    <w:p w:rsidR="00AB5E50" w:rsidRDefault="00AB5E50" w:rsidP="00AB5E50">
      <w:pPr>
        <w:pStyle w:val="Heading1"/>
      </w:pPr>
      <w:bookmarkStart w:id="180" w:name="part-seven-the-child"/>
      <w:bookmarkEnd w:id="178"/>
      <w:bookmarkEnd w:id="179"/>
      <w:r>
        <w:lastRenderedPageBreak/>
        <w:t>PART SEVEN — THE CHILD</w:t>
      </w:r>
    </w:p>
    <w:p w:rsidR="00AB5E50" w:rsidRDefault="00AB5E50" w:rsidP="00AB5E50">
      <w:pPr>
        <w:pStyle w:val="Heading1"/>
      </w:pPr>
      <w:bookmarkStart w:id="181" w:name="chapter-67"/>
      <w:bookmarkEnd w:id="180"/>
      <w:r>
        <w:t>Chapter 67</w:t>
      </w:r>
    </w:p>
    <w:p w:rsidR="00AB5E50" w:rsidRDefault="00AB5E50" w:rsidP="00AB5E50">
      <w:pPr>
        <w:pStyle w:val="Heading2"/>
      </w:pPr>
      <w:bookmarkStart w:id="182" w:name="X79f2503c8d0a6b37809a38e27cf43f9b0d9586a"/>
      <w:r>
        <w:t>At What Age Does Pakistani Law Actually Consider a Child an Adult?</w:t>
      </w:r>
    </w:p>
    <w:p w:rsidR="00AB5E50" w:rsidRDefault="00AB5E50" w:rsidP="00AB5E50">
      <w:pPr>
        <w:pStyle w:val="FirstParagraph"/>
      </w:pPr>
      <w:r>
        <w:t>The procedural chapters just completed have examined how a court establishes and tests the facts of a dispute. This part of the book turns from process to the child directly — not as the subject of a welfare finding, but as a person whose own legal circumstances, at every stage from infancy to majority, shape what the law can and cannot do for them.</w:t>
      </w:r>
    </w:p>
    <w:p w:rsidR="00AB5E50" w:rsidRDefault="00AB5E50" w:rsidP="00AB5E50">
      <w:pPr>
        <w:pStyle w:val="BodyText"/>
      </w:pPr>
      <w:r>
        <w:t>This book has traced a child's shifting legal position across dozens of chapters without pausing to ask a question that turns out to have no single answer: at what age does Pakistani law actually stop treating a person as a child. The answer depends entirely on which statute is asked. A mother's hizanat over a son lapses, under the classical rule examined in the earlier doctrinal chapters, at age seven, subject to the welfare override this book has traced at length. The Majority Act 1875 sets the general age of majority at eighteen, or twenty-one where a guardian has been appointed under the Guardians and Wards Act, meaning a young person can simultaneously be beyond the reach of hizanat, still legally a minor requiring a guardian's consent for major decisions, and, depending on the statute in question, treated as an adult for some purposes and a child for others. This chapter asks what that patchwork actually does to a young person navigating it, and whether Pakistani law has ever reconciled these overlapping and inconsistent thresholds into something a family can actually apply with confidence.</w:t>
      </w:r>
    </w:p>
    <w:p w:rsidR="00AB5E50" w:rsidRDefault="00AB5E50" w:rsidP="00AB5E50">
      <w:pPr>
        <w:pStyle w:val="BodyText"/>
      </w:pPr>
      <w:r>
        <w:t>The inconsistency is not confined to custody and guardianship. The Child Marriage Restraint Act sets its own age threshold for marriage, differing by province following recent legislative amendments in some jurisdictions and not others. Criminal responsibility under the Juvenile Justice System Act applies its own age-based framework, distinct again from the ages relevant to guardianship or marriage. A young person in Pakistan can, at a single point in their life, be old enough to be removed from a mother's hizanat, too young to marry under one province's law but not another's, criminally responsible under the juvenile framework, and still years away from the general age of majority that would let them make binding legal decisions independently. None of these thresholds was designed with reference to the others, because each statute addresses a distinct concern, personal-law custody, marriage capacity, criminal responsibility, general civil capacity, using an age threshold chosen for that concern's own internal logic rather than as part of a coordinated scheme.</w:t>
      </w:r>
    </w:p>
    <w:p w:rsidR="00AB5E50" w:rsidRDefault="00AB5E50" w:rsidP="00AB5E50">
      <w:pPr>
        <w:pStyle w:val="BodyText"/>
      </w:pPr>
      <w:r>
        <w:t xml:space="preserve">For a custody-specific jurisprudence, this patchwork matters because the age thresholds this book has treated as settled doctrinal landmarks, the hizanat ages, the section 17(3) preference threshold for a child capable of forming an intelligent preference, sit inside a much larger and less coherent structure that a family experiencing custody litigation has to navigate simultaneously. A fourteen-year-old capable of an intelligent preference under section 17(3), whose view a court is required to weigh under the doctrine examined in an earlier chapter, remains a minor for every other purpose the Guardians and Wards Act </w:t>
      </w:r>
      <w:r>
        <w:lastRenderedPageBreak/>
        <w:t>addresses, cannot independently instruct counsel, and depends entirely on whichever adult holds guardianship to exercise legal rights on the child's behalf outside the narrow preference this book's doctrine actually recognises. The child's partial legal capacity in one respect does not extend to capacity in any other.</w:t>
      </w:r>
    </w:p>
    <w:p w:rsidR="00AB5E50" w:rsidRDefault="00AB5E50" w:rsidP="00AB5E50">
      <w:pPr>
        <w:pStyle w:val="BodyText"/>
      </w:pPr>
      <w:r>
        <w:t>The qualification is that a single, uniform age of majority applied across every legal purpose would not obviously serve children better than the current patchwork, because the concerns underlying each threshold genuinely differ: the capacity relevant to expressing a custodial preference is not the same capacity relevant to criminal responsibility or to consenting to marriage, and collapsing all of them into one number would sacrifice exactly the kind of purpose-specific calibration that, at its best, the current fragmented approach is trying to achieve. The concern this chapter raises is not that different ages exist for different purposes. It is that the different ages have never been examined together, as a system a single child actually experiences all at once, rather than as isolated thresholds each statute addresses without reference to how a child's overall legal status is being assembled from all of them combined.</w:t>
      </w:r>
    </w:p>
    <w:p w:rsidR="00AB5E50" w:rsidRDefault="00AB5E50" w:rsidP="00AB5E50">
      <w:pPr>
        <w:pStyle w:val="BodyText"/>
      </w:pPr>
      <w:r>
        <w:t>What this chapter adds, distinct from the doctrinal chapters establishing what custody law itself requires, is an account of the wider legal architecture of childhood within which Pakistani custody doctrine operates, an architecture built from statutes that were never coordinated with each other, and an argument that a child's legal status in a custody proceeding cannot be fully understood by examining the Guardians and Wards Act's own thresholds in isolation from the other age-based frameworks that simultaneously govern the same child's life.</w:t>
      </w:r>
    </w:p>
    <w:p w:rsidR="00AB5E50" w:rsidRDefault="00AB5E50" w:rsidP="00AB5E50">
      <w:pPr>
        <w:pStyle w:val="Heading1"/>
      </w:pPr>
      <w:bookmarkStart w:id="183" w:name="chapter-68"/>
      <w:bookmarkEnd w:id="181"/>
      <w:bookmarkEnd w:id="182"/>
      <w:r>
        <w:t>Chapter 68</w:t>
      </w:r>
    </w:p>
    <w:p w:rsidR="00AB5E50" w:rsidRDefault="00AB5E50" w:rsidP="00AB5E50">
      <w:pPr>
        <w:pStyle w:val="Heading2"/>
      </w:pPr>
      <w:bookmarkStart w:id="184" w:name="X072f61681d51467e6cf5bd34ade84ae1f9dfb98"/>
      <w:r>
        <w:t>Should the Law Treat Siblings as One Custody Question or Several?</w:t>
      </w:r>
    </w:p>
    <w:p w:rsidR="00AB5E50" w:rsidRDefault="00AB5E50" w:rsidP="00AB5E50">
      <w:pPr>
        <w:pStyle w:val="FirstParagraph"/>
      </w:pPr>
      <w:r>
        <w:t>Every doctrinal chapter in this book has spoken of the welfare of the minor as though a custody proceeding necessarily concerns one child. Most do. Many do not. Where a marriage produces more than one child, the same petition, the same evidence, and often the same order will dispose of the custody of a seven-year-old and a fifteen-year-old at the same time, under the same section 17 inquiry, decided by the same judge on the same day. This chapter asks whether that is actually one welfare determination applied to several children, or several welfare determinations that happen to be filed under a single case number, and whether Pakistani practice has ever drawn the distinction clearly enough for it to matter.</w:t>
      </w:r>
    </w:p>
    <w:p w:rsidR="00AB5E50" w:rsidRDefault="00AB5E50" w:rsidP="00AB5E50">
      <w:pPr>
        <w:pStyle w:val="BodyText"/>
      </w:pPr>
      <w:r>
        <w:t xml:space="preserve">The statute itself gives little guidance either way. Section 17 speaks of the welfare of “the minor,” and nothing in the Guardians and Wards Act suggests that welfare aggregates across siblings into a single family-level judgment rather than applying separately to each child named in the petition. Read narrowly, the statute already requires an individualised inquiry per child, in the same way this book’s earlier chapter on the age patchwork governing Pakistani childhood showed that a single family can contain children who are, simultaneously, subject to entirely different legal thresholds depending on their age. A </w:t>
      </w:r>
      <w:r>
        <w:lastRenderedPageBreak/>
        <w:t>court applying section 17(3)’s intelligent-preference test to a fourteen-year-old while applying the ordinary hizanat presumption to that child’s seven-year-old sibling is not making one decision twice. It is making two decisions that happen to share a courtroom.</w:t>
      </w:r>
    </w:p>
    <w:p w:rsidR="00AB5E50" w:rsidRDefault="00AB5E50" w:rsidP="00AB5E50">
      <w:pPr>
        <w:pStyle w:val="BodyText"/>
      </w:pPr>
      <w:r>
        <w:t>Practice does not always reflect that. Where siblings are involved, courts and litigants alike tend to gravitate toward a single, unified outcome — all the children to one parent, all the children on one visitation schedule — partly because it is administratively simpler, and partly because of a background assumption, rarely defended but rarely questioned either, that siblings should not be separated from one another regardless of what each child’s individual circumstances might otherwise indicate. That assumption is not baseless. A sibling relationship can be one of the most stable and continuous relationships a child has through a period when almost everything else in the child’s life is being reorganised, and severing it on top of the separation the child is already living through carries its own welfare cost, a cost this book’s earlier chapters on relational continuity would recognise immediately. But an assumption that operates as a rule without being examined as one is exactly the kind of silent category-substitution this book has warned against throughout: sibling unity may often serve welfare, but it is not the same proposition as welfare itself, and treating it as automatically decisive risks doing to sibling relationships what the custodial/non-custodial binary did to parental ones — letting a generally sound administrative convenience quietly stand in for an inquiry the statute actually requires to be done child by child.</w:t>
      </w:r>
    </w:p>
    <w:p w:rsidR="00AB5E50" w:rsidRDefault="00AB5E50" w:rsidP="00AB5E50">
      <w:pPr>
        <w:pStyle w:val="BodyText"/>
      </w:pPr>
      <w:r>
        <w:t>The qualification cuts in both directions. A court should not split siblings between households as a matter of course, and a general preference for keeping siblings together, tested against the facts of the individual case, is not the error this chapter is describing. The error is deciding sibling placement by default rather than by finding — treating the presence of more than one child as a reason to shortcut the individualised inquiry rather than a reason to apply it more than once. A fifteen-year-old with a settled preference, an established school life, and a difficult relationship with the parent who would otherwise receive default custody of a younger sibling presents a genuinely different welfare question from that younger sibling’s own case, even though both cases will usually be heard together, argued together, and often decided in the same paragraph of the same order.</w:t>
      </w:r>
    </w:p>
    <w:p w:rsidR="00AB5E50" w:rsidRDefault="00AB5E50" w:rsidP="00AB5E50">
      <w:pPr>
        <w:pStyle w:val="BodyText"/>
      </w:pPr>
      <w:r>
        <w:t>What this chapter adds, distinct from the earlier chapter on the age thresholds that already fragment a single family’s legal status, and distinct from the later chapter examining what happens when siblings actively disagree about where they want to live, is a threshold question those chapters have assumed rather than asked: whether Pakistani custody practice treats the family as the unit of welfare or the child as the unit of welfare, and an argument that the statute clearly intends the latter even where practice, for reasons of convenience rather than doctrine, has often defaulted to the former.</w:t>
      </w:r>
    </w:p>
    <w:p w:rsidR="00AB5E50" w:rsidRDefault="00AB5E50" w:rsidP="00AB5E50">
      <w:pPr>
        <w:pStyle w:val="Heading1"/>
      </w:pPr>
      <w:bookmarkStart w:id="185" w:name="chapter-69"/>
      <w:bookmarkEnd w:id="183"/>
      <w:bookmarkEnd w:id="184"/>
      <w:r>
        <w:lastRenderedPageBreak/>
        <w:t>Chapter 69</w:t>
      </w:r>
    </w:p>
    <w:p w:rsidR="00AB5E50" w:rsidRDefault="00AB5E50" w:rsidP="00AB5E50">
      <w:pPr>
        <w:pStyle w:val="Heading2"/>
      </w:pPr>
      <w:bookmarkStart w:id="186" w:name="X28abda0e1776dfe33623ec4f04105f3557f08ac"/>
      <w:r>
        <w:t>What Happens When Siblings Want to Live in Different Places?</w:t>
      </w:r>
    </w:p>
    <w:p w:rsidR="00AB5E50" w:rsidRDefault="00AB5E50" w:rsidP="00AB5E50">
      <w:pPr>
        <w:pStyle w:val="FirstParagraph"/>
      </w:pPr>
      <w:r>
        <w:t>An earlier chapter in this book examined the child's own preference as a factor a Guardian Court must weigh under section 17(3) of the Guardians and Wards Act, treating the child, in the singular, as the person whose voice the doctrine protects. Custody disputes frequently involve more than one child from the same parents, and siblings do not always want the same arrangement. An older child may have formed a clear, considered preference to remain with one parent; a younger sibling may express the opposite preference, or none clearly at all. This chapter asks what a court does when the voice doctrine traced through this book applies to two or more children simultaneously, and their expressed preferences point in different directions.</w:t>
      </w:r>
    </w:p>
    <w:p w:rsidR="00AB5E50" w:rsidRDefault="00AB5E50" w:rsidP="00AB5E50">
      <w:pPr>
        <w:pStyle w:val="BodyText"/>
      </w:pPr>
      <w:r>
        <w:t>The doctrine as developed for a single child does not automatically resolve the multi-child case, because it was built around one relationship between one child and the court, and pluralising the child does not simply multiply the same analysis without remainder. A court weighing preferences under section 17(3) is meant to give each preference weight according to the child's age and maturity; where two siblings' preferences diverge and each carries independent weight, the court faces a genuine conflict the single-child framework was never asked to resolve, between honouring each child's individually expressed voice and preserving whatever value the doctrine elsewhere attaches to keeping siblings together, a consideration the reported case law recognises as independently significant to welfare without settling how it should be weighed against a divergent individual preference.</w:t>
      </w:r>
    </w:p>
    <w:p w:rsidR="00AB5E50" w:rsidRDefault="00AB5E50" w:rsidP="00AB5E50">
      <w:pPr>
        <w:pStyle w:val="BodyText"/>
      </w:pPr>
      <w:r>
        <w:t>The reported practice, where it addresses this directly, does not resolve the tension through a single settled rule so much as through case-specific weighing that keeps both values in view without collapsing one into the other. Courts have split custody between siblings where the age gap or the specific circumstances made continued cohabitation genuinely less important to welfare than honouring each child's separately assessed best interests, and have kept siblings together despite one child's contrary preference where the relational value of the sibling bond was found to outweigh the cost of overriding that particular child's stated wish. Neither approach is treated as a default. The choice depends on the same individualised, evidence-connected reasoning this book has traced as the doctrine's general method, applied here to a harder version of the underlying problem: whose voice governs when the voices in the same family do not agree.</w:t>
      </w:r>
    </w:p>
    <w:p w:rsidR="00AB5E50" w:rsidRDefault="00AB5E50" w:rsidP="00AB5E50">
      <w:pPr>
        <w:pStyle w:val="BodyText"/>
      </w:pPr>
      <w:r>
        <w:t>The qualification is that splitting siblings should not become a routine compromise simply because it appears to honour both children's preferences equally. The reported concern about sibling separation, examined at points earlier in this book, is not erased merely because a court has found a formally even-handed way to divide the outcome; a solution that satisfies the letter of each child's stated preference while breaking a relationship both children may value independently of what either said about custody has not necessarily served either child's welfare better than a considered decision to prioritise one consideration over the other, honestly reasoned rather than arrived at by splitting the difference.</w:t>
      </w:r>
    </w:p>
    <w:p w:rsidR="00AB5E50" w:rsidRDefault="00AB5E50" w:rsidP="00AB5E50">
      <w:pPr>
        <w:pStyle w:val="BodyText"/>
      </w:pPr>
      <w:r>
        <w:lastRenderedPageBreak/>
        <w:t>What this chapter adds, distinct from the earlier chapter establishing the child's individual preference as a factor under section 17(3), is an account of what happens when that doctrine, built for a single child, meets a family with more than one, and an argument that resolving divergent sibling preferences requires the same individualised, reasoned weighing this book has traced throughout, applied without a default rule that would let a court avoid the harder question by mechanically splitting the difference.</w:t>
      </w:r>
    </w:p>
    <w:p w:rsidR="00AB5E50" w:rsidRDefault="00AB5E50" w:rsidP="00AB5E50">
      <w:pPr>
        <w:pStyle w:val="Heading1"/>
      </w:pPr>
      <w:bookmarkStart w:id="187" w:name="chapter-70"/>
      <w:bookmarkEnd w:id="185"/>
      <w:bookmarkEnd w:id="186"/>
      <w:r>
        <w:t>Chapter 70</w:t>
      </w:r>
    </w:p>
    <w:p w:rsidR="00AB5E50" w:rsidRDefault="00AB5E50" w:rsidP="00AB5E50">
      <w:pPr>
        <w:pStyle w:val="Heading2"/>
      </w:pPr>
      <w:bookmarkStart w:id="188" w:name="X0b5c49eff87b30a3ac6330864b4fbb345d5f386"/>
      <w:r>
        <w:t>How Does a Child’s Disability Change the Welfare Inquiry?</w:t>
      </w:r>
    </w:p>
    <w:p w:rsidR="00AB5E50" w:rsidRDefault="00AB5E50" w:rsidP="00AB5E50">
      <w:pPr>
        <w:pStyle w:val="FirstParagraph"/>
      </w:pPr>
      <w:r>
        <w:t>The welfare doctrine traced through this book assumes, without needing to say so explicitly, a reasonably typical range of a child's needs: schooling, ordinary medical care, an emotionally secure household. A child with a significant physical, intellectual, or developmental disability can present welfare considerations that do not fit comfortably within that assumed range, and this chapter asks how the doctrine developed across the rest of this book actually applies when the child at the centre of a custody dispute has needs the ordinary welfare factors in section 17 do not obviously anticipate.</w:t>
      </w:r>
    </w:p>
    <w:p w:rsidR="00AB5E50" w:rsidRDefault="00AB5E50" w:rsidP="00AB5E50">
      <w:pPr>
        <w:pStyle w:val="BodyText"/>
      </w:pPr>
      <w:r>
        <w:t>The statutory language itself offers little specific guidance. Section 17 directs a court toward the age, sex, and religion of the minor, and the character and capacity of the proposed guardian, without reference to disability as a distinct category requiring its own analysis. That silence does not mean disability is irrelevant to the welfare inquiry; it means the doctrine has to extend its general framework to a specific circumstance the framework was not drafted with in mind. A parent's capacity to provide for a disabled child's particular medical, therapeutic, or educational needs becomes part of the character and capacity inquiry section 17 already requires, but assessing that capacity meaningfully requires evidence a straightforward welfare inquiry, built around the more general considerations this book has traced, does not automatically generate.</w:t>
      </w:r>
    </w:p>
    <w:p w:rsidR="00AB5E50" w:rsidRDefault="00AB5E50" w:rsidP="00AB5E50">
      <w:pPr>
        <w:pStyle w:val="BodyText"/>
      </w:pPr>
      <w:r>
        <w:t>This connects directly to the institutional gap examined in an earlier chapter of this book: the absence of any independent welfare-investigation mechanism means that assessing a parent's capacity to meet a disabled child's specific needs depends, as with every other welfare question in Pakistani practice, on whatever evidence the parties themselves choose to produce. A parent with the resources to document a household's suitability for a child's particular condition, arrange expert medical testimony, and demonstrate concrete accommodation enters the proceeding with an advantage that compounds the litigation-cost asymmetry examined earlier in this book, and a child whose needs are more specialised than the ordinary case correspondingly depends more heavily on whichever parent can afford to make that case persuasively, rather than on an independent assessment of which household can actually meet those needs.</w:t>
      </w:r>
    </w:p>
    <w:p w:rsidR="00AB5E50" w:rsidRDefault="00AB5E50" w:rsidP="00AB5E50">
      <w:pPr>
        <w:pStyle w:val="BodyText"/>
      </w:pPr>
      <w:r>
        <w:t xml:space="preserve">The qualification is that a disability does not, on its own, point toward any particular custodial outcome, and treating it as a factor that automatically favours one parent, whether because that parent has more resources or because a court assumes disability-related care falls naturally to one parent over the other, would import exactly the kind of </w:t>
      </w:r>
      <w:r>
        <w:lastRenderedPageBreak/>
        <w:t>unexamined assumption the earlier chapter on unstated judicial premises has already cautioned against. The welfare inquiry for a child with a disability is not a different kind of inquiry from the one this book has traced throughout. It is the same evidence-connected, individualised assessment, applied to a child whose specific circumstances require more particular evidence than a straightforward case would, and the risk is not that courts will get the legal test wrong but that the evidentiary gaps already identified elsewhere in this book will bite harder here, where the evidence required to do the assessment properly is itself more specialised and more expensive to produce.</w:t>
      </w:r>
    </w:p>
    <w:p w:rsidR="00AB5E50" w:rsidRDefault="00AB5E50" w:rsidP="00AB5E50">
      <w:pPr>
        <w:pStyle w:val="BodyText"/>
      </w:pPr>
      <w:r>
        <w:t>What this chapter adds, distinct from the general welfare doctrine traced through the earlier chapters of this book, is an account of how that doctrine's general structure extends, or fails to extend cleanly, to a child whose needs sit outside the range the framework's language was written to anticipate, and an argument that the institutional and evidentiary gaps already identified elsewhere in this book, the absence of independent investigation, the asymmetry in litigation resources, become more consequential rather than less when the welfare question itself requires more specialised evidence to answer well.</w:t>
      </w:r>
    </w:p>
    <w:p w:rsidR="00AB5E50" w:rsidRDefault="00AB5E50" w:rsidP="00AB5E50">
      <w:pPr>
        <w:pStyle w:val="Heading1"/>
      </w:pPr>
      <w:bookmarkStart w:id="189" w:name="chapter-71"/>
      <w:bookmarkEnd w:id="187"/>
      <w:bookmarkEnd w:id="188"/>
      <w:r>
        <w:t>Chapter 71</w:t>
      </w:r>
    </w:p>
    <w:p w:rsidR="00AB5E50" w:rsidRDefault="00AB5E50" w:rsidP="00AB5E50">
      <w:pPr>
        <w:pStyle w:val="Heading2"/>
      </w:pPr>
      <w:bookmarkStart w:id="190" w:name="X8beb1855154fc935abca39de531e18884c4baf5"/>
      <w:r>
        <w:t>How Does Interfaith Difference Between Parents Affect Custody?</w:t>
      </w:r>
    </w:p>
    <w:p w:rsidR="00AB5E50" w:rsidRDefault="00AB5E50" w:rsidP="00AB5E50">
      <w:pPr>
        <w:pStyle w:val="FirstParagraph"/>
      </w:pPr>
      <w:r>
        <w:t>Section 17 of the Guardians and Wards Act lists religion among the circumstances a court must weigh in determining a child's welfare, alongside age, sex, and the character and capacity of the proposed guardian. That inclusion is not incidental. Religion shapes a household's daily practices, a child's upbringing, and, in Pakistan's constitutional and personal-law context, questions of legal status that follow a person well beyond childhood. This chapter asks how Pakistani courts actually weigh religion where the two parents in a custody dispute do not share one, whether because of interfaith marriage, conversion by one parent after the marriage, or a family structure in which the parents' religious practice has genuinely diverged since separation.</w:t>
      </w:r>
    </w:p>
    <w:p w:rsidR="00AB5E50" w:rsidRDefault="00AB5E50" w:rsidP="00AB5E50">
      <w:pPr>
        <w:pStyle w:val="BodyText"/>
      </w:pPr>
      <w:r>
        <w:t>The doctrine's general move, welfare over any single rigid factor, applies here as it applies throughout this book's account of hizanat and guardianship, but religion presents a harder case than most because it is not simply one consideration among several of comparable weight; it is a factor the Constitution and Pakistan's personal-law structure treat as carrying independent significance beyond the immediate welfare inquiry, connected to a child's eventual legal status, inheritance rights, and standing within family and community structures that a purely welfare-focused analysis does not fully capture. A court weighing a religious difference between parents is not simply asking which household seems more stable; it is engaging, whether explicitly or not, with a factor the statute itself flags as distinct from ordinary welfare considerations like earning capacity or emotional bond.</w:t>
      </w:r>
    </w:p>
    <w:p w:rsidR="00AB5E50" w:rsidRDefault="00AB5E50" w:rsidP="00AB5E50">
      <w:pPr>
        <w:pStyle w:val="BodyText"/>
      </w:pPr>
      <w:r>
        <w:t xml:space="preserve">Reported Pakistani practice has generally resisted treating a parent's religion, or a difference in religion between the parents, as automatically disqualifying, consistent with the welfare-over-status pattern traced throughout this book's doctrinal chapters. A parent's religious identity or practice becomes relevant to the extent it bears demonstrably </w:t>
      </w:r>
      <w:r>
        <w:lastRenderedPageBreak/>
        <w:t>on the child's welfare and upbringing in the specific circumstances of the case, not as a freestanding basis for preferring one parent over the other. This mirrors the treatment of a mother's remarriage examined earlier in this book: a status that could, under a rigid rule, be treated as automatically significant is instead folded into the individualised welfare inquiry, tested against the actual evidence of how it affects the particular child rather than applied as a categorical presumption.</w:t>
      </w:r>
    </w:p>
    <w:p w:rsidR="00AB5E50" w:rsidRDefault="00AB5E50" w:rsidP="00AB5E50">
      <w:pPr>
        <w:pStyle w:val="BodyText"/>
      </w:pPr>
      <w:r>
        <w:t>The qualification, and the reason this chapter treats religion as a genuinely harder case rather than simply another instance of the general welfare-over-status pattern, is that religion connects to legal consequences a purely welfare-focused analysis cannot fully absorb. A child's religious status can affect matters the Guardian Court's welfare jurisdiction does not itself resolve, inheritance under personal law being the clearest example, and a custody arrangement made purely on welfare grounds, without attention to these downstream legal consequences, can leave a family litigating a second, related dispute later that the custody proceeding never actually addressed. The welfare-over-status pattern this book has traced elsewhere handles the custody question well. It does not, on its own, resolve every legal consequence religion carries beyond the custody proceeding itself.</w:t>
      </w:r>
    </w:p>
    <w:p w:rsidR="00AB5E50" w:rsidRDefault="00AB5E50" w:rsidP="00AB5E50">
      <w:pPr>
        <w:pStyle w:val="BodyText"/>
      </w:pPr>
      <w:r>
        <w:t>What this chapter adds, distinct from the doctrinal chapters tracing the general displacement of rigid status-based entitlements by the welfare standard, is an account of why religion resists full absorption into that pattern in the way remarriage or absence do: not because the welfare principle applies any differently, but because religion carries legal consequences beyond the custody proceeding that a purely welfare-focused inquiry was never designed to resolve, leaving a structural gap between what the Guardian Court decides and what the child's religious status continues to determine afterward.</w:t>
      </w:r>
    </w:p>
    <w:p w:rsidR="00AB5E50" w:rsidRDefault="00AB5E50" w:rsidP="00AB5E50">
      <w:pPr>
        <w:pStyle w:val="Heading1"/>
      </w:pPr>
      <w:bookmarkStart w:id="191" w:name="chapter-72"/>
      <w:bookmarkEnd w:id="189"/>
      <w:bookmarkEnd w:id="190"/>
      <w:r>
        <w:t>Chapter 72</w:t>
      </w:r>
    </w:p>
    <w:p w:rsidR="00AB5E50" w:rsidRDefault="00AB5E50" w:rsidP="00AB5E50">
      <w:pPr>
        <w:pStyle w:val="Heading2"/>
      </w:pPr>
      <w:bookmarkStart w:id="192" w:name="X9b8180b039cf3a892aa5cc12c23660d11e82a45"/>
      <w:r>
        <w:t>When Sympathy for a Parent Becomes Evidence It Was Never Meant to Be</w:t>
      </w:r>
    </w:p>
    <w:p w:rsidR="00AB5E50" w:rsidRDefault="00AB5E50" w:rsidP="00AB5E50">
      <w:pPr>
        <w:pStyle w:val="FirstParagraph"/>
      </w:pPr>
      <w:r>
        <w:t>A custody hearing puts two adults' hardships on display in a way few other civil proceedings do. A father explains that he lost his job and could not visit as often as he wanted. A mother describes years spent raising a child alone after her husband remarried and moved on. These accounts are not irrelevant; they can genuinely bear on the welfare inquiry section 17 requires, explaining an absence the earlier chapter on parental absence has shown courts treat as evidentially significant, or establishing a capacity for sacrifice that speaks to a parent's character. This chapter asks a narrower question the doctrinal chapters have not needed to isolate: when does a judge's sympathetic response to a parent's hardship stop functioning as context for the evidence, and start functioning as evidence in its own right, carrying weight the underlying facts do not actually support.</w:t>
      </w:r>
    </w:p>
    <w:p w:rsidR="00AB5E50" w:rsidRDefault="00AB5E50" w:rsidP="00AB5E50">
      <w:pPr>
        <w:pStyle w:val="BodyText"/>
      </w:pPr>
      <w:r>
        <w:t xml:space="preserve">The distinction is not always visible in a judgment's own language, because a court moved by a parent's hardship rarely states the hardship as the basis for its conclusion; it states the conclusion in the vocabulary of welfare, while the hardship has done work behind that vocabulary the written reasons do not disclose. A judge who feels genuine sympathy for a </w:t>
      </w:r>
      <w:r>
        <w:lastRenderedPageBreak/>
        <w:t>father's job loss may find, without quite articulating why, that the mother's evidence receives closer scrutiny than the father's, or that ambiguous facts resolve in the sympathetic parent's favour more readily than the record alone would justify. This is not misconduct in any formal sense, and it is not unique to family litigation; it is a feature of judgment generally, examined at points throughout this book's chapters on evidentiary reasoning, that a decision-maker's response to the parties in front of them shapes how the evidence gets read even when the written reasons describe only the evidence itself.</w:t>
      </w:r>
    </w:p>
    <w:p w:rsidR="00AB5E50" w:rsidRDefault="00AB5E50" w:rsidP="00AB5E50">
      <w:pPr>
        <w:pStyle w:val="BodyText"/>
      </w:pPr>
      <w:r>
        <w:t>The doctrine already contains one clear instance of resisting this dynamic in the opposite direction. Razia Bibi v Riaz Ahmed held that a mother's poverty does not disqualify her from custody, precisely because the law refuses to let a litigant's hardship, there, a lack of resources, translate directly into an adverse welfare finding without an independent showing that the hardship actually harms the child. That holding protects against sympathy running against a party. The concern this chapter raises is the less examined mirror image: sympathy running in a party's favour, where a court's response to one parent's difficult circumstances quietly inflates the weight given to that parent's evidence, or discounts the other parent's competing case, beyond what the underlying facts independently establish.</w:t>
      </w:r>
    </w:p>
    <w:p w:rsidR="00AB5E50" w:rsidRDefault="00AB5E50" w:rsidP="00AB5E50">
      <w:pPr>
        <w:pStyle w:val="BodyText"/>
      </w:pPr>
      <w:r>
        <w:t>The qualification is that judicial sympathy is not something a custody court can or should attempt to eliminate, and a judge entirely unmoved by a parent's genuine hardship would likely be missing something relevant to the welfare inquiry rather than reasoning more objectively than one who is moved. Sympathy can properly sharpen attention to facts a purely detached reading of the record might miss, exactly the kind of individualised attention this book has argued the welfare standard requires. The discipline this chapter argues for is not the suppression of sympathetic response but its separation from the reasoning that produces the order: a judge who feels for a parent's circumstances should be able to say, in the judgment itself, what evidence beyond that sympathetic response actually supports the welfare conclusion reached, so that the sympathy remains a spur to closer attention rather than a silent substitute for it.</w:t>
      </w:r>
    </w:p>
    <w:p w:rsidR="00AB5E50" w:rsidRDefault="00AB5E50" w:rsidP="00AB5E50">
      <w:pPr>
        <w:pStyle w:val="BodyText"/>
      </w:pPr>
      <w:r>
        <w:t>What this chapter adds, distinct from the earlier chapter on unstated cultural assumptions entering a welfare finding, is an account of a different, more individual mechanism by which unexamined premise can enter judicial reasoning: not a generalisation about households or remarriage applied across cases, but a particular judge's particular response to a particular parent's hardship in the case actually before them, and an argument that the due-process requirement traced earlier in this book, that a welfare order show the connection between evidence and conclusion, is precisely the discipline capable of catching this kind of drift before it settles into an order neither party can meaningfully contest.</w:t>
      </w:r>
    </w:p>
    <w:p w:rsidR="00AB5E50" w:rsidRDefault="00AB5E50" w:rsidP="00AB5E50">
      <w:pPr>
        <w:pStyle w:val="Heading1"/>
      </w:pPr>
      <w:bookmarkStart w:id="193" w:name="chapter-73"/>
      <w:bookmarkEnd w:id="191"/>
      <w:bookmarkEnd w:id="192"/>
      <w:r>
        <w:t>Chapter 73</w:t>
      </w:r>
    </w:p>
    <w:p w:rsidR="00AB5E50" w:rsidRDefault="00AB5E50" w:rsidP="00AB5E50">
      <w:pPr>
        <w:pStyle w:val="Heading2"/>
      </w:pPr>
      <w:bookmarkStart w:id="194" w:name="X9c5de436bfd9f99c8359f02bfc0c51b39e29473"/>
      <w:r>
        <w:t>What Happens to a Custody Case When the Judge Is Transferred?</w:t>
      </w:r>
    </w:p>
    <w:p w:rsidR="00AB5E50" w:rsidRDefault="00AB5E50" w:rsidP="00AB5E50">
      <w:pPr>
        <w:pStyle w:val="FirstParagraph"/>
      </w:pPr>
      <w:r>
        <w:t xml:space="preserve">Pakistani judicial officers, including those presiding over Family and Guardian Courts, are routinely transferred between postings as part of the ordinary administration of the judiciary, and a custody dispute that takes, as the earlier chapters on litigation cost and </w:t>
      </w:r>
      <w:r>
        <w:lastRenderedPageBreak/>
        <w:t>reconciliation have shown, months or years to resolve can easily outlast the tenure of the judge who first heard it. This chapter asks what happens to the case, and to the doctrine this book has traced, when the judge changes partway through, and whether Pakistani procedure treats that transition as the disruption it can genuinely be for a child whose circumstances a new judge must now absorb from a cold record.</w:t>
      </w:r>
    </w:p>
    <w:p w:rsidR="00AB5E50" w:rsidRDefault="00AB5E50" w:rsidP="00AB5E50">
      <w:pPr>
        <w:pStyle w:val="BodyText"/>
      </w:pPr>
      <w:r>
        <w:t>The formal position is straightforward: a successor judge inherits the case file, the evidence already recorded, and any interim orders already made, and continues the proceeding from where it stands rather than starting afresh. That formal continuity, however, does not transfer the accumulated impression a presiding judge develops over the course of a contested custody hearing, the sense of the parties' credibility formed through repeated appearances, the informal familiarity with a family's specific dynamics that written evidence only partially captures. A successor judge reading a transcript encounters the same words the original judge heard, without the same context in which those words were spoken, and the welfare assessment this book has traced as depending on individualised, evidence-connected reasoning must now be performed, in part, by someone who did not observe the evidence being given.</w:t>
      </w:r>
    </w:p>
    <w:p w:rsidR="00AB5E50" w:rsidRDefault="00AB5E50" w:rsidP="00AB5E50">
      <w:pPr>
        <w:pStyle w:val="BodyText"/>
      </w:pPr>
      <w:r>
        <w:t>This matters more for custody proceedings than for many other kinds of litigation because of a feature examined in an earlier chapter of this book: welfare is a prediction about a child's future built substantially from an assessment of character and capacity that direct observation informs more than a written record can fully substitute for. A civil dispute over a contract's meaning can transfer cleanly between judges because the documents speak for themselves. A custody dispute's resolution depends, in real part, on a judge's assessment of two parents' credibility and conduct observed over multiple hearings, and a mid-case judicial transfer asks a successor to reconstruct that assessment from a record that was never designed to substitute for having been present.</w:t>
      </w:r>
    </w:p>
    <w:p w:rsidR="00AB5E50" w:rsidRDefault="00AB5E50" w:rsidP="00AB5E50">
      <w:pPr>
        <w:pStyle w:val="BodyText"/>
      </w:pPr>
      <w:r>
        <w:t>The qualification is that judicial transfers serve legitimate administrative purposes, career rotation, workload balancing, avoiding the accumulation of undue local influence, that this chapter does not dispute and that a custody-specific exception to ordinary transfer policy would be difficult to justify given how many other kinds of litigation face the same discontinuity without special accommodation. The narrower point is that the cost of this discontinuity is real and specifically acute in welfare proceedings for the reasons this chapter has described, and that cost belongs on the list, alongside litigation expense and the absence of independent welfare investigation examined in earlier chapters, of institutional features that make Pakistani custody litigation harder on the families inside it than the doctrine, read on its own terms, would suggest.</w:t>
      </w:r>
    </w:p>
    <w:p w:rsidR="00AB5E50" w:rsidRDefault="00AB5E50" w:rsidP="00AB5E50">
      <w:pPr>
        <w:pStyle w:val="BodyText"/>
      </w:pPr>
      <w:r>
        <w:t>What this chapter adds, distinct from the doctrinal chapters this book has built around what a single reasoning judge should do, is an account of what happens when the reasoning judge changes mid-proceeding, and an argument that this specific form of institutional discontinuity deserves recognition as a cost distinct from, though related to, the multi-forum procedural multiplicity this book's concluding chapter identifies as its own separate welfare concern.</w:t>
      </w:r>
    </w:p>
    <w:p w:rsidR="00AB5E50" w:rsidRDefault="00AB5E50" w:rsidP="00AB5E50">
      <w:pPr>
        <w:pStyle w:val="Heading1"/>
      </w:pPr>
      <w:bookmarkStart w:id="195" w:name="chapter-74"/>
      <w:bookmarkEnd w:id="193"/>
      <w:bookmarkEnd w:id="194"/>
      <w:r>
        <w:lastRenderedPageBreak/>
        <w:t>Chapter 74</w:t>
      </w:r>
    </w:p>
    <w:p w:rsidR="00AB5E50" w:rsidRDefault="00AB5E50" w:rsidP="00AB5E50">
      <w:pPr>
        <w:pStyle w:val="Heading2"/>
      </w:pPr>
      <w:bookmarkStart w:id="196" w:name="Xadb920934afca1937dff9f10e4b9b8a6dfa1079"/>
      <w:r>
        <w:t>Who Does a Custody Lawyer Actually Represent?</w:t>
      </w:r>
    </w:p>
    <w:p w:rsidR="00AB5E50" w:rsidRDefault="00AB5E50" w:rsidP="00AB5E50">
      <w:pPr>
        <w:pStyle w:val="FirstParagraph"/>
      </w:pPr>
      <w:r>
        <w:t>A lawyer appearing in a custody dispute represents a parent, formally and unambiguously: instructed by that parent, paid by that parent, bound by the ordinary professional duty of loyal advocacy to that parent's stated position. The child whose welfare the entire proceeding exists to determine has, in the great majority of Pakistani custody cases, no lawyer of their own, no independent voice in the litigation beyond whatever preference a court chooses to elicit directly under section 17(3), examined in earlier chapters of this book. This chapter asks what that structural absence means for the professional obligations of the lawyers who do appear, representing parents whose interests may not always align with the child's welfare the court is actually required to decide.</w:t>
      </w:r>
    </w:p>
    <w:p w:rsidR="00AB5E50" w:rsidRDefault="00AB5E50" w:rsidP="00AB5E50">
      <w:pPr>
        <w:pStyle w:val="BodyText"/>
      </w:pPr>
      <w:r>
        <w:t>The tension is not hypothetical or rare. A parent instructing a lawyer to pursue custody wants to win, and a lawyer's ordinary professional duty is to advance that parent's case as persuasively as the evidence and the law permit. Where the parent's position and the child's welfare point the same direction, no tension arises. Where they diverge, where a parent's preferred outcome would not, on an honest assessment, actually serve the child best, the lawyer's formal duty runs entirely to the client who is paying for the representation, and nothing in the ordinary structure of Pakistani custody litigation creates a comparable professional voice speaking for the child's interest as such, independent of either parent's advocacy.</w:t>
      </w:r>
    </w:p>
    <w:p w:rsidR="00AB5E50" w:rsidRDefault="00AB5E50" w:rsidP="00AB5E50">
      <w:pPr>
        <w:pStyle w:val="BodyText"/>
      </w:pPr>
      <w:r>
        <w:t>Some Guardian Courts partially compensate for this gap through direct judicial interview of the child, examined at points earlier in this book, and through the court's own parens patriae responsibility to inquire into welfare beyond what either party's advocacy presents. That judicial role is real, but it is not the same as independent legal representation, and a judge conducting a brief interview or reviewing party-submitted evidence occupies a different position than a lawyer whose sole professional function is to advocate for the child's interest as such throughout the proceeding, cross-examining witnesses, testing evidence, and advancing arguments the child's welfare specifically requires rather than whatever either parent's advocate happens to raise.</w:t>
      </w:r>
    </w:p>
    <w:p w:rsidR="00AB5E50" w:rsidRDefault="00AB5E50" w:rsidP="00AB5E50">
      <w:pPr>
        <w:pStyle w:val="BodyText"/>
      </w:pPr>
      <w:r>
        <w:t>The qualification is that introducing independent child representation into every custody case would carry real costs, financial and institutional, that compound rather than solve the resource asymmetries examined in the earlier chapter on litigation cost, and a mandatory guardian ad litem requirement imposed on a system already under-resourced in the ways this book has traced could easily become another procedural burden rather than a genuine protection. The proposition here is narrower: the absence of independent child representation is a real gap in the adversarial structure of Pakistani custody litigation, not an oversight the current system has somehow already addressed through the judge's own inquiry, and recognising the gap honestly is a precondition for deciding, as a matter of institutional design rather than doctrinal development, whether and how it should be filled.</w:t>
      </w:r>
    </w:p>
    <w:p w:rsidR="00AB5E50" w:rsidRDefault="00AB5E50" w:rsidP="00AB5E50">
      <w:pPr>
        <w:pStyle w:val="BodyText"/>
      </w:pPr>
      <w:r>
        <w:t xml:space="preserve">What this chapter adds, distinct from the doctrinal chapters establishing what welfare requires and the procedural chapters establishing how it should be reasoned and reviewed, </w:t>
      </w:r>
      <w:r>
        <w:lastRenderedPageBreak/>
        <w:t>is an account of who is professionally positioned to advocate for that welfare in the course of a contested hearing, and an argument that the answer, in the great majority of Pakistani custody cases, is nobody whose sole professional duty runs to the child rather than to one of the two adults disputing over the child's future.</w:t>
      </w:r>
    </w:p>
    <w:p w:rsidR="00AB5E50" w:rsidRDefault="00AB5E50" w:rsidP="00AB5E50">
      <w:pPr>
        <w:pStyle w:val="Heading1"/>
      </w:pPr>
      <w:bookmarkStart w:id="197" w:name="part-eight-reform"/>
      <w:bookmarkEnd w:id="195"/>
      <w:bookmarkEnd w:id="196"/>
      <w:r>
        <w:t>PART EIGHT — REFORM</w:t>
      </w:r>
    </w:p>
    <w:p w:rsidR="00AB5E50" w:rsidRDefault="00AB5E50" w:rsidP="00AB5E50">
      <w:pPr>
        <w:pStyle w:val="Heading1"/>
      </w:pPr>
      <w:bookmarkStart w:id="198" w:name="chapter-75"/>
      <w:bookmarkEnd w:id="197"/>
      <w:r>
        <w:t>Chapter 75</w:t>
      </w:r>
    </w:p>
    <w:p w:rsidR="00AB5E50" w:rsidRDefault="00AB5E50" w:rsidP="00AB5E50">
      <w:pPr>
        <w:pStyle w:val="Heading2"/>
      </w:pPr>
      <w:bookmarkStart w:id="199" w:name="X80d89d6ae30b7b9eea64a7f1ab17050b655dc31"/>
      <w:r>
        <w:t>Has Pakistani Custody Law Ever Actually Overruled Itself?</w:t>
      </w:r>
    </w:p>
    <w:p w:rsidR="00AB5E50" w:rsidRDefault="00AB5E50" w:rsidP="00AB5E50">
      <w:pPr>
        <w:pStyle w:val="FirstParagraph"/>
      </w:pPr>
      <w:r>
        <w:t>Having examined the child’s own legal circumstances directly, this final part of the book turns from what the law says to what would have to change for it to work better — and that inquiry has to begin with an honest account of how the doctrine already examined actually developed, since a reform proposal built on a mistaken picture of how change has historically happened in this field will misjudge how change can happen next.</w:t>
      </w:r>
    </w:p>
    <w:p w:rsidR="00AB5E50" w:rsidRDefault="00AB5E50" w:rsidP="00AB5E50">
      <w:pPr>
        <w:pStyle w:val="BodyText"/>
      </w:pPr>
      <w:r>
        <w:t>This book has traced a substantial doctrinal shift, from hizanat and guardianship as rigid, status-based entitlements toward welfare as the organising principle that consistently displaces them. That shift has been described throughout this book's doctrinal chapters as a development, a gradual accumulation of decisions extending, qualifying, and applying a welfare principle already present in section 17's text. This chapter asks a more pointed question the developmental framing has left unexamined: has any of this actually required a Pakistani court to overrule an earlier custody decision outright, or has the entire trajectory been accomplished through the quieter techniques of distinguishing, qualifying, and reinterpreting, without a single moment at which a court said, in terms, that an earlier custody holding was simply wrong.</w:t>
      </w:r>
    </w:p>
    <w:p w:rsidR="00AB5E50" w:rsidRDefault="00AB5E50" w:rsidP="00AB5E50">
      <w:pPr>
        <w:pStyle w:val="BodyText"/>
      </w:pPr>
      <w:r>
        <w:t>The reported case law suggests the latter. The remarriage disqualification in Mulla's paragraphs 352 and 354, examined repeatedly across this book's doctrinal chapters, was never overruled; it was qualified, first cautiously and then with increasing confidence, until the exception, welfare permitting departure, effectively swallowed the rule in most reported applications, without any single decision declaring the earlier disqualification doctrine mistaken. The Supreme Court's holding in Bat Khan v Sherin Bibi did not overrule an earlier decision permitting jirga-mediated custody arrangements; it declared, apparently for the first time in terms this clear, that no such earlier authority for the practice existed, foreclosing the practice rather than reversing a prior endorsement of it. Pakistani custody doctrine has moved a considerable distance from where it stood a century ago, but the movement has been continuous rather than punctuated by the kind of dramatic overruling that marks a clean break in other areas of law.</w:t>
      </w:r>
    </w:p>
    <w:p w:rsidR="00AB5E50" w:rsidRDefault="00AB5E50" w:rsidP="00AB5E50">
      <w:pPr>
        <w:pStyle w:val="BodyText"/>
      </w:pPr>
      <w:r>
        <w:t xml:space="preserve">That pattern is worth naming because it changes how a lawyer or a lower court should read the doctrine's own history. A jurisprudence that develops through continuous qualification rather than punctuated overruling leaves earlier authority technically undisturbed even where its practical force has been almost entirely displaced, which </w:t>
      </w:r>
      <w:r>
        <w:lastRenderedPageBreak/>
        <w:t>means an advocate can still cite the original, unqualified statement of a rule, remarriage as an automatic disqualification, a father's natural guardianship as determinative, and find that the citation is not, strictly speaking, false; it accurately states what an early case held. What it misrepresents is the doctrine's current weight, because the qualifications layered onto that original holding across decades of subsequent decisions have left it standing in name while emptying it of most of its original practical force.</w:t>
      </w:r>
    </w:p>
    <w:p w:rsidR="00AB5E50" w:rsidRDefault="00AB5E50" w:rsidP="00AB5E50">
      <w:pPr>
        <w:pStyle w:val="BodyText"/>
      </w:pPr>
      <w:r>
        <w:t>The qualification is that continuous qualification is not obviously worse than dramatic overruling as a mode of legal development, and it carries real advantages this book's earlier chapters on coherence and predictability have already touched on: it preserves continuity with the personal-law tradition the doctrine is qualifying rather than rejecting, and it allows welfare exceptions to develop incrementally, tested against real facts, rather than through a single sweeping declaration that might overreach the specific problem any one case actually presented. The concern this chapter raises is not that Pakistani custody law developed this way. It is that the absence of any clean overruling moment makes the doctrine's actual current weight harder to state confidently from the text of any single authority, requiring exactly the kind of accumulated, cross-referential reading this book has undertaken across its doctrinal chapters rather than a straightforward citation to one governing case.</w:t>
      </w:r>
    </w:p>
    <w:p w:rsidR="00AB5E50" w:rsidRDefault="00AB5E50" w:rsidP="00AB5E50">
      <w:pPr>
        <w:pStyle w:val="BodyText"/>
      </w:pPr>
      <w:r>
        <w:t>What this chapter adds, distinct from the doctrinal chapters tracing what the welfare-over-status shift has actually established, is an account of how that shift was accomplished as a matter of precedent technique, continuous qualification rather than explicit overruling, and an argument that this technique, while not indefensible, leaves the doctrine's current state more dependent on synthesis across many decisions than a body of law that had, at some clear point, formally announced its own departure from what came before.</w:t>
      </w:r>
    </w:p>
    <w:p w:rsidR="00AB5E50" w:rsidRDefault="00AB5E50" w:rsidP="00AB5E50">
      <w:pPr>
        <w:pStyle w:val="Heading1"/>
      </w:pPr>
      <w:bookmarkStart w:id="200" w:name="chapter-76"/>
      <w:bookmarkEnd w:id="198"/>
      <w:bookmarkEnd w:id="199"/>
      <w:r>
        <w:t>Chapter 76</w:t>
      </w:r>
    </w:p>
    <w:p w:rsidR="00AB5E50" w:rsidRDefault="00AB5E50" w:rsidP="00AB5E50">
      <w:pPr>
        <w:pStyle w:val="Heading2"/>
      </w:pPr>
      <w:bookmarkStart w:id="201" w:name="X6792752cc5008fcf2508963db40f1c6a0d15e2e"/>
      <w:r>
        <w:t>The Cost of Getting a Custody Case Right the Second Time</w:t>
      </w:r>
    </w:p>
    <w:p w:rsidR="00AB5E50" w:rsidRDefault="00AB5E50" w:rsidP="00AB5E50">
      <w:pPr>
        <w:pStyle w:val="FirstParagraph"/>
      </w:pPr>
      <w:r>
        <w:t>An earlier chapter in this book established that custody orders are not final in the res judicata sense, because welfare is not fixed in time and a court may revisit an arrangement where circumstances have genuinely changed. That doctrine addresses the legal question of when a court may correct an earlier custody decision. It does not address a separate and more difficult question this chapter takes up directly: even where a court concludes, on solid evidence, that an earlier custody arrangement was wrong, or has become wrong through changed circumstances, what does correcting it actually cost the child who has, by the time that conclusion is reached, spent months or years attached to the arrangement now being reversed.</w:t>
      </w:r>
    </w:p>
    <w:p w:rsidR="00AB5E50" w:rsidRDefault="00AB5E50" w:rsidP="00AB5E50">
      <w:pPr>
        <w:pStyle w:val="BodyText"/>
      </w:pPr>
      <w:r>
        <w:t xml:space="preserve">The welfare doctrine traced through this book treats a change in custody as though it were simply a matter of identifying the better arrangement and implementing it, once the evidentiary and procedural requirements this book has examined are satisfied. That framing understates what the transition itself involves for the child. A young child who has formed a primary attachment to a caregiver over a period of custody litigation experiences </w:t>
      </w:r>
      <w:r>
        <w:lastRenderedPageBreak/>
        <w:t>the reversal of that arrangement, however legally correct, as a genuine disruption independent of whether the new arrangement is, on the merits, the better one. The welfare calculation that justified the original order and the welfare calculation that justifies its correction are both backward-looking assessments of the evidence available at each respective moment; neither, on its own, accounts for the cost the correction itself imposes on a child who does not experience the law's reasoning, only the disruption of a relationship the law has now decided was not the right one to prioritise.</w:t>
      </w:r>
    </w:p>
    <w:p w:rsidR="00AB5E50" w:rsidRDefault="00AB5E50" w:rsidP="00AB5E50">
      <w:pPr>
        <w:pStyle w:val="BodyText"/>
      </w:pPr>
      <w:r>
        <w:t>This connects to, without repeating, the predictive character of welfare examined in an earlier chapter of this book. A court correcting an earlier arrangement is not simply updating a prediction that turned out to be wrong; it is asking a child who has already lived inside the consequences of that earlier prediction to absorb a second transition, and the evidentiary asymmetry this book has traced favouring demonstrated care over promised care applies with particular force here, because the demonstrated care a child has actually experienced under the arrangement now being reversed carries a weight the doctrine's general preference for established patterns would ordinarily protect, even where the broader welfare evidence points toward change.</w:t>
      </w:r>
    </w:p>
    <w:p w:rsidR="00AB5E50" w:rsidRDefault="00AB5E50" w:rsidP="00AB5E50">
      <w:pPr>
        <w:pStyle w:val="BodyText"/>
      </w:pPr>
      <w:r>
        <w:t>The qualification is that this cost of correction cannot become a reason to never correct a genuinely wrong or outdated custody arrangement, because doing so would convert a real but manageable transition cost into a permanent entrenchment of whatever arrangement happened to be in place when the evidence first pointed toward it, defeating welfare's own forward-looking premise in exactly the way an earlier chapter's discussion of finality has already cautioned against. The proposition is narrower: the cost of transition should be treated as part of the welfare calculation itself, not an unfortunate side effect external to it, meaning a court considering whether to correct an earlier arrangement should weigh the disruption of correction against the benefit of the new arrangement, rather than treating the question as though the only relevant comparison were between the old arrangement and the new one considered as fixed, static states.</w:t>
      </w:r>
    </w:p>
    <w:p w:rsidR="00AB5E50" w:rsidRDefault="00AB5E50" w:rsidP="00AB5E50">
      <w:pPr>
        <w:pStyle w:val="BodyText"/>
      </w:pPr>
      <w:r>
        <w:t>What this chapter adds, distinct from the earlier chapters on the durability of custody orders and the predictive character of welfare, is the observation that the doctrine traced through this book has developed a sophisticated account of when a custody arrangement should be corrected without developing an equally sophisticated account of what correction itself costs the child living through it, a gap this book's closing chapter identifies as part of a larger pattern: doctrine that has matured faster than the institutional and practical understanding of what implementing that doctrine actually requires of the people subject to it.</w:t>
      </w:r>
    </w:p>
    <w:p w:rsidR="00AB5E50" w:rsidRDefault="00AB5E50" w:rsidP="00AB5E50">
      <w:pPr>
        <w:pStyle w:val="Heading1"/>
      </w:pPr>
      <w:bookmarkStart w:id="202" w:name="chapter-77"/>
      <w:bookmarkEnd w:id="200"/>
      <w:bookmarkEnd w:id="201"/>
      <w:r>
        <w:t>Chapter 77</w:t>
      </w:r>
    </w:p>
    <w:p w:rsidR="00AB5E50" w:rsidRDefault="00AB5E50" w:rsidP="00AB5E50">
      <w:pPr>
        <w:pStyle w:val="Heading2"/>
      </w:pPr>
      <w:bookmarkStart w:id="203" w:name="Xbaa7d0330238224b78af31dcf47e1d6143f3104"/>
      <w:r>
        <w:t>What the Law Does to the Child While It Decides</w:t>
      </w:r>
    </w:p>
    <w:p w:rsidR="00AB5E50" w:rsidRDefault="00AB5E50" w:rsidP="00AB5E50">
      <w:pPr>
        <w:pStyle w:val="FirstParagraph"/>
      </w:pPr>
      <w:r>
        <w:t xml:space="preserve">Every earlier chapter in this book has asked what the law of child custody in Pakistan says. This one asks something the doctrine chapters could not ask on their own terms: what does the law do to the child during the interval in which it is deciding? That is a different </w:t>
      </w:r>
      <w:r>
        <w:lastRenderedPageBreak/>
        <w:t>question from whether hizanat survives as a rule, or whether welfare has become the controlling standard, or how the Guardian and Wards Act interacts with the Family Courts Act. Those questions have been answered. What has not been answered, because no single doctrinal or institutional chapter was built to answer it, is what happens to a child who lives through the process by which Pakistani courts arrive at those answers.</w:t>
      </w:r>
    </w:p>
    <w:p w:rsidR="00AB5E50" w:rsidRDefault="00AB5E50" w:rsidP="00AB5E50">
      <w:pPr>
        <w:pStyle w:val="BodyText"/>
      </w:pPr>
      <w:r>
        <w:t>Section 17 of the Guardians and Wards Act 1890 remains the statutory anchor for the whole subject. It directs the court to be guided by what the welfare of the minor requires, having regard to the age, sex and religion of the child, the character and capacity of the proposed guardian, and the closeness of the guardian's relationship to the child. On its face this is a static test, applied once, at the point of decision. What the accumulated case law does, when read as a body rather than case by case, is show that this test has never operated as a single act of judgment. It operates as a sequence of exposures, because custody disputes in Pakistan rarely travel through one forum on one occasion.</w:t>
      </w:r>
    </w:p>
    <w:p w:rsidR="00AB5E50" w:rsidRDefault="00AB5E50" w:rsidP="00AB5E50">
      <w:pPr>
        <w:pStyle w:val="BodyText"/>
      </w:pPr>
      <w:r>
        <w:t>The Supreme Court's own trajectory on hizanat illustrates the doctrinal half of this picture well enough that it need not be repeated in full. In Rubia Jilani v Zahoor Akhtar Raja the Court treated the mother's right of custody as something to be adhered to unless there were valid reasons to depart from it. In Razia Bibi v Riaz Ahmed the Court went further and held that poverty on the mother's part could not by itself displace that right, because the burden of maintaining the child falls on the father regardless of who holds custody. By the time the Court decided the matter reported as Bat Khan v Sherin Bibi, it was prepared to say something more pointed still: that a jirga has no legal authority to decide the custody of a child, that a mother cannot be made to barter her right to custody in exchange for a divorce, and that a child cannot be used to settle a dispute between adults. Read together, these decisions are not three restatements of the same rule. They show a rule migrating outward, from a presumption about who should hold a child, into a statement about who may not be allowed to decide the question at all, and on what terms. That migration is the proposition this chapter needs from the doctrine: welfare has displaced status as the organising idea of Pakistani custody law, and the displacement has proceeded further than a bare reading of section 17 by itself would suggest.</w:t>
      </w:r>
    </w:p>
    <w:p w:rsidR="00AB5E50" w:rsidRDefault="00AB5E50" w:rsidP="00AB5E50">
      <w:pPr>
        <w:pStyle w:val="BodyText"/>
      </w:pPr>
      <w:r>
        <w:t xml:space="preserve">The High Courts have done the work of making that displacement operational rather than aspirational. Sindh and Peshawar decisions applying paragraphs 352 and 354 of Mulla's Principles of Muhammadan Law have treated the classical grounds on which a mother's hizanat lapses, most commonly her remarriage to a man unrelated to the child within the prohibited degrees, as capable of departure whenever the welfare of the child points the other way. The rule is not erased. It is subordinated. A court applying it must still ask the question the classical texts pose, but the answer the classical texts once supplied automatically is no longer treated as automatic. This is not a departure from Islamic jurisprudence so much as a return to one of its own underlying premises. The Hanafi jurists who fixed the ages at which hizanat passes from mother to father, seven years for a son, puberty for a daughter, were not indifferent to the child's wellbeing; they were working within the evidentiary and social conditions of their own time. The Quranic instruction that a mother should not be made to suffer harm through her child, and that the same protection extends to the father, was never framed as a rule about custody schedules. It was framed as a rule about who should not be made to bear an avoidable injury. Pakistani </w:t>
      </w:r>
      <w:r>
        <w:lastRenderedPageBreak/>
        <w:t>courts invoking welfare over a fixed hizanat term are, on this reading, closer to that underlying instruction than a mechanical application of the age thresholds would be. Comparative material confirms the direction without dictating it: the English Children Act 1989 abandoned any parental status hierarchy altogether and replaced it with a checklist of welfare factors a court must consider, on the reasoning that no fixed presumption survives contact with the diversity of family circumstances a court actually sees. Pakistani doctrine has moved toward that position through case law rather than legislation, which is a slower and less predictable route, but the destination is recognisably similar.</w:t>
      </w:r>
    </w:p>
    <w:p w:rsidR="00AB5E50" w:rsidRDefault="00AB5E50" w:rsidP="00AB5E50">
      <w:pPr>
        <w:pStyle w:val="BodyText"/>
      </w:pPr>
      <w:r>
        <w:t>None of this, however, explains why so many of the reported Pakistani decisions read as accounts of children who have already been moved, hidden, produced before a court under compulsion, or fought over across two or three parallel proceedings before a final custody order is reached. A mother seeking her child's return in Pakistan is rarely confined to a single track. She may file under the Guardian and Wards Act before the Guardian Judge, seek a writ of habeas corpus under Article 199 of the Constitution before the High Court, or invoke the recovery jurisdiction available under the Code of Criminal Procedure, and in practice these routes are not mutually exclusive. The High Court case law itself records this multiplicity: petitions converted into appeals, minors produced physically before the High Court while a guardian proceeding remains pending elsewhere, interim maintenance fixed by a constitutional bench while the substantive custody question stays with a trial court. The doctrine has become more solicitous of the child's welfare at the level of the rule. The procedure through which that rule is reached has not become correspondingly protective of the child's experience while the rule is being applied.</w:t>
      </w:r>
    </w:p>
    <w:p w:rsidR="00AB5E50" w:rsidRDefault="00AB5E50" w:rsidP="00AB5E50">
      <w:pPr>
        <w:pStyle w:val="BodyText"/>
      </w:pPr>
      <w:r>
        <w:t>This is the point at which a therapeutic jurisprudence lens does work that a purely doctrinal or institutional chapter could not do, because therapeutic jurisprudence is not a theory about what the rule should be. It is a method for asking what the legal process itself, independent of its eventual outcome, does to the psychological wellbeing of the people who pass through it. The framework, developed by David Wexler and Bruce Winick in the study of mental health law before its extension into family law generally, treats legal rules, legal procedures and the conduct of legal actors as capable of therapeutic or anti-therapeutic consequence regardless of who wins. Applied to Pakistani custody litigation, the question becomes concrete rather than theoretical: a child produced before a Guardian Judge, then before a High Court exercising constitutional jurisdiction, then perhaps before a police officer executing a recovery order, is not experiencing one legal event with a delayed outcome. The child is experiencing repeated, disconnected encounters with unfamiliar adults in unfamiliar settings, each carrying the implicit threat of removal from whichever parent currently has care of the child. Whether the eventual order favours the mother or the father, the sequence of encounters has already occurred, and its psychological cost is not undone by getting the final result right.</w:t>
      </w:r>
    </w:p>
    <w:p w:rsidR="00AB5E50" w:rsidRDefault="00AB5E50" w:rsidP="00AB5E50">
      <w:pPr>
        <w:pStyle w:val="BodyText"/>
      </w:pPr>
      <w:r>
        <w:t xml:space="preserve">The qualification this proposition needs is the same qualification every proposition in this book has needed: it is not a claim that Pakistani courts are indifferent to this cost, and it is not a claim that consolidated procedure would eliminate custody conflict. Judges who order that a child be produced without unnecessary formality, who fix interim maintenance so that a child's material welfare is not held hostage to the pace of litigation, who decline to entertain a jirga's purported settlement of a custody question, are already responding to </w:t>
      </w:r>
      <w:r>
        <w:lastRenderedPageBreak/>
        <w:t>something like a therapeutic instinct, even where the judgment itself is written in the language of section 17 rather than the language of psychological harm. What the case law does not yet show, at least not with the consistency the doctrine now claims for itself, is a settled institutional expectation that the number of forums a child is exposed to, and the interval over which that exposure continues, are themselves welfare considerations to be minimised as a matter of course rather than left to depend on which remedy a particular lawyer chooses to invoke first.</w:t>
      </w:r>
    </w:p>
    <w:p w:rsidR="00AB5E50" w:rsidRDefault="00AB5E50" w:rsidP="00AB5E50">
      <w:pPr>
        <w:pStyle w:val="BodyText"/>
      </w:pPr>
      <w:r>
        <w:t>That gap is where reform belongs, and it is reform of a specific and modest kind rather than a wholesale redesign of the subject. A rule confining the constitutional writ jurisdiction in custody matters to cases where the Guardian Court or Family Court cannot provide an adequate or timely remedy, rather than treating Article 199 as a routine alternative track, would reduce the number of parallel proceedings a single custody dispute can generate. A requirement that a child not be produced repeatedly before successive forums, but that custody of the physical person of the child be settled provisionally at the earliest possible hearing pending final adjudication, would convert an instinct several High Court orders already display into a standing procedural expectation. Training for Guardian Judges and Family Court judges that treats the welfare inquiry under section 17 and the psychological literature on the effects of prolonged custody conflict as parts of the same judicial task, rather than as law on one side and social science on the other, would give the welfare standard the evidentiary depth it currently lacks in most reported reasoning, which still tends to recite the statutory factors without much engagement with what is actually known about how children experience contested custody.</w:t>
      </w:r>
    </w:p>
    <w:p w:rsidR="00AB5E50" w:rsidRDefault="00AB5E50" w:rsidP="00AB5E50">
      <w:pPr>
        <w:pStyle w:val="BodyText"/>
      </w:pPr>
      <w:r>
        <w:t>What this chapter adds to the jurisprudence of child custody in Pakistan is not a new rule about who should have custody. That question belongs to the doctrine chapters, and it has been answered there as fully as the reported material allows. What this chapter adds is the observation that the doctrine's own success, its movement from a fixed hizanat entitlement toward a welfare standard genuinely applied, has outpaced the procedural architecture through which that standard is delivered. A jurisprudence read only through its rules will conclude that Pakistani custody law has matured. A jurisprudence read through what its rules cost the child to obtain will conclude that the maturity is partial, and that the unfinished part of the task is procedural rather than doctrinal. That is not a criticism external to the case law. It is a proposition drawn from reading the case law, the constitutional practice and the comparative material together, in the way this book has tried, across the length of this book, to read a jurisprudence rather than merely report it.</w:t>
      </w:r>
    </w:p>
    <w:p w:rsidR="00AB5E50" w:rsidRDefault="00AB5E50" w:rsidP="00AB5E50">
      <w:pPr>
        <w:pStyle w:val="Heading1"/>
      </w:pPr>
      <w:bookmarkStart w:id="204" w:name="chapter-78"/>
      <w:bookmarkEnd w:id="202"/>
      <w:bookmarkEnd w:id="203"/>
      <w:r>
        <w:t>Chapter 78</w:t>
      </w:r>
    </w:p>
    <w:p w:rsidR="00AB5E50" w:rsidRDefault="00AB5E50" w:rsidP="00AB5E50">
      <w:pPr>
        <w:pStyle w:val="Heading2"/>
      </w:pPr>
      <w:bookmarkStart w:id="205" w:name="X3a378dcb5463db898c9b6c7a360e748b0b1fb25"/>
      <w:r>
        <w:t>Does This Book’s Jurisprudence Describe What Actually Happens, or Only What Courts Say?</w:t>
      </w:r>
    </w:p>
    <w:p w:rsidR="00AB5E50" w:rsidRDefault="00AB5E50" w:rsidP="00AB5E50">
      <w:pPr>
        <w:pStyle w:val="FirstParagraph"/>
      </w:pPr>
      <w:r>
        <w:t xml:space="preserve">Every chapter in this book reasons from the same kind of material: reported judgments, principally from the Supreme Court and the High Courts, read closely for what they hold, what they assume, and how their reasoning has moved over time. That is a legitimate and </w:t>
      </w:r>
      <w:r>
        <w:lastRenderedPageBreak/>
        <w:t>necessary way to study a body of law. It is also a method with a specific, structural blind spot, and this book has not yet named it directly. The overwhelming majority of custody and guardianship disputes in Pakistan are decided at the trial level, in a Guardian Court or Family Court, and never appealed. Of those that are appealed, only a fraction are reported in a form this book, or any doctrinal study like it, can actually read. This chapter asks what follows from that gap, and it should be read as a limitation on everything that has come before it rather than as a freestanding argument in its own right.</w:t>
      </w:r>
    </w:p>
    <w:p w:rsidR="00AB5E50" w:rsidRDefault="00AB5E50" w:rsidP="00AB5E50">
      <w:pPr>
        <w:pStyle w:val="BodyText"/>
      </w:pPr>
      <w:r>
        <w:t>The honest starting point is that this book has no answer to the empirical question its own doctrinal method cannot ask, and it should say so plainly rather than let the confident tone of the preceding chapters imply otherwise. It does not know, because it has not measured, how often mothers actually retain custody compared with fathers across the ordinary run of trial-level decisions, whether outcomes differ systematically by province, by rural or urban forum, by the religion or sect of the parties, or by whether a party could afford competent counsel. It does not know what share of custody disputes are resolved through the reconciliation and mediation routes examined earlier in this book rather than through a contested, reasoned judgment, or whether the arrangements reached that way differ in any measurable respect from arrangements reached at trial. It does not know whether the welfare officers and independent investigations this book’s reform chapter has argued Pakistan needs would, if they existed today, actually change outcomes, or merely change the reasoning attached to outcomes that would have been the same regardless. None of these are questions doctrinal analysis is built to answer, and treating the absence of an answer as a minor caveat rather than a real limitation would understate the problem.</w:t>
      </w:r>
    </w:p>
    <w:p w:rsidR="00AB5E50" w:rsidRDefault="00AB5E50" w:rsidP="00AB5E50">
      <w:pPr>
        <w:pStyle w:val="BodyText"/>
      </w:pPr>
      <w:r>
        <w:t>The deeper difficulty is not simply that this book lacks a dataset. It is that the reported cases this book has relied on throughout are very unlikely to be representative of custody litigation generally, and the direction of that bias is not neutral to the argument this book has made. A case reaches a law report because it was contested seriously enough to be litigated to a reasoned judgment, appealed at least once, and considered significant enough by a court, a reporter, or both, to be published in a form later readers can find. Every one of those filters selects for cases that are unusual in some respect — factually complex, legally contested, involving parties with the resources to litigate through more than one forum, or raising a point a court considered worth stating for general application rather than simply deciding on the facts before it. The ordinary case, resolved at first instance without appeal, on a straightforward application of settled principle, or through the reconciliation process this book has already examined, leaves no trace in the material this book has used.</w:t>
      </w:r>
    </w:p>
    <w:p w:rsidR="00AB5E50" w:rsidRDefault="00AB5E50" w:rsidP="00AB5E50">
      <w:pPr>
        <w:pStyle w:val="BodyText"/>
      </w:pPr>
      <w:r>
        <w:t xml:space="preserve">That selection effect bears directly on the substantive argument this book has made about the development of Pakistani welfare jurisprudence, and it is worth stating the implication clearly rather than leaving it as an abstract methodological point. The relational, individualised, welfare-attentive reasoning this book has traced through cases like Madiha Younus and Shahida Adnan is real, in the sense that it is genuinely what those courts held. Whether that reasoning describes how the median Pakistani custody dispute is actually decided, at first instance, by a trial-level Guardian Court applying settled doctrine without occasion to develop it further, is a question this book’s method cannot answer and has not tried to. It is entirely possible that the jurisprudential sophistication this book has documented at the appellate level coexists with a trial-level practice that continues to apply </w:t>
      </w:r>
      <w:r>
        <w:lastRenderedPageBreak/>
        <w:t>a cruder custodial and access binary in the overwhelming majority of cases that never rise far enough to be corrected. It is equally possible that trial courts have absorbed the appellate reasoning more thoroughly than the reported cases alone would suggest, precisely because the straightforward cases that reflect settled, well-understood doctrine are the ones least likely to be appealed at all. This book cannot distinguish between those two possibilities, and neither can any purely doctrinal study of the same reported material.</w:t>
      </w:r>
    </w:p>
    <w:p w:rsidR="00AB5E50" w:rsidRDefault="00AB5E50" w:rsidP="00AB5E50">
      <w:pPr>
        <w:pStyle w:val="BodyText"/>
      </w:pPr>
      <w:r>
        <w:t>What an actual answer would require is worth sketching, not because this book can supply it, but because naming the shape of the missing study is more useful to a reader than leaving the gap unspecified. It would require access to trial-level case records, most of which are not digitised or centrally indexed in a form a researcher outside the court system can readily obtain, across a sample of Family and Guardian Courts large and geographically varied enough to support comparison by province and by urban or rural forum. It would require a coding scheme capturing, at minimum, which parent sought custody, which parent obtained it, the terms of any visitation or contact ordered, whether the outcome was reached by contested judgment or by a recorded agreement, the duration of the proceeding, and whether each party was represented by counsel and, where discoverable, of what kind. It would require a method for identifying and coding cases that never reached a reported judgment at all, which is both the hardest and the most important part of the exercise, since those are exactly the cases invisible to everything this book has done. And it would require the kind of institutional access, whether through a university partnership, a provincial judicial academy, or a law and justice sector body with a mandate to collect this data, that a doctrinal study conducted from published reports does not need and this book accordingly does not have.</w:t>
      </w:r>
    </w:p>
    <w:p w:rsidR="00AB5E50" w:rsidRDefault="00AB5E50" w:rsidP="00AB5E50">
      <w:pPr>
        <w:pStyle w:val="BodyText"/>
      </w:pPr>
      <w:r>
        <w:t>The nearest thing to aggregate data this book has been able to locate illustrates the problem rather than solving it. The Judicial Statistics of Pakistan’s 2014 annual report recorded a backlog of 90,846 pending cases in the relevant custody-adjacent category in the Province of Punjab alone. That figure, on its own, cannot answer any of the questions this chapter has posed — it says nothing about outcomes, nothing about which parent prevailed, nothing about representation or region, and it is now itself more than a decade old, describing a caseload that has certainly moved since 2014 in ways this book has no way of tracking. Its only real use here is as an illustration of exactly the gap this chapter describes: a single, dated, aggregate pendency figure is close to the full extent of the publicly available quantitative picture, and a figure that coarse cannot distinguish a court applying this book’s doctrine carefully from one applying the cruder custodial binary this book has spent its length arguing against.</w:t>
      </w:r>
    </w:p>
    <w:p w:rsidR="00AB5E50" w:rsidRDefault="00AB5E50" w:rsidP="00AB5E50">
      <w:pPr>
        <w:pStyle w:val="BodyText"/>
      </w:pPr>
      <w:r>
        <w:t xml:space="preserve">There is a connection worth drawing between this gap and the institutional reforms proposed earlier in this book, because the same infrastructure that would close one would substantially close the other. A system of trained welfare officers producing structured reports, of the kind this book’s reform chapter has argued Pakistani Family Courts need for better individual adjudication, would also generate exactly the kind of structured, comparable case-level data an empirical study of custody outcomes currently cannot obtain. A case management system capable of tracking whether a matter was resolved by reconciliation, by ADR Act mediation, or by contested judgment, built for the case-flow and institutional-design reasons this book has already argued for, would simultaneously </w:t>
      </w:r>
      <w:r>
        <w:lastRenderedPageBreak/>
        <w:t>answer the descriptive question this chapter has identified as unanswered. The reforms this book has proposed for better individual decision-making and the research infrastructure needed to test whether Pakistani custody law works as this book has described it are, in large part, the same infrastructure looked at from two different angles.</w:t>
      </w:r>
    </w:p>
    <w:p w:rsidR="00AB5E50" w:rsidRDefault="00AB5E50" w:rsidP="00AB5E50">
      <w:pPr>
        <w:pStyle w:val="BodyText"/>
      </w:pPr>
      <w:r>
        <w:t>The qualification runs against overcorrection rather than against the point itself. None of this means the doctrinal analysis in the rest of this book is worthless, or that reasoning carefully from what courts have actually held is not a legitimate way to study a body of law. Doctrinal method answers a real question — what the law, as authoritatively stated, actually requires, and how that requirement has developed — and that question matters independently of how consistently trial courts apply it. A welfare principle stated clearly and reasoned carefully at the Supreme Court level is a necessary condition for good outcomes even if it is not a sufficient one, and knowing what the doctrine says remains the necessary first step before anyone can usefully ask whether practice matches it. The point of this chapter is not to devalue that work. It is to prevent the confidence appropriate to a claim about what courts have held from quietly extending itself to a claim about what happens to Pakistani families, a claim this book has not tested and is not in a position to make.</w:t>
      </w:r>
    </w:p>
    <w:p w:rsidR="00AB5E50" w:rsidRDefault="00AB5E50" w:rsidP="00AB5E50">
      <w:pPr>
        <w:pStyle w:val="BodyText"/>
      </w:pPr>
      <w:r>
        <w:t>What this chapter adds, distinct from the earlier chapter on the limits of what judicial development alone can achieve and distinct from this book’s reform chapter’s proposals for institutional capacity, is an explicit statement of the boundary around everything else this book contains: a doctrinal jurisprudence, however carefully reasoned, describes the law that reported courts have stated, not the distribution of outcomes actually experienced by families who litigate custody in Pakistan, and the gap between those two things is not a detail to be corrected in a footnote but a genuine limitation this book has not closed and does not have the material to close. Whether the jurisprudence this book has traced actually reaches the ordinary case is, in the end, an empirical question this book has only been able to ask, not answer.</w:t>
      </w:r>
    </w:p>
    <w:p w:rsidR="00AB5E50" w:rsidRDefault="00AB5E50" w:rsidP="00AB5E50">
      <w:pPr>
        <w:pStyle w:val="Heading1"/>
      </w:pPr>
      <w:bookmarkStart w:id="206" w:name="chapter-79"/>
      <w:bookmarkEnd w:id="204"/>
      <w:bookmarkEnd w:id="205"/>
      <w:r>
        <w:t>Chapter 79</w:t>
      </w:r>
    </w:p>
    <w:p w:rsidR="00AB5E50" w:rsidRDefault="00AB5E50" w:rsidP="00AB5E50">
      <w:pPr>
        <w:pStyle w:val="Heading2"/>
      </w:pPr>
      <w:bookmarkStart w:id="207" w:name="Xf1817d8db47c35493e246d7f79c7ef4cfab69c6"/>
      <w:r>
        <w:t>What Would It Take to Make This Jurisprudence Real?</w:t>
      </w:r>
    </w:p>
    <w:p w:rsidR="00AB5E50" w:rsidRDefault="00AB5E50" w:rsidP="00AB5E50">
      <w:pPr>
        <w:pStyle w:val="FirstParagraph"/>
      </w:pPr>
      <w:r>
        <w:t>The chapters preceding this one have traced what Pakistani custody law already is, what it could be read to mean, and where its architecture strains under the weight of a welfare principle it was never quite built to carry. None of that tracing changes anything for a family sitting outside a Guardian Court’s door tomorrow morning unless something moves from argument to instrument. This chapter asks the question the rest of the book has been building toward and mostly declining to answer directly: what would actually have to change — in statute, in institutional design, in the daily practice of courts — for the jurisprudence this book has described to become the jurisprudence a family actually experiences.</w:t>
      </w:r>
    </w:p>
    <w:p w:rsidR="00AB5E50" w:rsidRDefault="00AB5E50" w:rsidP="00AB5E50">
      <w:pPr>
        <w:pStyle w:val="BodyText"/>
      </w:pPr>
      <w:r>
        <w:t xml:space="preserve">The honest starting point is that most of what this book has argued for does not require a new philosophy of childhood. It requires Pakistani law to do more consistently what it </w:t>
      </w:r>
      <w:r>
        <w:lastRenderedPageBreak/>
        <w:t>already, in places, does well. The welfare principle in section 17 is sound. The statutory separation between custody and guardianship is sound. The courts that decided Madiha Younus, Shahida Adnan, Nasir Raza and the line of cases running through this book’s doctrinal chapters were not wrong about what welfare requires. The gap this book has spent its length describing is not a gap in doctrine. It is a gap between what the doctrine says a court should consider and what the institutional machinery around that court actually equips it to find out, decide with precision, and enforce without the case reopening itself six months later under a different name.</w:t>
      </w:r>
    </w:p>
    <w:p w:rsidR="00AB5E50" w:rsidRDefault="00AB5E50" w:rsidP="00AB5E50">
      <w:pPr>
        <w:pStyle w:val="Heading3"/>
      </w:pPr>
      <w:bookmarkStart w:id="208" w:name="Xe9e2fac6cc62dfbefb50f575a84661d1cabbdcd"/>
      <w:r>
        <w:t>Legislating what courts already do well, so it stops depending on which court a family happens to draw</w:t>
      </w:r>
    </w:p>
    <w:p w:rsidR="00AB5E50" w:rsidRDefault="00AB5E50" w:rsidP="00AB5E50">
      <w:pPr>
        <w:pStyle w:val="FirstParagraph"/>
      </w:pPr>
      <w:r>
        <w:t>The single highest-value legislative change available is not a new right. It is precision. Section 17 lists welfare as the standard and gives illustrative factors, but it does not require a court to state, for the record, which of those factors it weighed and how they were resolved against each other. A statutory amendment requiring a reasoned welfare finding — identifying the child’s relational history, the residential arrangement chosen and why, the form and extent of continuing contact with the other parent and why, and any protective restriction and its evidentiary basis — would not change what welfare means. It would change whether an appellate court, a later judge handling a variation application, or the family itself can actually see the reasoning that produced the order, rather than inferring it from a residential designation and an access schedule. This book’s earlier chapter on what a reasoned custody order actually requires has already made the doctrinal case for this. The reform is simply to stop leaving it discretionary.</w:t>
      </w:r>
    </w:p>
    <w:p w:rsidR="00AB5E50" w:rsidRDefault="00AB5E50" w:rsidP="00AB5E50">
      <w:pPr>
        <w:pStyle w:val="BodyText"/>
      </w:pPr>
      <w:r>
        <w:t>A second, closely related amendment would give section 15’s joint-guardianship provision the operative content it currently lacks. The statute already permits distributing legal authority across more than one adult; what it does not do is tell a court how to translate that permission into a workable order distinguishing residence, decision-making authority over education and healthcare, and the mechanics of ordinary contact as separate, separately reasoned components of a single arrangement. Codifying that separation — not mandating any particular split, but requiring courts to address each component rather than letting a residential order silently answer all of them — would do more to correct the custodial/non-custodial hierarchy this book opened with than any presumption of equal time ever could, precisely because it leaves the substantive outcome to welfare while fixing the structure through which welfare gets expressed.</w:t>
      </w:r>
    </w:p>
    <w:p w:rsidR="00AB5E50" w:rsidRDefault="00AB5E50" w:rsidP="00AB5E50">
      <w:pPr>
        <w:pStyle w:val="BodyText"/>
      </w:pPr>
      <w:r>
        <w:t>A third amendment should address the interim-to-final drift this book’s procedural chapters have returned to repeatedly. An order described as interim should carry a mandatory review date, not an indefinite life sustained by docket congestion. Where an interim arrangement has operated for longer than a defined period — six months is a reasonable starting point for legislative debate — the court should be required either to convert it into a reasoned final order or to explain, on the record, why it remains provisional. This does not shorten genuinely necessary investigations. It closes the gap this book has identified between an order’s legal label and the child’s actual experience of it, by forcing the label to be revisited before it hardens into the child’s whole childhood by default.</w:t>
      </w:r>
    </w:p>
    <w:p w:rsidR="00AB5E50" w:rsidRDefault="00AB5E50" w:rsidP="00AB5E50">
      <w:pPr>
        <w:pStyle w:val="Heading3"/>
      </w:pPr>
      <w:bookmarkStart w:id="209" w:name="X57159d81197df750aee5285ae02672276df33ae"/>
      <w:bookmarkEnd w:id="208"/>
      <w:r>
        <w:lastRenderedPageBreak/>
        <w:t>Building the fact-finding capacity the doctrine has always assumed existed</w:t>
      </w:r>
    </w:p>
    <w:p w:rsidR="00AB5E50" w:rsidRDefault="00AB5E50" w:rsidP="00AB5E50">
      <w:pPr>
        <w:pStyle w:val="FirstParagraph"/>
      </w:pPr>
      <w:r>
        <w:t>Legislative precision solves nothing if the court applying it has no reliable way to find out what a child’s relational world actually looks like. This is where the book’s argument has to move from statute to institution, and where the comparative material examined throughout — the English welfare officer model, the American custody-evaluator system, India’s own dedicated counselling infrastructure under its 1984 Family Courts Act — earns its place not as material for imitation but as evidence that the problem is solvable and has been solved elsewhere with resources considerably less exotic than they might first appear.</w:t>
      </w:r>
    </w:p>
    <w:p w:rsidR="00AB5E50" w:rsidRDefault="00AB5E50" w:rsidP="00AB5E50">
      <w:pPr>
        <w:pStyle w:val="BodyText"/>
      </w:pPr>
      <w:r>
        <w:t>Pakistan does not need a new profession invented from nothing. It needs a designated cadre of trained family court welfare officers, drawn from social work and child psychology backgrounds, attached to Family Courts on a caseload basis, empowered to conduct home visits, interview children age-appropriately, and produce reports the court can rely on for exactly the kind of relational fact-finding this book’s chapter on identifying which relationships count in the welfare inquiry has argued courts currently lack the means to do well. The institutional design question this book’s earlier discussion of unified family courts raised — whether custody, guardianship, and now welfare investigation sit inside one coordinated forum or are scattered across disconnected proceedings — is answered most cheaply by attaching this capacity to the Family Courts Act framework already in place, rather than building a parallel bureaucracy the provinces would have to fund and staff from nothing.</w:t>
      </w:r>
    </w:p>
    <w:p w:rsidR="00AB5E50" w:rsidRDefault="00AB5E50" w:rsidP="00AB5E50">
      <w:pPr>
        <w:pStyle w:val="BodyText"/>
      </w:pPr>
      <w:r>
        <w:t>The therapeutic stakes of this reform are not abstract, and it is worth being explicit about why a fact-finding gap is not a merely administrative shortfall. A court that decides a relational question — whether a father’s declining contact reflects danger or simply distance, whether a mother’s resistance to visitation reflects protective instinct or an attempt to marginalise the other parent — on the strength of two competing, adversarially filtered accounts is not simply at risk of an error correctable on appeal. It risks embedding whichever parent’s narrative was more persuasively argued into an order that will shape a child’s actual relationships for years, and an appellate court reviewing a factual finding it had no better means of testing than the trial court did offers little real correction. Reliable, professionally gathered evidence is not a procedural nicety layered on top of the welfare standard. It is close to a precondition for the welfare standard meaning anything beyond which parent’s counsel performed better on the day.</w:t>
      </w:r>
    </w:p>
    <w:p w:rsidR="00AB5E50" w:rsidRDefault="00AB5E50" w:rsidP="00AB5E50">
      <w:pPr>
        <w:pStyle w:val="BodyText"/>
      </w:pPr>
      <w:r>
        <w:t>Legislation and new institutional capacity are, however, only half the picture, and assuming nothing can move without them would understate what is already available and overstate what either one can achieve on its own. The next chapter turns to both halves of that qualification: what Pakistan can do with the institutions it has already built, without waiting for a single amendment, and what even a complete reform programme would still leave unresolved.</w:t>
      </w:r>
    </w:p>
    <w:p w:rsidR="00AB5E50" w:rsidRDefault="00AB5E50" w:rsidP="00AB5E50">
      <w:pPr>
        <w:pStyle w:val="Heading1"/>
      </w:pPr>
      <w:bookmarkStart w:id="210" w:name="chapter-80"/>
      <w:bookmarkEnd w:id="206"/>
      <w:bookmarkEnd w:id="207"/>
      <w:bookmarkEnd w:id="209"/>
      <w:r>
        <w:lastRenderedPageBreak/>
        <w:t>Chapter 80</w:t>
      </w:r>
    </w:p>
    <w:p w:rsidR="00AB5E50" w:rsidRDefault="00AB5E50" w:rsidP="00AB5E50">
      <w:pPr>
        <w:pStyle w:val="Heading2"/>
      </w:pPr>
      <w:bookmarkStart w:id="211" w:name="X766aff27e4a52979be5780aac30bda1e2512941"/>
      <w:r>
        <w:t>Is Reform Actually Happening, and What Will It Never Fix?</w:t>
      </w:r>
    </w:p>
    <w:p w:rsidR="00AB5E50" w:rsidRDefault="00AB5E50" w:rsidP="00AB5E50">
      <w:pPr>
        <w:pStyle w:val="FirstParagraph"/>
      </w:pPr>
      <w:r>
        <w:t>Not every reform this book’s argument points toward requires new legislation. The Punjab Alternate Dispute Resolution Act, 2019 already gives family courts a statutory mediation mechanism that remains, on the evidence surveyed across this book’s institutional chapters, underused relative to its potential in custody and visitation disputes specifically — as distinct from the pre-trial reconciliation this book’s earlier chapter on what reconciliation actually means has already examined and found procedurally thin. A structured mediation track, staffed by mediators trained specifically in child-focused rather than purely settlement-focused technique, could resolve a meaningful share of visitation and contact disputes — precisely the disputes this book has shown are most vulnerable to becoming proxies for unresolved marital conflict — without ever reaching a contested hearing, freeing judicial time for the cases that genuinely need adjudication and giving parents a forum less structurally adversarial than a courtroom for working out the ordinary mechanics of a child’s week.</w:t>
      </w:r>
    </w:p>
    <w:p w:rsidR="00AB5E50" w:rsidRDefault="00AB5E50" w:rsidP="00AB5E50">
      <w:pPr>
        <w:pStyle w:val="BodyText"/>
      </w:pPr>
      <w:r>
        <w:t>Judicial training deserves the same treatment: not a new institution, but fuller use of one that exists. The Punjab Judicial Academy, established under the Punjab Judicial Academy Act 2007, already carries a statutory mandate to develop training courses on the administration of justice and to run the conferences, seminars and workshops through which family court judges receive their ongoing education, and its own reported activity shows the capacity is real: more than thirty training sessions conducted in 2017 alone across District and Sessions Courts, Additional Sessions Courts and Civil Courts, and a dedicated multi-day training programme for Senior Civil Courts sitting in the Family Division as recently as 2019. What the source material surveyed for this book does not show, and what the Academy’s own reported session breakdown does not appear to include as a distinct line item, is a training component addressing the developmental and relational material this book has drawn on throughout — the difference between a child’s stated preference and a coached one, what continuity actually requires at different ages, why an interim order’s duration is itself a welfare-relevant fact. None of this asks a judge to become a psychologist. It asks a judge to be equipped to read a welfare officer’s report critically, to ask the right question of an expert witness, and to recognise when a case requires investigative resources beyond what the parties’ own competing affidavits can supply. The infrastructure for delivering that training already exists and is demonstrably active; the gap, on the evidence available, is in what the existing programme covers rather than in any need to build a new institution to deliver it.</w:t>
      </w:r>
    </w:p>
    <w:p w:rsidR="00AB5E50" w:rsidRDefault="00AB5E50" w:rsidP="00AB5E50">
      <w:pPr>
        <w:pStyle w:val="Heading3"/>
      </w:pPr>
      <w:bookmarkStart w:id="212" w:name="X2a458ec38d5cc1d54103078d3a55933fbde671b"/>
      <w:r>
        <w:t>Evidence that this kind of pressure actually moves something</w:t>
      </w:r>
    </w:p>
    <w:p w:rsidR="00AB5E50" w:rsidRDefault="00AB5E50" w:rsidP="00AB5E50">
      <w:pPr>
        <w:pStyle w:val="FirstParagraph"/>
      </w:pPr>
      <w:r>
        <w:t xml:space="preserve">It is worth recording, because the rest of this chapter risks reading as a wish list unless it is grounded in something that has actually happened, that sustained advocacy around the specific problem this book’s chapter on the unwritten national template for interim visitation has documented has already produced measurable institutional movement in at least one province, without waiting for any of the legislative changes proposed above. A decade of public-interest litigation and organised petitioning by affected parents in Lahore </w:t>
      </w:r>
      <w:r>
        <w:lastRenderedPageBreak/>
        <w:t>has been followed by the establishment of additional Guardian Courts where only a handful previously carried the city’s full caseload, a faster and more consistent notice-service procedure, the relocation of supervised parent-child meetings out of court precincts into a dedicated children’s complex, and further family court complexes reported under development across several divisional headquarters in Punjab. None of this closes the gaps this chapter has catalogued — a relocated meeting venue does not, by itself, produce a reasoned welfare finding, and this book has no data capable of confirming how far these changes have actually reached ordinary trial-level practice beyond Lahore. What it demonstrates is narrower and still useful: the institutional inertia this chapter has spent its length arguing against is not immovable, and organised pressure sustained over years, rather than a single well-argued judgment, appears to be what actually shifts it.</w:t>
      </w:r>
    </w:p>
    <w:p w:rsidR="00AB5E50" w:rsidRDefault="00AB5E50" w:rsidP="00AB5E50">
      <w:pPr>
        <w:pStyle w:val="Heading3"/>
      </w:pPr>
      <w:bookmarkStart w:id="213" w:name="what-reform-cannot-manufacture"/>
      <w:bookmarkEnd w:id="212"/>
      <w:r>
        <w:t>What reform cannot manufacture</w:t>
      </w:r>
    </w:p>
    <w:p w:rsidR="00AB5E50" w:rsidRDefault="00AB5E50" w:rsidP="00AB5E50">
      <w:pPr>
        <w:pStyle w:val="FirstParagraph"/>
      </w:pPr>
      <w:r>
        <w:t>None of these proposals close every gap this book has traced. Legislating a reasoned-order requirement does not give Pakistan Hague Convention machinery for a child already removed abroad; that remains a treaty-accession question this book’s earlier chapter has already shown carries its own doctrinal trade-offs, not a domestic drafting fix. Better welfare investigation does not resolve the disconnect between a Guardian Court’s order and NADRA’s or the passport office’s independent consent requirements; that is an administrative-coordination problem sitting outside the family law statute altogether, however much it behaves, from a family’s perspective, as though it were part of the same dispute. And no legislative text can compel a jirga to recognise a Supreme Court holding it was never structurally positioned to receive — the reach of formal reform, as this book’s discussion of Bat Khan has already shown, stops at the edge of who actually brings their dispute into the formal system in the first place, which is itself a question of access this book’s chapter on litigation cost has traced back to resources rather than to doctrine.</w:t>
      </w:r>
    </w:p>
    <w:p w:rsidR="00AB5E50" w:rsidRDefault="00AB5E50" w:rsidP="00AB5E50">
      <w:pPr>
        <w:pStyle w:val="BodyText"/>
      </w:pPr>
      <w:r>
        <w:t>This is not a reason for modesty about what reform should attempt. It is a reason for honesty about what a family law statute, however well drafted, can and cannot do on its own. Some of what this book has identified as failing a child is a failure of the Guardians and Wards Act. Some of it is a failure of coordination between that Act and half a dozen other statutory and administrative systems that were never designed with each other in mind. Treating all of it as though a single amendment could resolve it would repeat, at the level of reform, the exact error this book opened by diagnosing at the level of doctrine — letting one instrument, however central, quietly stand in for a solution that actually requires several distinct interventions working together.</w:t>
      </w:r>
    </w:p>
    <w:p w:rsidR="00AB5E50" w:rsidRDefault="00AB5E50" w:rsidP="00AB5E50">
      <w:pPr>
        <w:pStyle w:val="Heading3"/>
      </w:pPr>
      <w:bookmarkStart w:id="214" w:name="X9b99916bca09a3a99adc9867bf6d38d2061f0e7"/>
      <w:bookmarkEnd w:id="213"/>
      <w:r>
        <w:t>The therapeutic case for treating this as urgent rather than aspirational</w:t>
      </w:r>
    </w:p>
    <w:p w:rsidR="00AB5E50" w:rsidRDefault="00AB5E50" w:rsidP="00AB5E50">
      <w:pPr>
        <w:pStyle w:val="FirstParagraph"/>
      </w:pPr>
      <w:r>
        <w:t xml:space="preserve">It is worth closing on why any of this is worth legislative and institutional effort rather than being left to the case-by-case development this book has spent most of its length examining. Therapeutic jurisprudence, introduced early in this book and returned to at the level of individual orders, institutional design, and evidentiary practice, rests on a claim simple enough to restate plainly here: legal process is not a neutral pipe through which a predetermined welfare outcome flows unaffected. The process itself — how long it takes, how well it investigates, how clearly it reasons, how consistently it reviews its own interim </w:t>
      </w:r>
      <w:r>
        <w:lastRenderedPageBreak/>
        <w:t>measures — is part of what the child experiences, and a child does not experience the difference between a well-reasoned order reached in eight months and a poorly-evidenced one left interim for three years as a difference in legal technique. They experience it as the actual shape of their own family life during a period of their own development that will not run again.</w:t>
      </w:r>
    </w:p>
    <w:p w:rsidR="00AB5E50" w:rsidRDefault="00AB5E50" w:rsidP="00AB5E50">
      <w:pPr>
        <w:pStyle w:val="BodyText"/>
      </w:pPr>
      <w:r>
        <w:t>That is the case for urgency. A jurisdiction can have excellent doctrine — and this book has argued, repeatedly, that Pakistani welfare jurisprudence largely is excellent doctrine — and still fail children through the ordinary friction of underresourced fact-finding, uncoordinated statutes, and interim orders that quietly become permanent through nothing more dramatic than the passage of time. The reforms proposed here are not a wish list attached to a completed jurisprudential argument. They are the argument’s natural conclusion: a welfare principle this carefully theorised deserves an institutional apparatus capable of applying it with the same care, case after case, rather than depending on which court, which judge, and which family happened to have the resources to make the theory work for them.</w:t>
      </w:r>
    </w:p>
    <w:p w:rsidR="00AB5E50" w:rsidRDefault="00AB5E50" w:rsidP="00AB5E50">
      <w:pPr>
        <w:pStyle w:val="Heading1"/>
      </w:pPr>
      <w:bookmarkStart w:id="215" w:name="conclusion"/>
      <w:bookmarkEnd w:id="210"/>
      <w:bookmarkEnd w:id="211"/>
      <w:bookmarkEnd w:id="214"/>
      <w:r>
        <w:t>Conclusion</w:t>
      </w:r>
    </w:p>
    <w:p w:rsidR="00AB5E50" w:rsidRDefault="00AB5E50" w:rsidP="00AB5E50">
      <w:pPr>
        <w:pStyle w:val="FirstParagraph"/>
      </w:pPr>
      <w:r>
        <w:t>Return to the father from this book’s opening pages, walking out of a Guardian Court in Lahore after two hours with his son in a courtroom annex. Nothing in the chapters between that scene and this one changes what happened to him that day, and a book of jurisprudence does not pretend otherwise. What it can do is state, as precisely as the reported material allows, what Pakistani law already says about a case like his, and what would have to change for his next visit to look different.</w:t>
      </w:r>
    </w:p>
    <w:p w:rsidR="00AB5E50" w:rsidRDefault="00AB5E50" w:rsidP="00AB5E50">
      <w:pPr>
        <w:pStyle w:val="Heading2"/>
      </w:pPr>
      <w:bookmarkStart w:id="216" w:name="what-does-the-book-ultimately-establish"/>
      <w:r>
        <w:t>What Does the Book Ultimately Establish?</w:t>
      </w:r>
    </w:p>
    <w:p w:rsidR="00AB5E50" w:rsidRDefault="00AB5E50" w:rsidP="00AB5E50">
      <w:pPr>
        <w:pStyle w:val="FirstParagraph"/>
      </w:pPr>
      <w:r>
        <w:t>A book of this length owes its reader something more exact at the end than a return to its opening proposition. The question with which the inquiry began was whether the end of a marriage also ends a parent's place in a child's life. The answer was clear from the beginning: it does not. That proposition has been examined from many directions throughout the book, but it does not need to be restated here.</w:t>
      </w:r>
    </w:p>
    <w:p w:rsidR="00AB5E50" w:rsidRDefault="00AB5E50" w:rsidP="00AB5E50">
      <w:pPr>
        <w:pStyle w:val="BodyText"/>
      </w:pPr>
      <w:r>
        <w:t>The task of the conclusion is different. It is to identify what the examination of Pakistani law has actually established, to distinguish those conclusions from propositions that remain open, and to show what follows when the separate strands of the jurisprudence are read together rather than as isolated questions.</w:t>
      </w:r>
    </w:p>
    <w:p w:rsidR="00AB5E50" w:rsidRDefault="00AB5E50" w:rsidP="00AB5E50">
      <w:pPr>
        <w:pStyle w:val="BodyText"/>
      </w:pPr>
      <w:r>
        <w:t>The central finding is narrower than a general theory of custody and, for that reason, more useful. Pakistani custody law does not require a court to answer a single question — which parent should have custody — and treat everything else as a consequence of that answer. Properly understood, the statutory scheme and the developing case law require a series of legally distinct judgments about the child's residence, the child's continuing relationships, guardianship, protection from harm, and the effect of interim arrangements.</w:t>
      </w:r>
    </w:p>
    <w:p w:rsidR="00AB5E50" w:rsidRDefault="00AB5E50" w:rsidP="00AB5E50">
      <w:pPr>
        <w:pStyle w:val="BodyText"/>
      </w:pPr>
      <w:r>
        <w:t>The significance of that conclusion lies in the distinctions themselves.</w:t>
      </w:r>
    </w:p>
    <w:p w:rsidR="00AB5E50" w:rsidRDefault="00AB5E50" w:rsidP="00AB5E50">
      <w:pPr>
        <w:pStyle w:val="BodyText"/>
      </w:pPr>
      <w:r>
        <w:lastRenderedPageBreak/>
        <w:t>A decision about where a child will principally live is not necessarily a decision about the relationship the child will continue to have with the other parent. Custody does not silently determine guardianship. A parent's status as guardian does not disappear merely because the child's residence is placed elsewhere. A restriction on contact cannot be treated as an automatic consequence of parental conflict. And an interim arrangement cannot acquire the status of a final welfare determination merely because proceedings have continued for long enough for the temporary arrangement to become the child's ordinary life.</w:t>
      </w:r>
    </w:p>
    <w:p w:rsidR="00AB5E50" w:rsidRDefault="00AB5E50" w:rsidP="00AB5E50">
      <w:pPr>
        <w:pStyle w:val="BodyText"/>
      </w:pPr>
      <w:r>
        <w:t>These are not five new statutory rights. They are five questions that may already arise within the legal framework, but which are too often compressed into one order and one conclusion.</w:t>
      </w:r>
    </w:p>
    <w:p w:rsidR="00AB5E50" w:rsidRDefault="00AB5E50" w:rsidP="00AB5E50">
      <w:pPr>
        <w:pStyle w:val="BodyText"/>
      </w:pPr>
      <w:r>
        <w:t>The jurisprudential proposition that emerges from the book may therefore be described as differentiated continuing parental responsibility. Where the circumstances of a case place these matters in issue, a court exercising jurisdiction under the Guardians and Wards Act, 1890 has not completed the welfare inquiry merely by identifying the parent with whom the child should reside. It must distinguish the questions that residence does not answer.</w:t>
      </w:r>
    </w:p>
    <w:p w:rsidR="00AB5E50" w:rsidRDefault="00AB5E50" w:rsidP="00AB5E50">
      <w:pPr>
        <w:pStyle w:val="BodyText"/>
      </w:pPr>
      <w:r>
        <w:t>First, it must determine the child's principal residential arrangement.</w:t>
      </w:r>
    </w:p>
    <w:p w:rsidR="00AB5E50" w:rsidRDefault="00AB5E50" w:rsidP="00AB5E50">
      <w:pPr>
        <w:pStyle w:val="BodyText"/>
      </w:pPr>
      <w:r>
        <w:t>Second, it must determine what relationship the child should continue to have with the other parent and what form, frequency and conditions that relationship should take.</w:t>
      </w:r>
    </w:p>
    <w:p w:rsidR="00AB5E50" w:rsidRDefault="00AB5E50" w:rsidP="00AB5E50">
      <w:pPr>
        <w:pStyle w:val="BodyText"/>
      </w:pPr>
      <w:r>
        <w:t>Third, it must determine whether guardianship is affected by the residential decision or remains legally distinct from it.</w:t>
      </w:r>
    </w:p>
    <w:p w:rsidR="00AB5E50" w:rsidRDefault="00AB5E50" w:rsidP="00AB5E50">
      <w:pPr>
        <w:pStyle w:val="BodyText"/>
      </w:pPr>
      <w:r>
        <w:t>Fourth, where a restriction is proposed, it must identify the evidence establishing a risk sufficiently serious to justify restricting an otherwise continuing parental relationship.</w:t>
      </w:r>
    </w:p>
    <w:p w:rsidR="00AB5E50" w:rsidRDefault="00AB5E50" w:rsidP="00AB5E50">
      <w:pPr>
        <w:pStyle w:val="BodyText"/>
      </w:pPr>
      <w:r>
        <w:t>Fifth, where the arrangement is interim, the court must give the temporary measure its own justification and provide for meaningful reconsideration rather than allowing procedural duration to convert it into substantive permanence.</w:t>
      </w:r>
    </w:p>
    <w:p w:rsidR="00AB5E50" w:rsidRDefault="00AB5E50" w:rsidP="00AB5E50">
      <w:pPr>
        <w:pStyle w:val="BodyText"/>
      </w:pPr>
      <w:r>
        <w:t>The importance of these distinctions is not that every custody case requires a judgment containing five separate headings. Nor is this a mechanical checklist to be applied irrespective of the facts. A case may genuinely raise only one of these questions. Another may require all of them. The point is more fundamental: a court should not allow an answer to one question to substitute for an answer to another question that the facts have placed before it.</w:t>
      </w:r>
    </w:p>
    <w:p w:rsidR="00AB5E50" w:rsidRDefault="00AB5E50" w:rsidP="00AB5E50">
      <w:pPr>
        <w:pStyle w:val="BodyText"/>
      </w:pPr>
      <w:r>
        <w:t>That proposition can be seen more clearly when the authorities examined throughout the book are read as a developing body of reasoning rather than as individual decisions.</w:t>
      </w:r>
    </w:p>
    <w:p w:rsidR="00AB5E50" w:rsidRDefault="00AB5E50" w:rsidP="00AB5E50">
      <w:pPr>
        <w:pStyle w:val="BodyText"/>
      </w:pPr>
      <w:r>
        <w:t xml:space="preserve">Raja Muhammad Owais v. Mst. Nazia Jabeen and Gul Sadem Khan v. Mst. Halima demonstrate the limits of allowing formal parental entitlements to prevail over an actual welfare assessment. Nasir Raza v. Additional District Judge, Jhelum demonstrates that the preservation of a child's relationship with a relative can remain a distinct welfare consideration even after residence has been determined. Shahid Wazeer v. Additional District Judge, Muzaffargarh illustrates why the character and practical structure of contact </w:t>
      </w:r>
      <w:r>
        <w:lastRenderedPageBreak/>
        <w:t>cannot simply be inferred from the residential order. Ahmad Bilal v. Khurram Javed reinforces the legal distinction between custody and guardianship.</w:t>
      </w:r>
    </w:p>
    <w:p w:rsidR="00AB5E50" w:rsidRDefault="00AB5E50" w:rsidP="00AB5E50">
      <w:pPr>
        <w:pStyle w:val="BodyText"/>
      </w:pPr>
      <w:r>
        <w:t>No single one of these cases states the complete proposition formulated here. That is precisely why the jurisprudential exercise matters. The contribution of this book is not to attribute to those courts a rule they did not state. It is to identify a pattern in their reasoning: Pakistani courts have, across different factual settings, increasingly resisted treating one parental status, one residential decision, or one welfare finding as though it exhausted the child's legal position.</w:t>
      </w:r>
    </w:p>
    <w:p w:rsidR="00AB5E50" w:rsidRDefault="00AB5E50" w:rsidP="00AB5E50">
      <w:pPr>
        <w:pStyle w:val="BodyText"/>
      </w:pPr>
      <w:r>
        <w:t>The book therefore does not claim to have discovered a wholly new doctrine. Its contribution is to make explicit a structure that has remained dispersed across legislation and case law, and to show what changes when that structure is treated as a coherent method of adjudication.</w:t>
      </w:r>
    </w:p>
    <w:p w:rsidR="00AB5E50" w:rsidRDefault="00AB5E50" w:rsidP="00AB5E50">
      <w:pPr>
        <w:pStyle w:val="BodyText"/>
      </w:pPr>
      <w:r>
        <w:t>That conclusion also explains why the welfare principle must be understood as a method of reasoning rather than as a concluding phrase.</w:t>
      </w:r>
    </w:p>
    <w:p w:rsidR="00AB5E50" w:rsidRDefault="00AB5E50" w:rsidP="00AB5E50">
      <w:pPr>
        <w:pStyle w:val="BodyText"/>
      </w:pPr>
      <w:r>
        <w:t>Section 17 does not become meaningful merely because a judgment says that the child's welfare is paramount. Welfare requires comparison, evidence, evaluation and reasons. It requires a court to identify the circumstances that matter to this child, to explain why competing considerations have been given the weight they have received, and to show how the resulting arrangement follows from that assessment.</w:t>
      </w:r>
    </w:p>
    <w:p w:rsidR="00AB5E50" w:rsidRDefault="00AB5E50" w:rsidP="00AB5E50">
      <w:pPr>
        <w:pStyle w:val="BodyText"/>
      </w:pPr>
      <w:r>
        <w:t>A welfare judgment that merely announces the preferred outcome leaves the central intellectual work invisible. A reasoned welfare judgment allows the parties, the child where appropriate, a reviewing court and any later court dealing with variation or enforcement to understand how the decision was reached.</w:t>
      </w:r>
    </w:p>
    <w:p w:rsidR="00AB5E50" w:rsidRDefault="00AB5E50" w:rsidP="00AB5E50">
      <w:pPr>
        <w:pStyle w:val="BodyText"/>
      </w:pPr>
      <w:r>
        <w:t>This matters particularly because custody arrangements are not static.</w:t>
      </w:r>
    </w:p>
    <w:p w:rsidR="00AB5E50" w:rsidRDefault="00AB5E50" w:rsidP="00AB5E50">
      <w:pPr>
        <w:pStyle w:val="BodyText"/>
      </w:pPr>
      <w:r>
        <w:t>A child's age changes. Relationships change. Parents remarry. Circumstances improve or deteriorate. Distance changes. A child develops a different capacity to express a view. A parent who was once absent may become present. A relationship that was once secure may weaken. A risk that once justified restriction may cease to exist. An arrangement that was appropriate at one stage may become inappropriate later.</w:t>
      </w:r>
    </w:p>
    <w:p w:rsidR="00AB5E50" w:rsidRDefault="00AB5E50" w:rsidP="00AB5E50">
      <w:pPr>
        <w:pStyle w:val="BodyText"/>
      </w:pPr>
      <w:r>
        <w:t>The welfare jurisdiction therefore cannot be understood as producing one final answer that permanently defines the child's relationships. Its subject is a developing human life.</w:t>
      </w:r>
    </w:p>
    <w:p w:rsidR="00AB5E50" w:rsidRDefault="00AB5E50" w:rsidP="00AB5E50">
      <w:pPr>
        <w:pStyle w:val="BodyText"/>
      </w:pPr>
      <w:r>
        <w:t>This is also where the book's discussion of therapeutic jurisprudence becomes part of the final synthesis rather than a separate theoretical observation. The process by which a custody decision is made can itself alter the circumstances that the court later has to assess.</w:t>
      </w:r>
    </w:p>
    <w:p w:rsidR="00AB5E50" w:rsidRDefault="00AB5E50" w:rsidP="00AB5E50">
      <w:pPr>
        <w:pStyle w:val="BodyText"/>
      </w:pPr>
      <w:r>
        <w:t>An interim restriction on contact may prevent a relationship from developing. Delay may allow an initially temporary arrangement to become normal. The absence of meaningful contact may then be presented as evidence that the relationship is weak. The court may consequently preserve the very arrangement that helped produce the weakness it is now observing.</w:t>
      </w:r>
    </w:p>
    <w:p w:rsidR="00AB5E50" w:rsidRDefault="00AB5E50" w:rsidP="00AB5E50">
      <w:pPr>
        <w:pStyle w:val="BodyText"/>
      </w:pPr>
      <w:r>
        <w:lastRenderedPageBreak/>
        <w:t>The problem is not simply delay in the abstract. It is a causal loop:</w:t>
      </w:r>
    </w:p>
    <w:p w:rsidR="00AB5E50" w:rsidRDefault="00AB5E50" w:rsidP="00AB5E50">
      <w:pPr>
        <w:pStyle w:val="BodyText"/>
      </w:pPr>
      <w:r>
        <w:t>an interim decision can change the facts that later appear to justify that decision.</w:t>
      </w:r>
    </w:p>
    <w:p w:rsidR="00AB5E50" w:rsidRDefault="00AB5E50" w:rsidP="00AB5E50">
      <w:pPr>
        <w:pStyle w:val="BodyText"/>
      </w:pPr>
      <w:r>
        <w:t>Once that possibility is recognised, procedural time becomes a welfare consideration. The question is no longer merely whether an interim order was reasonable when made. It is whether the continuing circumstances justify allowing it to remain in place.</w:t>
      </w:r>
    </w:p>
    <w:p w:rsidR="00AB5E50" w:rsidRDefault="00AB5E50" w:rsidP="00AB5E50">
      <w:pPr>
        <w:pStyle w:val="BodyText"/>
      </w:pPr>
      <w:r>
        <w:t>This is one reason the distinction between interim and final orders cannot remain merely procedural. In a child's life, an order described as temporary can become substantive through the passage of time.</w:t>
      </w:r>
    </w:p>
    <w:p w:rsidR="00AB5E50" w:rsidRDefault="00AB5E50" w:rsidP="00AB5E50">
      <w:pPr>
        <w:pStyle w:val="BodyText"/>
      </w:pPr>
      <w:r>
        <w:t>The same insight helps explain why procedural justice matters. A parent who experiences the process as one in which the relevant facts have genuinely been heard and the reasons for the decision have been addressed may be more capable of accepting an adverse result than a parent who believes that the outcome was predetermined or that important matters were never considered. In that sense, reasoned adjudication is not simply an appellate virtue. It may itself reduce the conditions that generate continuing litigation.</w:t>
      </w:r>
    </w:p>
    <w:p w:rsidR="00AB5E50" w:rsidRDefault="00AB5E50" w:rsidP="00AB5E50">
      <w:pPr>
        <w:pStyle w:val="BodyText"/>
      </w:pPr>
      <w:r>
        <w:t>The jurisprudence identified in this book therefore has a practical dimension without ceasing to be jurisprudence. The quality of reasoning affects not only whether a judgment can be reviewed, but also whether the resulting arrangement is capable of becoming stable.</w:t>
      </w:r>
    </w:p>
    <w:p w:rsidR="00AB5E50" w:rsidRDefault="00AB5E50" w:rsidP="00AB5E50">
      <w:pPr>
        <w:pStyle w:val="Heading2"/>
      </w:pPr>
      <w:bookmarkStart w:id="217" w:name="the-islamic-jurisprudential-dimension"/>
      <w:bookmarkEnd w:id="216"/>
      <w:r>
        <w:t>The Islamic Jurisprudential Dimension</w:t>
      </w:r>
    </w:p>
    <w:p w:rsidR="00AB5E50" w:rsidRDefault="00AB5E50" w:rsidP="00AB5E50">
      <w:pPr>
        <w:pStyle w:val="FirstParagraph"/>
      </w:pPr>
      <w:r>
        <w:t>The same structure can be understood within the Islamic legal tradition without reducing classical jurisprudence to a ready-made modern custody code.</w:t>
      </w:r>
    </w:p>
    <w:p w:rsidR="00AB5E50" w:rsidRDefault="00AB5E50" w:rsidP="00AB5E50">
      <w:pPr>
        <w:pStyle w:val="BodyText"/>
      </w:pPr>
      <w:r>
        <w:t>The distinction between hadanah and wilayah is particularly significant. The two concepts do not merely represent different administrative labels attached to the same parental entitlement. They reflect different legal concerns. One concerns care and the child's immediate living arrangements; the other concerns legal authority and responsibility. Treating them as interchangeable because they happen to converge in some cases loses a distinction that classical jurisprudence itself recognised.</w:t>
      </w:r>
    </w:p>
    <w:p w:rsidR="00AB5E50" w:rsidRDefault="00AB5E50" w:rsidP="00AB5E50">
      <w:pPr>
        <w:pStyle w:val="BodyText"/>
      </w:pPr>
      <w:r>
        <w:t>The Qur'anic treatment of parental responsibility after separation, including the provisions concerning nursing, maintenance and consultation in Surah al-Baqarah, similarly directs attention beyond the question of which household the child occupies. The relationship between parents and children continues to generate responsibilities even after the marital relationship has ended.</w:t>
      </w:r>
    </w:p>
    <w:p w:rsidR="00AB5E50" w:rsidRDefault="00AB5E50" w:rsidP="00AB5E50">
      <w:pPr>
        <w:pStyle w:val="BodyText"/>
      </w:pPr>
      <w:r>
        <w:t>The principle expressed in the maxim la darar wa la dirar also has relevance to the book's treatment of continuing restrictions. Its significance here is not that it supplies a custody formula. It does not. Its significance is that legal reasoning concerned with harm cannot be confined to the moment at which harm is actively inflicted. A condition that unnecessarily allows harmful circumstances to continue requires examination as well.</w:t>
      </w:r>
    </w:p>
    <w:p w:rsidR="00AB5E50" w:rsidRDefault="00AB5E50" w:rsidP="00AB5E50">
      <w:pPr>
        <w:pStyle w:val="BodyText"/>
      </w:pPr>
      <w:r>
        <w:t xml:space="preserve">The book has therefore not treated Islamic jurisprudence as either an obstacle to modern welfare reasoning or a complete substitute for statutory adjudication. The more defensible </w:t>
      </w:r>
      <w:r>
        <w:lastRenderedPageBreak/>
        <w:t>position is that classical jurisprudence supplies concepts, distinctions and normative principles that can inform contemporary reasoning, while the modern court must still operate within the constitutional and statutory framework of Pakistan.</w:t>
      </w:r>
    </w:p>
    <w:p w:rsidR="00AB5E50" w:rsidRDefault="00AB5E50" w:rsidP="00AB5E50">
      <w:pPr>
        <w:pStyle w:val="BodyText"/>
      </w:pPr>
      <w:r>
        <w:t>That distinction is important. Historical authority can illuminate the values underlying a legal problem without dictating an institutional arrangement designed for another time.</w:t>
      </w:r>
    </w:p>
    <w:p w:rsidR="00AB5E50" w:rsidRDefault="00AB5E50" w:rsidP="00AB5E50">
      <w:pPr>
        <w:pStyle w:val="Heading2"/>
      </w:pPr>
      <w:bookmarkStart w:id="218" w:name="the-comparative-dimension"/>
      <w:bookmarkEnd w:id="217"/>
      <w:r>
        <w:t>The Comparative Dimension</w:t>
      </w:r>
    </w:p>
    <w:p w:rsidR="00AB5E50" w:rsidRDefault="00AB5E50" w:rsidP="00AB5E50">
      <w:pPr>
        <w:pStyle w:val="FirstParagraph"/>
      </w:pPr>
      <w:r>
        <w:t>The comparative material reaches a similar conclusion from another direction.</w:t>
      </w:r>
    </w:p>
    <w:p w:rsidR="00AB5E50" w:rsidRDefault="00AB5E50" w:rsidP="00AB5E50">
      <w:pPr>
        <w:pStyle w:val="BodyText"/>
      </w:pPr>
      <w:r>
        <w:t>The experience of other jurisdictions demonstrates that mature child-centred systems increasingly distinguish between maintaining meaningful relationships, protecting children from harm, preventing unnecessary delay, and giving reasons for the particular arrangement adopted. England's emphasis on avoiding delay and Australia's express treatment of the relationship and protection dimensions of welfare provide useful examples of how legal systems can make these considerations visible within their decision-making structures.</w:t>
      </w:r>
    </w:p>
    <w:p w:rsidR="00AB5E50" w:rsidRDefault="00AB5E50" w:rsidP="00AB5E50">
      <w:pPr>
        <w:pStyle w:val="BodyText"/>
      </w:pPr>
      <w:r>
        <w:t>But the comparison does not establish that Pakistani law should simply reproduce another jurisdiction's statutory model.</w:t>
      </w:r>
    </w:p>
    <w:p w:rsidR="00AB5E50" w:rsidRDefault="00AB5E50" w:rsidP="00AB5E50">
      <w:pPr>
        <w:pStyle w:val="BodyText"/>
      </w:pPr>
      <w:r>
        <w:t>The important point is methodological. Comparative law shows that the questions identified in this book are not peculiar to Pakistan. Different legal systems have developed different institutional responses to them, but the underlying problem is recognisable: once welfare becomes the governing standard, a court must explain what welfare requires in the circumstances of the particular child and must have a legal and institutional structure capable of carrying that reasoning into effect.</w:t>
      </w:r>
    </w:p>
    <w:p w:rsidR="00AB5E50" w:rsidRDefault="00AB5E50" w:rsidP="00AB5E50">
      <w:pPr>
        <w:pStyle w:val="BodyText"/>
      </w:pPr>
      <w:r>
        <w:t>Pakistan's own statutory framework already contains much of the material from which such reasoning can be developed. The task is therefore not to import a foreign answer but to understand more fully what the existing law requires and where its present architecture leaves important questions insufficiently articulated.</w:t>
      </w:r>
    </w:p>
    <w:p w:rsidR="00AB5E50" w:rsidRDefault="00AB5E50" w:rsidP="00AB5E50">
      <w:pPr>
        <w:pStyle w:val="Heading2"/>
      </w:pPr>
      <w:bookmarkStart w:id="219" w:name="what-the-book-does-not-establish"/>
      <w:bookmarkEnd w:id="218"/>
      <w:r>
        <w:t>What the Book Does Not Establish</w:t>
      </w:r>
    </w:p>
    <w:p w:rsidR="00AB5E50" w:rsidRDefault="00AB5E50" w:rsidP="00AB5E50">
      <w:pPr>
        <w:pStyle w:val="FirstParagraph"/>
      </w:pPr>
      <w:r>
        <w:t>A conclusion of this kind must also state its limits.</w:t>
      </w:r>
    </w:p>
    <w:p w:rsidR="00AB5E50" w:rsidRDefault="00AB5E50" w:rsidP="00AB5E50">
      <w:pPr>
        <w:pStyle w:val="BodyText"/>
      </w:pPr>
      <w:r>
        <w:t>Differentiated continuing parental responsibility is not a doctrine of equal parenting time. It does not presume that a child must spend equal periods with both parents. Nor does it prevent a court from imposing substantial or even complete restrictions where the evidence establishes a genuine and sufficiently serious threat to the child's welfare.</w:t>
      </w:r>
    </w:p>
    <w:p w:rsidR="00AB5E50" w:rsidRDefault="00AB5E50" w:rsidP="00AB5E50">
      <w:pPr>
        <w:pStyle w:val="BodyText"/>
      </w:pPr>
      <w:r>
        <w:t>Continuity is not an absolute value.</w:t>
      </w:r>
    </w:p>
    <w:p w:rsidR="00AB5E50" w:rsidRDefault="00AB5E50" w:rsidP="00AB5E50">
      <w:pPr>
        <w:pStyle w:val="BodyText"/>
      </w:pPr>
      <w:r>
        <w:t>A meaningful relationship with both parents is not a right of either parent to obtain a preferred timetable regardless of the child's circumstances. The child remains the subject of the welfare inquiry, and parental claims must yield where the evidence establishes that continuation of a particular relationship, in a particular form, would cause serious harm.</w:t>
      </w:r>
    </w:p>
    <w:p w:rsidR="00AB5E50" w:rsidRDefault="00AB5E50" w:rsidP="00AB5E50">
      <w:pPr>
        <w:pStyle w:val="BodyText"/>
      </w:pPr>
      <w:r>
        <w:lastRenderedPageBreak/>
        <w:t>The proposition is therefore neither “both parents must have equal time” nor “both parents must always remain equally involved.” It is that the court must not begin with the assumption that residence with one parent answers the separate question of what continuing relationship with the other parent is consistent with the child's welfare.</w:t>
      </w:r>
    </w:p>
    <w:p w:rsidR="00AB5E50" w:rsidRDefault="00AB5E50" w:rsidP="00AB5E50">
      <w:pPr>
        <w:pStyle w:val="BodyText"/>
      </w:pPr>
      <w:r>
        <w:t>Nor does this book establish that every reported judicial decision reflects the way custody disputes are ordinarily resolved throughout Pakistan. The doctrinal analysis undertaken here is necessarily based principally upon the reported decisions available for examination. Most custody disputes are resolved at the trial level, and many never produce a reported appellate judgment. The jurisprudence identified in the reported cases is therefore a jurisprudence of authoritative judicial reasoning, not a statistical account of every custody outcome in Pakistan.</w:t>
      </w:r>
    </w:p>
    <w:p w:rsidR="00AB5E50" w:rsidRDefault="00AB5E50" w:rsidP="00AB5E50">
      <w:pPr>
        <w:pStyle w:val="BodyText"/>
      </w:pPr>
      <w:r>
        <w:t>That distinction matters. It prevents a doctrinal conclusion from being mistaken for an empirical finding.</w:t>
      </w:r>
    </w:p>
    <w:p w:rsidR="00AB5E50" w:rsidRDefault="00AB5E50" w:rsidP="00AB5E50">
      <w:pPr>
        <w:pStyle w:val="BodyText"/>
      </w:pPr>
      <w:r>
        <w:t>The book can establish what the examined authorities say, how those authorities have developed, and what follows from reading them together. It cannot, without empirical research, establish how frequently the reasoning identified here is actually applied in every Guardian Court, province, district or category of case.</w:t>
      </w:r>
    </w:p>
    <w:p w:rsidR="00AB5E50" w:rsidRDefault="00AB5E50" w:rsidP="00AB5E50">
      <w:pPr>
        <w:pStyle w:val="BodyText"/>
      </w:pPr>
      <w:r>
        <w:t>That unanswered empirical question does not diminish the value of doctrinal analysis. It defines its proper boundaries.</w:t>
      </w:r>
    </w:p>
    <w:p w:rsidR="00AB5E50" w:rsidRDefault="00AB5E50" w:rsidP="00AB5E50">
      <w:pPr>
        <w:pStyle w:val="Heading2"/>
      </w:pPr>
      <w:bookmarkStart w:id="220" w:name="Xcf4319d4af60ff137999d60b6724f3bbe02b0cb"/>
      <w:bookmarkEnd w:id="219"/>
      <w:r>
        <w:t>From Jurisprudence to Institutional Practice</w:t>
      </w:r>
    </w:p>
    <w:p w:rsidR="00AB5E50" w:rsidRDefault="00AB5E50" w:rsidP="00AB5E50">
      <w:pPr>
        <w:pStyle w:val="FirstParagraph"/>
      </w:pPr>
      <w:r>
        <w:t>The remaining question is consequently not whether Pakistani law possesses the conceptual resources for a child-centred custody jurisprudence. It does.</w:t>
      </w:r>
    </w:p>
    <w:p w:rsidR="00AB5E50" w:rsidRDefault="00AB5E50" w:rsidP="00AB5E50">
      <w:pPr>
        <w:pStyle w:val="BodyText"/>
      </w:pPr>
      <w:r>
        <w:t>The more difficult question is whether the legal system consistently translates those resources into decisions capable of shaping a child's actual life.</w:t>
      </w:r>
    </w:p>
    <w:p w:rsidR="00AB5E50" w:rsidRDefault="00AB5E50" w:rsidP="00AB5E50">
      <w:pPr>
        <w:pStyle w:val="BodyText"/>
      </w:pPr>
      <w:r>
        <w:t>That requires attention beyond the language of judgments.</w:t>
      </w:r>
    </w:p>
    <w:p w:rsidR="00AB5E50" w:rsidRDefault="00AB5E50" w:rsidP="00AB5E50">
      <w:pPr>
        <w:pStyle w:val="BodyText"/>
      </w:pPr>
      <w:r>
        <w:t>A welfare inquiry depends upon evidence. A meaningful decision about a child's relationships requires reliable information about those relationships. A restriction based on risk requires a basis for identifying and assessing that risk. An interim order requires timely reconsideration if it is not to become permanent through inertia. A continuing parental relationship requires an order capable of being implemented. A judicial determination that is never effectively enforced may preserve the form of a right while losing much of its practical substance.</w:t>
      </w:r>
    </w:p>
    <w:p w:rsidR="00AB5E50" w:rsidRDefault="00AB5E50" w:rsidP="00AB5E50">
      <w:pPr>
        <w:pStyle w:val="BodyText"/>
      </w:pPr>
      <w:r>
        <w:t>These matters do not all belong to the same legal category, and they should not be collapsed into a single complaint about the administration of justice. Some concern statutory design. Some concern judicial method. Some concern case management. Some concern institutional capacity. Others concern enforcement and access.</w:t>
      </w:r>
    </w:p>
    <w:p w:rsidR="00AB5E50" w:rsidRDefault="00AB5E50" w:rsidP="00AB5E50">
      <w:pPr>
        <w:pStyle w:val="BodyText"/>
      </w:pPr>
      <w:r>
        <w:t>The significance of the jurisprudential analysis is that it makes those questions more precise.</w:t>
      </w:r>
    </w:p>
    <w:p w:rsidR="00AB5E50" w:rsidRDefault="00AB5E50" w:rsidP="00AB5E50">
      <w:pPr>
        <w:pStyle w:val="BodyText"/>
      </w:pPr>
      <w:r>
        <w:lastRenderedPageBreak/>
        <w:t>Once residence, contact, guardianship, protection and interim status are treated as distinct questions, it becomes possible to ask what evidence is required for each, what reasons a judgment should give, what an appellate court should be able to review, and what institutional arrangements are necessary to enable a trial court to make those findings properly.</w:t>
      </w:r>
    </w:p>
    <w:p w:rsidR="00AB5E50" w:rsidRDefault="00AB5E50" w:rsidP="00AB5E50">
      <w:pPr>
        <w:pStyle w:val="BodyText"/>
      </w:pPr>
      <w:r>
        <w:t>Reform can then be directed at identifiable deficiencies rather than at the abstract proposition that the family-justice system needs to “do better.”</w:t>
      </w:r>
    </w:p>
    <w:p w:rsidR="00AB5E50" w:rsidRDefault="00AB5E50" w:rsidP="00AB5E50">
      <w:pPr>
        <w:pStyle w:val="BodyText"/>
      </w:pPr>
      <w:r>
        <w:t>That is the point at which jurisprudence meets institutional design.</w:t>
      </w:r>
    </w:p>
    <w:p w:rsidR="00AB5E50" w:rsidRDefault="00AB5E50" w:rsidP="00AB5E50">
      <w:pPr>
        <w:pStyle w:val="BodyText"/>
      </w:pPr>
      <w:r>
        <w:t>The book has deliberately resisted the assumption that every difficulty can be solved by judicial development alone. Courts can interpret statutes, distinguish precedents, clarify principles and correct errors. They cannot, through judgment alone, create every form of institutional capacity necessary for reliable welfare adjudication.</w:t>
      </w:r>
    </w:p>
    <w:p w:rsidR="00AB5E50" w:rsidRDefault="00AB5E50" w:rsidP="00AB5E50">
      <w:pPr>
        <w:pStyle w:val="BodyText"/>
      </w:pPr>
      <w:r>
        <w:t>Nor should they be expected to.</w:t>
      </w:r>
    </w:p>
    <w:p w:rsidR="00AB5E50" w:rsidRDefault="00AB5E50" w:rsidP="00AB5E50">
      <w:pPr>
        <w:pStyle w:val="BodyText"/>
      </w:pPr>
      <w:r>
        <w:t>The question whether particular reforms should be made through legislation, court rules, judicial training, case management, welfare assessment, mediation, enforcement mechanisms or administrative coordination is ultimately a question of institutional choice. The jurisprudence developed in this book does not remove that choice. It makes the consequences of the choice easier to see.</w:t>
      </w:r>
    </w:p>
    <w:p w:rsidR="00AB5E50" w:rsidRDefault="00AB5E50" w:rsidP="00AB5E50">
      <w:pPr>
        <w:pStyle w:val="Heading2"/>
      </w:pPr>
      <w:bookmarkStart w:id="221" w:name="what-then-has-the-book-established"/>
      <w:bookmarkEnd w:id="220"/>
      <w:r>
        <w:t>What, Then, Has the Book Established?</w:t>
      </w:r>
    </w:p>
    <w:p w:rsidR="00AB5E50" w:rsidRDefault="00AB5E50" w:rsidP="00AB5E50">
      <w:pPr>
        <w:pStyle w:val="FirstParagraph"/>
      </w:pPr>
      <w:r>
        <w:t>The most defensible final statement is therefore this.</w:t>
      </w:r>
    </w:p>
    <w:p w:rsidR="00AB5E50" w:rsidRDefault="00AB5E50" w:rsidP="00AB5E50">
      <w:pPr>
        <w:pStyle w:val="BodyText"/>
      </w:pPr>
      <w:r>
        <w:t>Pakistani family law, read as an integrated body rather than through isolated applications, already contains a more differentiated conception of continuing parenthood than the language of “custody” alone suggests.</w:t>
      </w:r>
    </w:p>
    <w:p w:rsidR="00AB5E50" w:rsidRDefault="00AB5E50" w:rsidP="00AB5E50">
      <w:pPr>
        <w:pStyle w:val="BodyText"/>
      </w:pPr>
      <w:r>
        <w:t>It distinguishes, or permits the courts to distinguish, the child's residence from the child's relationship with the other parent; custody from guardianship; parental status from the welfare consequences of exercising that status; genuine protection from restrictions imposed merely because parents are in conflict; and interim arrangements from decisions intended to determine the child's longer-term position.</w:t>
      </w:r>
    </w:p>
    <w:p w:rsidR="00AB5E50" w:rsidRDefault="00AB5E50" w:rsidP="00AB5E50">
      <w:pPr>
        <w:pStyle w:val="BodyText"/>
      </w:pPr>
      <w:r>
        <w:t>The case law examined in this book demonstrates that these distinctions are not merely theoretical possibilities. Courts have applied parts of them across different cases and factual settings. What has been missing is a sufficiently explicit account of how those separate strands fit together.</w:t>
      </w:r>
    </w:p>
    <w:p w:rsidR="00AB5E50" w:rsidRDefault="00AB5E50" w:rsidP="00AB5E50">
      <w:pPr>
        <w:pStyle w:val="BodyText"/>
      </w:pPr>
      <w:r>
        <w:t>That is the principal jurisprudential contribution of this book.</w:t>
      </w:r>
    </w:p>
    <w:p w:rsidR="00AB5E50" w:rsidRDefault="00AB5E50" w:rsidP="00AB5E50">
      <w:pPr>
        <w:pStyle w:val="BodyText"/>
      </w:pPr>
      <w:r>
        <w:t>It names the underlying structure as differentiated continuing parental responsibility and argues that, where the circumstances of the case require it, a proper welfare determination must address the legally distinct questions that structure contains.</w:t>
      </w:r>
    </w:p>
    <w:p w:rsidR="00AB5E50" w:rsidRDefault="00AB5E50" w:rsidP="00AB5E50">
      <w:pPr>
        <w:pStyle w:val="BodyText"/>
      </w:pPr>
      <w:r>
        <w:lastRenderedPageBreak/>
        <w:t>The contribution is therefore not a new rule that one parent should ordinarily receive custody. It is not a rule of equal time. It is not a rejection of maternal or paternal roles recognised by law or Islamic jurisprudence. It is not an argument that continuity must prevail over protection.</w:t>
      </w:r>
    </w:p>
    <w:p w:rsidR="00AB5E50" w:rsidRDefault="00AB5E50" w:rsidP="00AB5E50">
      <w:pPr>
        <w:pStyle w:val="BodyText"/>
      </w:pPr>
      <w:r>
        <w:t>It is an argument about how the court must reason before it can properly decide.</w:t>
      </w:r>
    </w:p>
    <w:p w:rsidR="00AB5E50" w:rsidRDefault="00AB5E50" w:rsidP="00AB5E50">
      <w:pPr>
        <w:pStyle w:val="BodyText"/>
      </w:pPr>
      <w:r>
        <w:t>The distinction is important because custody jurisprudence is ultimately not about choosing between two adult claims in the abstract. It is about constructing a lawful arrangement around a child whose life does not stop while the dispute is being litigated.</w:t>
      </w:r>
    </w:p>
    <w:p w:rsidR="00AB5E50" w:rsidRDefault="00AB5E50" w:rsidP="00AB5E50">
      <w:pPr>
        <w:pStyle w:val="BodyText"/>
      </w:pPr>
      <w:r>
        <w:t>Once that is understood, the legal question changes.</w:t>
      </w:r>
    </w:p>
    <w:p w:rsidR="00AB5E50" w:rsidRDefault="00AB5E50" w:rsidP="00AB5E50">
      <w:pPr>
        <w:pStyle w:val="BodyText"/>
      </w:pPr>
      <w:r>
        <w:t>The court is not simply deciding where the child will live. It is deciding how the child's life will continue across the consequences of parental separation.</w:t>
      </w:r>
    </w:p>
    <w:p w:rsidR="00AB5E50" w:rsidRDefault="00AB5E50" w:rsidP="00AB5E50">
      <w:pPr>
        <w:pStyle w:val="BodyText"/>
      </w:pPr>
      <w:r>
        <w:t>That requires attention to residence, relationships, authority, protection, time and change. It requires evidence capable of supporting those distinctions. It requires reasons that disclose how competing considerations were weighed. It requires interim arrangements to remain genuinely provisional where they are provisional. And it requires the institutional capacity to translate the resulting judgment into something the child can actually experience.</w:t>
      </w:r>
    </w:p>
    <w:p w:rsidR="00AB5E50" w:rsidRDefault="00AB5E50" w:rsidP="00AB5E50">
      <w:pPr>
        <w:pStyle w:val="BodyText"/>
      </w:pPr>
      <w:r>
        <w:t>The jurisprudence identified in this book is therefore neither complete nor exhausted by the existing case law. Its next stage depends upon whether the distinctions already visible in legislation and judicial reasoning remain implicit and discretionary, or become an explicit discipline of family adjudication.</w:t>
      </w:r>
    </w:p>
    <w:p w:rsidR="00AB5E50" w:rsidRDefault="00AB5E50" w:rsidP="00AB5E50">
      <w:pPr>
        <w:pStyle w:val="BodyText"/>
      </w:pPr>
      <w:r>
        <w:t>That is where the jurisprudential inquiry reaches its boundary.</w:t>
      </w:r>
    </w:p>
    <w:p w:rsidR="00AB5E50" w:rsidRDefault="00AB5E50" w:rsidP="00AB5E50">
      <w:pPr>
        <w:pStyle w:val="BodyText"/>
      </w:pPr>
      <w:r>
        <w:t>The law already provides more than a simple contest over custody. The question that remains is whether the legal system will consistently recognise, reason through and give practical effect to everything that follows from that fact.</w:t>
      </w:r>
    </w:p>
    <w:p w:rsidR="00AB5E50" w:rsidRDefault="00AB5E50" w:rsidP="00AB5E50">
      <w:pPr>
        <w:pStyle w:val="BodyText"/>
      </w:pPr>
      <w:r>
        <w:t>The future development of Pakistani family jurisprudence will ultimately be measured not by how often courts repeat the language of welfare, but by whether the legal structure surrounding a child is capable of identifying what welfare requires, explaining why it requires it, revisiting it when circumstances change, and delivering the resulting arrangement in time for the child's life for which the order was made.</w:t>
      </w:r>
    </w:p>
    <w:p w:rsidR="00AB5E50" w:rsidRDefault="00AB5E50" w:rsidP="00AB5E50">
      <w:pPr>
        <w:pStyle w:val="BodyText"/>
      </w:pPr>
      <w:r>
        <w:t>The enduring proposition of this book is consequently not that parenthood should continue because parents possess competing claims that law must balance indefinitely.</w:t>
      </w:r>
    </w:p>
    <w:p w:rsidR="00AB5E50" w:rsidRDefault="00AB5E50" w:rsidP="00AB5E50">
      <w:pPr>
        <w:pStyle w:val="BodyText"/>
      </w:pPr>
      <w:r>
        <w:t>It is that separation changes the structure of parenthood without extinguishing the child's continuing need for lawful, reasoned and welfare-centred relationships with the adults who remain responsible for that child's life.</w:t>
      </w:r>
    </w:p>
    <w:p w:rsidR="00AB5E50" w:rsidRDefault="00AB5E50" w:rsidP="00AB5E50">
      <w:pPr>
        <w:pStyle w:val="BodyText"/>
      </w:pPr>
      <w:r>
        <w:t>What the law does with that continuing responsibility is the jurisprudential question.</w:t>
      </w:r>
    </w:p>
    <w:p w:rsidR="00AB5E50" w:rsidRDefault="00AB5E50" w:rsidP="00AB5E50">
      <w:pPr>
        <w:pStyle w:val="BodyText"/>
      </w:pPr>
      <w:r>
        <w:t>What the legal system builds to make its answer real is the institutional one.</w:t>
      </w:r>
    </w:p>
    <w:p w:rsidR="00AB5E50" w:rsidRDefault="00AB5E50" w:rsidP="00AB5E50">
      <w:pPr>
        <w:pStyle w:val="BodyText"/>
      </w:pPr>
      <w:r>
        <w:lastRenderedPageBreak/>
        <w:t>Both begin with the same recognition: the end of the marriage is not the end of the child's family life.</w:t>
      </w:r>
    </w:p>
    <w:p w:rsidR="00AB5E50" w:rsidRDefault="00AB5E50" w:rsidP="00AB5E50">
      <w:pPr>
        <w:pStyle w:val="Heading1"/>
      </w:pPr>
      <w:bookmarkStart w:id="222" w:name="about-the-author"/>
      <w:bookmarkEnd w:id="215"/>
      <w:bookmarkEnd w:id="221"/>
      <w:r>
        <w:t>About the Author</w:t>
      </w:r>
    </w:p>
    <w:p w:rsidR="00AB5E50" w:rsidRDefault="00AB5E50" w:rsidP="00AB5E50">
      <w:pPr>
        <w:pStyle w:val="FirstParagraph"/>
      </w:pPr>
      <w:r>
        <w:t>Fahad Ahmad Siddiqi, Advocate Supreme Court of Pakistan, is a third-generation lawyer whose practice and scholarship have developed around family law, child custody, guardianship and the administration of family justice.</w:t>
      </w:r>
    </w:p>
    <w:p w:rsidR="00AB5E50" w:rsidRDefault="00AB5E50" w:rsidP="00AB5E50">
      <w:pPr>
        <w:pStyle w:val="BodyText"/>
      </w:pPr>
      <w:r>
        <w:t>Born and raised in Lahore, he was educated at Aitchison College, Government College Lahore and the University Law College, University of the Punjab. He began legal practice in 2002, was enrolled as an Advocate of the Lahore High Court in 2004, and was enrolled as an Advocate of the Supreme Court of Pakistan in 2025.</w:t>
      </w:r>
    </w:p>
    <w:p w:rsidR="00AB5E50" w:rsidRDefault="00AB5E50" w:rsidP="00AB5E50">
      <w:pPr>
        <w:pStyle w:val="BodyText"/>
      </w:pPr>
      <w:r>
        <w:t>Siddiqi comes from a family with a long tradition of legal practice. His grandfather, Khan Bahader Naseer Ahmad Siddiqi, was the first Muslim to serve as a Special Prosecutor of Lahore and was conferred the title of “Khan Bahader” by the Viceroy of India in 1945 in recognition of his personal distinction. His late father, Qadeer Ahmad Siddiqi, Advocate Supreme Court of Pakistan, served as Deputy Attorney General for Pakistan. This inheritance gave him an early connection with the legal profession, but his own practice has developed in a distinct direction.</w:t>
      </w:r>
    </w:p>
    <w:p w:rsidR="00AB5E50" w:rsidRDefault="00AB5E50" w:rsidP="00AB5E50">
      <w:pPr>
        <w:pStyle w:val="BodyText"/>
      </w:pPr>
      <w:r>
        <w:t>For more than two decades, Siddiqi has worked on disputes involving children and parents. His practice has included custody and guardianship, visitation, shared parenting, joint guardianship, parental alienation, relocation, international custody disputes and wrongful removal or retention. His work has also brought him into questions concerning the procedure and institutional capacity of Family and Guardian Courts.</w:t>
      </w:r>
    </w:p>
    <w:p w:rsidR="00AB5E50" w:rsidRDefault="00AB5E50" w:rsidP="00AB5E50">
      <w:pPr>
        <w:pStyle w:val="BodyText"/>
      </w:pPr>
      <w:r>
        <w:t>Alongside litigation, he has developed an active programme of legal writing and research. He has authored three books concerning guardianship, family law, shared parenting and pleadings, and has published more than two dozen articles on Pakistani family law. His writing draws on statutory and constitutional law as well as Islamic jurisprudence, comparative law and developments in child-centred family justice.</w:t>
      </w:r>
    </w:p>
    <w:p w:rsidR="00AB5E50" w:rsidRDefault="00AB5E50" w:rsidP="00AB5E50">
      <w:pPr>
        <w:pStyle w:val="BodyText"/>
      </w:pPr>
      <w:r>
        <w:t>His scholarship has increasingly moved from individual legal rules towards the reasoning that connects them. This has included examining how Pakistani courts interpret welfare, distinguish custody from guardianship, understand continuing parental relationships, and develop legal principles through successive decisions. That jurisprudential orientation informs the present book.</w:t>
      </w:r>
    </w:p>
    <w:p w:rsidR="00AB5E50" w:rsidRDefault="00AB5E50" w:rsidP="00AB5E50">
      <w:pPr>
        <w:pStyle w:val="BodyText"/>
      </w:pPr>
      <w:r>
        <w:t xml:space="preserve">Siddiqi's work has also developed an international dimension. His article, “Meeting Their Parents: A Right Always Ignored for Divorce-Affected Minors,” was published in the </w:t>
      </w:r>
      <w:r>
        <w:rPr>
          <w:i/>
          <w:iCs/>
        </w:rPr>
        <w:t>Routledge International Handbook of Shared Parenting and Best Interest of the Child</w:t>
      </w:r>
      <w:r>
        <w:t xml:space="preserve"> (2021). In 2025, he participated in the International Conference on Shared Parenting in Lisbon and was invited to contribute to the 7th International PASG Conference in Toronto, where his work on joint guardianship in Pakistan contributed to an international discussion involving </w:t>
      </w:r>
      <w:r>
        <w:lastRenderedPageBreak/>
        <w:t>law, psychology and child development. His paper on family law and policy was also accepted for presentation at the SLSA Annual Conference at the University of Liverpool.</w:t>
      </w:r>
    </w:p>
    <w:p w:rsidR="00AB5E50" w:rsidRDefault="00AB5E50" w:rsidP="00AB5E50">
      <w:pPr>
        <w:pStyle w:val="BodyText"/>
      </w:pPr>
      <w:r>
        <w:t>These engagements have provided opportunities to place the Pakistani experience alongside developments in other jurisdictions while retaining the particular statutory, constitutional and institutional context in which Pakistani family courts operate.</w:t>
      </w:r>
    </w:p>
    <w:p w:rsidR="00AB5E50" w:rsidRDefault="00AB5E50" w:rsidP="00AB5E50">
      <w:pPr>
        <w:pStyle w:val="BodyText"/>
      </w:pPr>
      <w:r>
        <w:t>Siddiqi's professional and scholarly work has remained closely connected. Litigation has raised questions that led to research; research has, in turn, altered the questions brought back to practice. Over time, this interaction has broadened his interest from individual disputes to the development of family jurisprudence and the institutions through which it is applied.</w:t>
      </w:r>
    </w:p>
    <w:p w:rsidR="00AB5E50" w:rsidRDefault="00AB5E50" w:rsidP="00AB5E50">
      <w:pPr>
        <w:pStyle w:val="BodyText"/>
      </w:pPr>
      <w:r>
        <w:t>His work is ultimately concerned with the position of the child within that legal system. The questions surrounding custody, guardianship, parental responsibility and family procedure are, in his view, inseparable from the child's continuing life during and after parental separation.</w:t>
      </w:r>
    </w:p>
    <w:p w:rsidR="00AB5E50" w:rsidRDefault="00AB5E50" w:rsidP="00AB5E50">
      <w:pPr>
        <w:pStyle w:val="BodyText"/>
      </w:pPr>
      <w:r>
        <w:rPr>
          <w:i/>
          <w:iCs/>
        </w:rPr>
        <w:t>Continuing Parenthood</w:t>
      </w:r>
      <w:r>
        <w:t xml:space="preserve"> represents the present stage of that professional and intellectual journey.</w:t>
      </w:r>
    </w:p>
    <w:p w:rsidR="00913786" w:rsidRPr="00AB5E50" w:rsidRDefault="00913786" w:rsidP="00AB5E50">
      <w:bookmarkStart w:id="223" w:name="_GoBack"/>
      <w:bookmarkEnd w:id="222"/>
      <w:bookmarkEnd w:id="223"/>
    </w:p>
    <w:sectPr w:rsidR="00913786" w:rsidRPr="00AB5E5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014D" w:rsidRDefault="0032014D">
      <w:pPr>
        <w:spacing w:after="0"/>
      </w:pPr>
      <w:r>
        <w:separator/>
      </w:r>
    </w:p>
  </w:endnote>
  <w:endnote w:type="continuationSeparator" w:id="0">
    <w:p w:rsidR="0032014D" w:rsidRDefault="003201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014D" w:rsidRDefault="0032014D">
      <w:r>
        <w:separator/>
      </w:r>
    </w:p>
  </w:footnote>
  <w:footnote w:type="continuationSeparator" w:id="0">
    <w:p w:rsidR="0032014D" w:rsidRDefault="003201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76E469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786"/>
    <w:rsid w:val="0032014D"/>
    <w:rsid w:val="00913786"/>
    <w:rsid w:val="009E5C16"/>
    <w:rsid w:val="00AB5E50"/>
    <w:rsid w:val="00DE1A9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7F2EBC-8FEE-4517-817C-1BC6B4103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222</Pages>
  <Words>108848</Words>
  <Characters>620434</Characters>
  <Application>Microsoft Office Word</Application>
  <DocSecurity>0</DocSecurity>
  <Lines>5170</Lines>
  <Paragraphs>1455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 international</dc:creator>
  <cp:keywords/>
  <cp:lastModifiedBy>H.A international</cp:lastModifiedBy>
  <cp:revision>3</cp:revision>
  <dcterms:created xsi:type="dcterms:W3CDTF">2026-09-12T14:53:00Z</dcterms:created>
  <dcterms:modified xsi:type="dcterms:W3CDTF">2026-09-12T15:21:00Z</dcterms:modified>
</cp:coreProperties>
</file>