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703C0672" w14:textId="77777777" w:rsidR="009B1453" w:rsidRPr="00903DE1" w:rsidRDefault="009B1453" w:rsidP="009B1453">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49D03096" w14:textId="77777777" w:rsidR="009B1453" w:rsidRDefault="009B1453" w:rsidP="009B1453">
      <w:pPr>
        <w:jc w:val="both"/>
      </w:pPr>
      <w:r w:rsidRPr="000A6568">
        <w:t>HTM</w:t>
      </w:r>
      <w:r>
        <w:t xml:space="preserve"> </w:t>
      </w:r>
      <w:r w:rsidRPr="000A6568">
        <w:t>seeks to emulate the structure and function of the neocortex by employing a layered architecture. The Spatial Pooler, akin to initial cortical processing, extracts feature from sensory data, representing them sparsely. This mirrors the neocortex's ability to identify essential patterns, such as edges or shapes, while disregarding irrelevant details. However, the neocortex doesn't stop at feature extraction; it integrates these features over time to build a coherent understanding. HTM's Temporal Memory serves this purpose by analyzing sequences of representations, allowing the system to learn temporal relationships and predict future patterns. Unlike traditional classification algorithms, HTM comprehends context and sequence, offering a deeper understanding of data beyond mere categorization.</w:t>
      </w:r>
      <w:r>
        <w:t xml:space="preserve"> </w:t>
      </w:r>
      <w:r w:rsidRPr="00E86986">
        <w:t xml:space="preserve">Our goal is to create a reliable KNN algorithm and integrate it with the Neocortex API. This API is specifically built to work with HTM. </w:t>
      </w:r>
      <w:r>
        <w:t>It</w:t>
      </w:r>
      <w:r w:rsidRPr="00E86986">
        <w:t xml:space="preserve"> excel</w:t>
      </w:r>
      <w:r>
        <w:t>s</w:t>
      </w:r>
      <w:r w:rsidRPr="00E86986">
        <w:t xml:space="preserve">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52E4B6FE" w14:textId="77777777" w:rsidR="009B1453" w:rsidRPr="000A6568" w:rsidRDefault="009B1453" w:rsidP="009B1453">
      <w:pPr>
        <w:jc w:val="both"/>
      </w:pPr>
    </w:p>
    <w:p w14:paraId="2B4D1993" w14:textId="77777777" w:rsidR="009B1453" w:rsidRPr="00DC477F" w:rsidRDefault="009B1453" w:rsidP="009B1453">
      <w:pPr>
        <w:jc w:val="both"/>
      </w:pPr>
    </w:p>
    <w:p w14:paraId="47DAD413" w14:textId="77777777" w:rsidR="009B1453" w:rsidRPr="00D86687" w:rsidRDefault="009B1453" w:rsidP="009B1453">
      <w:pPr>
        <w:jc w:val="both"/>
        <w:rPr>
          <w:b/>
        </w:rPr>
      </w:pPr>
      <w:r w:rsidRPr="00D86687">
        <w:rPr>
          <w:b/>
        </w:rPr>
        <w:t>Supervised and Unsupervised Machine Learning</w:t>
      </w:r>
    </w:p>
    <w:p w14:paraId="3106B52B" w14:textId="77777777" w:rsidR="009B1453" w:rsidRPr="00E4669D" w:rsidRDefault="009B1453" w:rsidP="009B1453">
      <w:pPr>
        <w:jc w:val="both"/>
      </w:pPr>
    </w:p>
    <w:p w14:paraId="69610B69" w14:textId="77777777" w:rsidR="009B1453" w:rsidRPr="00E4669D" w:rsidRDefault="009B1453" w:rsidP="009B1453">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 xml:space="preserve">y </w:t>
      </w:r>
      <w:r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xml:space="preserve">). Through this process, supervised learning aims to discern patterns and relationships within the data to facilitate accurate predictions or classifications. </w:t>
      </w:r>
      <w:r>
        <w:t>It also</w:t>
      </w:r>
      <w:r w:rsidRPr="00E4669D">
        <w:t xml:space="preserve"> involves</w:t>
      </w:r>
      <w:r>
        <w:t xml:space="preserve"> the</w:t>
      </w:r>
      <w:r w:rsidRPr="00E4669D">
        <w:t xml:space="preserve"> training a model to predict discrete or categorical output variables </w:t>
      </w:r>
      <w:r w:rsidRPr="00E4669D">
        <w:rPr>
          <w:i/>
          <w:iCs/>
        </w:rPr>
        <w:t>y</w:t>
      </w:r>
      <w:r w:rsidRPr="00E4669D">
        <w:t>.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t xml:space="preserve"> </w:t>
      </w:r>
      <w:sdt>
        <w:sdtPr>
          <w:rPr>
            <w:color w:val="000000"/>
          </w:rPr>
          <w:tag w:val="MENDELEY_CITATION_v3_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"/>
          <w:id w:val="-1872062945"/>
          <w:placeholder>
            <w:docPart w:val="DA11A0C1D03C4D3A8E1E4194034F9BD5"/>
          </w:placeholder>
        </w:sdtPr>
        <w:sdtContent>
          <w:r w:rsidRPr="009B1E4B">
            <w:rPr>
              <w:color w:val="000000"/>
            </w:rPr>
            <w:t>[1]</w:t>
          </w:r>
        </w:sdtContent>
      </w:sdt>
      <w:r>
        <w:rPr>
          <w:color w:val="000000"/>
        </w:rPr>
        <w:t>.</w:t>
      </w:r>
    </w:p>
    <w:p w14:paraId="4AFF9E59" w14:textId="77777777" w:rsidR="009B1453" w:rsidRPr="00E4669D" w:rsidRDefault="009B1453" w:rsidP="009B1453">
      <w:pPr>
        <w:jc w:val="both"/>
      </w:pPr>
    </w:p>
    <w:p w14:paraId="4B6AA90D" w14:textId="77777777" w:rsidR="009B1453" w:rsidRPr="00E4669D" w:rsidRDefault="009B1453" w:rsidP="009B1453">
      <w:pPr>
        <w:jc w:val="both"/>
      </w:pPr>
      <w:r w:rsidRPr="00CF2844">
        <w:rPr>
          <w:b/>
        </w:rPr>
        <w:t>Classification</w:t>
      </w:r>
      <w:r w:rsidRPr="00E4669D">
        <w:t xml:space="preserve">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 For instance, in a classification scenario, the objective is to assign a given observation to one of several predefined classes {</w:t>
      </w:r>
      <w:r w:rsidRPr="00E4669D">
        <w:rPr>
          <w:i/>
          <w:iCs/>
        </w:rPr>
        <w:t>C</w:t>
      </w:r>
      <w:r w:rsidRPr="00CF2844">
        <w:rPr>
          <w:vertAlign w:val="subscript"/>
        </w:rPr>
        <w:t>1</w:t>
      </w:r>
      <w:proofErr w:type="gramStart"/>
      <w:r w:rsidRPr="00E4669D">
        <w:t>​,</w:t>
      </w:r>
      <w:r w:rsidRPr="00E4669D">
        <w:rPr>
          <w:i/>
          <w:iCs/>
        </w:rPr>
        <w:t>C</w:t>
      </w:r>
      <w:proofErr w:type="gramEnd"/>
      <w:r w:rsidRPr="00CF2844">
        <w:rPr>
          <w:vertAlign w:val="subscript"/>
        </w:rPr>
        <w:t>2</w:t>
      </w:r>
      <w:r w:rsidRPr="00E4669D">
        <w:t>​,…,</w:t>
      </w:r>
      <w:r w:rsidRPr="00E4669D">
        <w:rPr>
          <w:i/>
          <w:iCs/>
        </w:rPr>
        <w:t>C</w:t>
      </w:r>
      <w:r w:rsidRPr="00CF2844">
        <w:rPr>
          <w:i/>
          <w:iCs/>
          <w:vertAlign w:val="subscript"/>
        </w:rPr>
        <w:t>k</w:t>
      </w:r>
      <w:r w:rsidRPr="00E4669D">
        <w:t>​}, based on learned patterns from the labeled data</w:t>
      </w:r>
      <w:r>
        <w:t xml:space="preserve"> </w:t>
      </w:r>
      <w:sdt>
        <w:sdtPr>
          <w:rPr>
            <w:color w:val="000000"/>
          </w:rPr>
          <w:tag w:val="MENDELEY_CITATION_v3_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"/>
          <w:id w:val="1781535433"/>
          <w:placeholder>
            <w:docPart w:val="DA11A0C1D03C4D3A8E1E4194034F9BD5"/>
          </w:placeholder>
        </w:sdtPr>
        <w:sdtContent>
          <w:r w:rsidRPr="009B1E4B">
            <w:rPr>
              <w:color w:val="000000"/>
            </w:rPr>
            <w:t>[2]</w:t>
          </w:r>
        </w:sdtContent>
      </w:sdt>
      <w:r w:rsidRPr="00E4669D">
        <w:t xml:space="preserve">. </w:t>
      </w:r>
    </w:p>
    <w:p w14:paraId="55E44711" w14:textId="77777777" w:rsidR="009B1453" w:rsidRPr="00E4669D" w:rsidRDefault="009B1453" w:rsidP="009B1453">
      <w:pPr>
        <w:jc w:val="both"/>
      </w:pPr>
    </w:p>
    <w:p w14:paraId="31872DDE" w14:textId="77777777" w:rsidR="009B1453" w:rsidRPr="00E4669D" w:rsidRDefault="009B1453" w:rsidP="009B1453">
      <w:pPr>
        <w:jc w:val="both"/>
      </w:pPr>
      <w:r w:rsidRPr="00CF2844">
        <w:rPr>
          <w:b/>
        </w:rPr>
        <w:t>Regression</w:t>
      </w:r>
      <w:r w:rsidRPr="00E4669D">
        <w:t xml:space="preserve">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regression, each suited to different types of data and modeling scenarios. Linear regression, for example, assumes a linear relationship between the independent and dependent variables, while polynomial regression allows for more complex, nonlinear relationships. For instance, regression models may be employed to predict phenomena like CO2 emissions on specific dates, leveraging historical data to infer future trends and patterns</w:t>
      </w:r>
      <w:r>
        <w:t xml:space="preserve"> </w:t>
      </w:r>
      <w:sdt>
        <w:sdtPr>
          <w:rPr>
            <w:color w:val="000000"/>
          </w:rPr>
          <w:tag w:val="MENDELEY_CITATION_v3_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"/>
          <w:id w:val="1584337081"/>
          <w:placeholder>
            <w:docPart w:val="DA11A0C1D03C4D3A8E1E4194034F9BD5"/>
          </w:placeholder>
        </w:sdtPr>
        <w:sdtContent>
          <w:r w:rsidRPr="009B1E4B">
            <w:rPr>
              <w:color w:val="000000"/>
            </w:rPr>
            <w:t>[3]</w:t>
          </w:r>
        </w:sdtContent>
      </w:sdt>
      <w:r w:rsidRPr="00E4669D">
        <w:t xml:space="preserve">. </w:t>
      </w:r>
    </w:p>
    <w:p w14:paraId="29F77D8F" w14:textId="77777777" w:rsidR="009B1453" w:rsidRPr="00E4669D" w:rsidRDefault="009B1453" w:rsidP="009B1453">
      <w:pPr>
        <w:jc w:val="both"/>
      </w:pPr>
    </w:p>
    <w:p w14:paraId="16989D9C" w14:textId="77777777" w:rsidR="009B1453" w:rsidRDefault="009B1453" w:rsidP="009B1453">
      <w:pPr>
        <w:jc w:val="both"/>
        <w:rPr>
          <w:b/>
        </w:rPr>
      </w:pPr>
      <w:r w:rsidRPr="009F6D77">
        <w:rPr>
          <w:b/>
        </w:rPr>
        <w:t>K-Nearest Neighbor (KNN)</w:t>
      </w:r>
    </w:p>
    <w:p w14:paraId="77E32829" w14:textId="77777777" w:rsidR="009B1453" w:rsidRPr="009F6D77" w:rsidRDefault="009B1453" w:rsidP="009B1453">
      <w:pPr>
        <w:jc w:val="both"/>
        <w:rPr>
          <w:b/>
        </w:rPr>
      </w:pPr>
    </w:p>
    <w:p w14:paraId="60889977" w14:textId="77777777" w:rsidR="009B1453" w:rsidRDefault="009B1453" w:rsidP="009B1453">
      <w:pPr>
        <w:jc w:val="both"/>
      </w:pPr>
      <w:r>
        <w:t>In the KNN</w:t>
      </w:r>
      <w:r w:rsidRPr="00E4669D">
        <w:t xml:space="preserve"> technique</w:t>
      </w:r>
      <w:r>
        <w:t>, nearest neighbor is measured with respect to value of k, which define how many nearest neighbors need to examine to describe the class of a sample data point.</w:t>
      </w:r>
      <w:r w:rsidRPr="00E4669D">
        <w:t xml:space="preserve"> </w:t>
      </w:r>
      <w:r>
        <w:t>T</w:t>
      </w:r>
      <w:r w:rsidRPr="00E4669D">
        <w:t xml:space="preserve">o balance </w:t>
      </w:r>
      <w:r>
        <w:t xml:space="preserve">the </w:t>
      </w:r>
      <w:r w:rsidRPr="00E4669D">
        <w:t xml:space="preserve">overfitting and underfitting, parameterization of the k value is essential to the </w:t>
      </w:r>
      <w:r>
        <w:t>K</w:t>
      </w:r>
      <w:r w:rsidRPr="00E4669D">
        <w:t>N</w:t>
      </w:r>
      <w:r>
        <w:t>N, b</w:t>
      </w:r>
      <w:r w:rsidRPr="00E4669D">
        <w:t xml:space="preserve">ecause of its adaptability, practitioners can customize the model to fit certain datasets and classification needs. Additionally, the instance-based learning nature of </w:t>
      </w:r>
      <w:r>
        <w:t>K</w:t>
      </w:r>
      <w:r w:rsidRPr="00E4669D">
        <w:t>NN, where classification decisions are made locally, makes it well-suited for scenarios with large or dynamic datasets</w:t>
      </w:r>
      <w:r>
        <w:t xml:space="preserve"> </w:t>
      </w:r>
      <w:sdt>
        <w:sdtPr>
          <w:rPr>
            <w:color w:val="000000"/>
          </w:rPr>
          <w:tag w:val="MENDELEY_CITATION_v3_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"/>
          <w:id w:val="-1584976790"/>
          <w:placeholder>
            <w:docPart w:val="DA11A0C1D03C4D3A8E1E4194034F9BD5"/>
          </w:placeholder>
        </w:sdtPr>
        <w:sdtContent>
          <w:r w:rsidRPr="009B1E4B">
            <w:rPr>
              <w:color w:val="000000"/>
            </w:rPr>
            <w:t>[4]</w:t>
          </w:r>
        </w:sdtContent>
      </w:sdt>
      <w:r w:rsidRPr="00E4669D">
        <w:t xml:space="preserve">. </w:t>
      </w:r>
      <w:r>
        <w:t>Its</w:t>
      </w:r>
      <w:r w:rsidRPr="009F6D77">
        <w:t xml:space="preserve"> success relies on selecting the best distance metric</w:t>
      </w:r>
      <w:r>
        <w:t xml:space="preserve">, distance is calculated between sample points and all training points and the point with smallest distance is known as nearest neighbor. </w:t>
      </w:r>
      <w:r w:rsidRPr="009F6D77">
        <w:t>Despite its simplicity, it's robust and versatile, making it a popular choice for classification across diverse domains.</w:t>
      </w:r>
      <w:r>
        <w:t xml:space="preserve"> Mostly it relies on Euclidean distances as a default metric </w:t>
      </w:r>
      <w:sdt>
        <w:sdtPr>
          <w:rPr>
            <w:color w:val="000000"/>
          </w:rPr>
          <w:tag w:val="MENDELEY_CITATION_v3_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"/>
          <w:id w:val="-269165449"/>
          <w:placeholder>
            <w:docPart w:val="DA11A0C1D03C4D3A8E1E4194034F9BD5"/>
          </w:placeholder>
        </w:sdtPr>
        <w:sdtContent>
          <w:r w:rsidRPr="009B1E4B">
            <w:rPr>
              <w:color w:val="000000"/>
            </w:rPr>
            <w:t>[5]</w:t>
          </w:r>
        </w:sdtContent>
      </w:sdt>
      <w:r>
        <w:t>.</w:t>
      </w:r>
    </w:p>
    <w:p w14:paraId="2A616B17" w14:textId="1E02E5F1" w:rsidR="00E86986" w:rsidRDefault="00E86986" w:rsidP="00E86986">
      <w:pPr>
        <w:jc w:val="both"/>
      </w:pPr>
      <w:bookmarkStart w:id="5" w:name="_GoBack"/>
      <w:bookmarkEnd w:id="5"/>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4695EC3" w14:textId="6DF171A2" w:rsidR="00E7224C" w:rsidRDefault="007A76F0" w:rsidP="00E7224C">
      <w:pPr>
        <w:jc w:val="both"/>
      </w:pPr>
      <w:r>
        <w:rPr>
          <w:i/>
        </w:rPr>
        <w:t xml:space="preserve">n </w:t>
      </w:r>
      <w:r w:rsidRPr="00311C89">
        <w:t>denotes the number of dimensions in the space</w:t>
      </w:r>
    </w:p>
    <w:p w14:paraId="62A14BCF" w14:textId="77777777" w:rsidR="00D916F2" w:rsidRPr="007A76F0" w:rsidRDefault="00D916F2" w:rsidP="00E7224C">
      <w:pPr>
        <w:jc w:val="both"/>
        <w:rPr>
          <w:i/>
        </w:rPr>
      </w:pPr>
    </w:p>
    <w:p w14:paraId="0ED5FC3F" w14:textId="77777777" w:rsidR="00311C89" w:rsidRPr="00D916F2" w:rsidRDefault="00311C89" w:rsidP="00311C89">
      <w:pPr>
        <w:jc w:val="both"/>
        <w:rPr>
          <w:bCs/>
          <w:i/>
          <w:iCs/>
        </w:rPr>
      </w:pPr>
      <w:bookmarkStart w:id="6" w:name="_Hlk98197882"/>
      <w:bookmarkEnd w:id="4"/>
      <w:r w:rsidRPr="00D916F2">
        <w:rPr>
          <w:bCs/>
          <w:i/>
          <w:iCs/>
        </w:rPr>
        <w:t>Manhattan Distance</w:t>
      </w:r>
    </w:p>
    <w:p w14:paraId="423AA905" w14:textId="77777777" w:rsidR="00311C89" w:rsidRDefault="00311C89" w:rsidP="00311C89">
      <w:pPr>
        <w:jc w:val="both"/>
        <w:rPr>
          <w:bCs/>
          <w:iCs/>
          <w:color w:val="FF0000"/>
        </w:rPr>
      </w:pPr>
    </w:p>
    <w:p w14:paraId="5F72FE21" w14:textId="77777777" w:rsidR="00311C89" w:rsidRPr="00311C89" w:rsidRDefault="00311C89" w:rsidP="00311C89">
      <w:pPr>
        <w:jc w:val="both"/>
        <w:rPr>
          <w:bCs/>
          <w:iCs/>
        </w:rPr>
      </w:pPr>
      <w:r w:rsidRPr="00311C89">
        <w:rPr>
          <w:bCs/>
          <w:iCs/>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598C259B" w14:textId="77777777" w:rsidR="00311C89" w:rsidRPr="00311C89" w:rsidRDefault="00311C89" w:rsidP="00311C89">
      <w:pPr>
        <w:jc w:val="both"/>
        <w:rPr>
          <w:bCs/>
          <w:iCs/>
        </w:rPr>
      </w:pPr>
    </w:p>
    <w:p w14:paraId="0066D30C" w14:textId="5937E318" w:rsidR="00D916F2" w:rsidRDefault="00D916F2" w:rsidP="00311C89">
      <w:pPr>
        <w:jc w:val="both"/>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lang w:eastAsia="zh-CN"/>
              </w:rPr>
              <m:t>|</m:t>
            </m:r>
            <m:sSub>
              <m:sSubPr>
                <m:ctrlPr>
                  <w:rPr>
                    <w:rFonts w:ascii="Cambria Math" w:hAnsi="Cambria Math"/>
                    <w:i/>
                  </w:rPr>
                </m:ctrlPr>
              </m:sSubPr>
              <m:e>
                <m:r>
                  <w:rPr>
                    <w:rFonts w:ascii="Cambria Math" w:hAnsi="Cambria Math" w:hint="eastAsia"/>
                    <w:lang w:eastAsia="zh-CN"/>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hint="eastAsia"/>
                    <w:lang w:eastAsia="zh-CN"/>
                  </w:rPr>
                  <m:t>q</m:t>
                </m:r>
              </m:e>
              <m:sub>
                <m:r>
                  <w:rPr>
                    <w:rFonts w:ascii="Cambria Math" w:hAnsi="Cambria Math"/>
                  </w:rPr>
                  <m:t>i</m:t>
                </m:r>
              </m:sub>
            </m:sSub>
            <m:r>
              <w:rPr>
                <w:rFonts w:ascii="Cambria Math" w:hAnsi="Cambria Math"/>
              </w:rPr>
              <m:t>|</m:t>
            </m:r>
          </m:e>
        </m:nary>
      </m:oMath>
      <w:r>
        <w:t xml:space="preserve">                                                 </w:t>
      </w:r>
      <w:r>
        <w:rPr>
          <w:rFonts w:hint="eastAsia"/>
          <w:lang w:eastAsia="zh-CN"/>
        </w:rPr>
        <w:t>（</w:t>
      </w:r>
      <w:r>
        <w:rPr>
          <w:rFonts w:hint="eastAsia"/>
          <w:lang w:eastAsia="zh-CN"/>
        </w:rPr>
        <w:t>2</w:t>
      </w:r>
      <w:r>
        <w:rPr>
          <w:rFonts w:hint="eastAsia"/>
          <w:lang w:eastAsia="zh-CN"/>
        </w:rPr>
        <w:t>）</w:t>
      </w:r>
      <w:r>
        <w:t xml:space="preserve">      </w:t>
      </w:r>
    </w:p>
    <w:p w14:paraId="6AF31672" w14:textId="77777777" w:rsidR="00D916F2" w:rsidRDefault="00D916F2" w:rsidP="00D916F2">
      <w:pPr>
        <w:jc w:val="both"/>
      </w:pPr>
    </w:p>
    <w:p w14:paraId="2EFA48E3" w14:textId="5083CA42" w:rsidR="00D916F2" w:rsidRPr="002041DC" w:rsidRDefault="00D916F2" w:rsidP="00D916F2">
      <w:pPr>
        <w:jc w:val="both"/>
        <w:rPr>
          <w:bCs/>
          <w:iCs/>
        </w:rPr>
      </w:pPr>
      <w:r>
        <w:t>Where:</w:t>
      </w:r>
    </w:p>
    <w:p w14:paraId="52CAF43F" w14:textId="77777777" w:rsidR="00D916F2" w:rsidRDefault="00D916F2" w:rsidP="00D916F2">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4F08EF2D" w14:textId="77777777" w:rsidR="00D916F2" w:rsidRPr="00E7224C" w:rsidRDefault="00D916F2" w:rsidP="00D916F2">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8E7B96C" w14:textId="0AB116C4" w:rsidR="00D916F2" w:rsidRPr="00D916F2" w:rsidRDefault="00D916F2" w:rsidP="00311C89">
      <w:pPr>
        <w:jc w:val="both"/>
      </w:pPr>
      <w:r>
        <w:rPr>
          <w:i/>
        </w:rPr>
        <w:t xml:space="preserve">n </w:t>
      </w:r>
      <w:r w:rsidRPr="00311C89">
        <w:t>denotes the number of dimensions in the space</w:t>
      </w:r>
    </w:p>
    <w:p w14:paraId="38BC1ABC" w14:textId="77777777" w:rsidR="00311C89" w:rsidRPr="00311C89" w:rsidRDefault="00311C89" w:rsidP="00311C89">
      <w:pPr>
        <w:jc w:val="both"/>
        <w:rPr>
          <w:bCs/>
          <w:iCs/>
        </w:rPr>
      </w:pPr>
    </w:p>
    <w:p w14:paraId="235A822E" w14:textId="77777777" w:rsidR="00311C89" w:rsidRPr="00311C89" w:rsidRDefault="00311C89" w:rsidP="00311C89">
      <w:pPr>
        <w:jc w:val="both"/>
        <w:rPr>
          <w:bCs/>
          <w:iCs/>
        </w:rPr>
      </w:pPr>
      <w:r w:rsidRPr="00311C89">
        <w:rPr>
          <w:bCs/>
          <w:iCs/>
          <w:noProof/>
        </w:rPr>
        <w:drawing>
          <wp:anchor distT="0" distB="0" distL="114300" distR="114300" simplePos="0" relativeHeight="251659264" behindDoc="0" locked="0" layoutInCell="1" allowOverlap="1" wp14:anchorId="399733DE" wp14:editId="78ADA69C">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C89">
        <w:rPr>
          <w:bCs/>
          <w:iCs/>
        </w:rPr>
        <w:t>Here is a graphical representation showing both Euclidean and Manhattan distance methods, which visually demonstrate their respective approaches to measuring distance between two points.</w:t>
      </w:r>
    </w:p>
    <w:p w14:paraId="6240D70E" w14:textId="77777777" w:rsidR="00311C89" w:rsidRPr="00311C89" w:rsidRDefault="00311C89" w:rsidP="00311C89">
      <w:pPr>
        <w:jc w:val="both"/>
        <w:rPr>
          <w:bCs/>
          <w:iCs/>
          <w:noProof/>
        </w:rPr>
      </w:pPr>
    </w:p>
    <w:p w14:paraId="6C8724B3" w14:textId="77777777" w:rsidR="00311C89" w:rsidRPr="003E06D2" w:rsidRDefault="00311C89" w:rsidP="00311C89">
      <w:pPr>
        <w:jc w:val="both"/>
        <w:rPr>
          <w:bCs/>
          <w:i/>
          <w:iCs/>
          <w:noProof/>
          <w:color w:val="FF0000"/>
          <w:sz w:val="16"/>
        </w:rPr>
      </w:pPr>
      <w:r w:rsidRPr="00311C89">
        <w:rPr>
          <w:bCs/>
          <w:i/>
          <w:iCs/>
          <w:noProof/>
          <w:sz w:val="16"/>
        </w:rPr>
        <w:t>Figure 1: Comparison between Euclidean and Manhattan distance metrics</w:t>
      </w:r>
    </w:p>
    <w:p w14:paraId="25B8B531" w14:textId="77777777" w:rsidR="007E0B9B" w:rsidRDefault="007E0B9B" w:rsidP="007E0B9B">
      <w:pPr>
        <w:jc w:val="both"/>
        <w:rPr>
          <w:b/>
        </w:rPr>
      </w:pPr>
    </w:p>
    <w:p w14:paraId="7511329D" w14:textId="28AD91A2" w:rsidR="007E0B9B" w:rsidRPr="007E0B9B" w:rsidRDefault="007E0B9B" w:rsidP="007E0B9B">
      <w:pPr>
        <w:jc w:val="both"/>
        <w:rPr>
          <w:b/>
        </w:rPr>
      </w:pPr>
      <w:r w:rsidRPr="007E0B9B">
        <w:rPr>
          <w:b/>
        </w:rPr>
        <w:t>2. Value of K</w:t>
      </w:r>
    </w:p>
    <w:p w14:paraId="2FCF943E" w14:textId="0AA25A4E" w:rsidR="007E0B9B" w:rsidRDefault="007E0B9B" w:rsidP="007E0B9B">
      <w:pPr>
        <w:jc w:val="both"/>
      </w:pPr>
      <w:r w:rsidRPr="007E0B9B">
        <w:t xml:space="preserve">The value of k in </w:t>
      </w:r>
      <w:proofErr w:type="spellStart"/>
      <w:r w:rsidRPr="007E0B9B">
        <w:t>kNN</w:t>
      </w:r>
      <w:proofErr w:type="spellEnd"/>
      <w:r w:rsidRPr="007E0B9B">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[12]</w:t>
      </w:r>
    </w:p>
    <w:p w14:paraId="116F2314" w14:textId="77777777" w:rsidR="00CA0893" w:rsidRDefault="00CA0893" w:rsidP="007E0B9B">
      <w:pPr>
        <w:jc w:val="both"/>
      </w:pPr>
    </w:p>
    <w:p w14:paraId="5C4A1F2E" w14:textId="77777777" w:rsidR="00CA0893" w:rsidRPr="00CA0893" w:rsidRDefault="00CA0893" w:rsidP="00CA0893">
      <w:pPr>
        <w:jc w:val="both"/>
        <w:rPr>
          <w:b/>
          <w:color w:val="000000" w:themeColor="text1"/>
        </w:rPr>
      </w:pPr>
      <w:r w:rsidRPr="00CA0893">
        <w:rPr>
          <w:b/>
          <w:color w:val="000000" w:themeColor="text1"/>
        </w:rPr>
        <w:t>3. Voting in KNN:</w:t>
      </w:r>
    </w:p>
    <w:p w14:paraId="229B1E40" w14:textId="77777777" w:rsidR="00CA0893" w:rsidRPr="00CA0893" w:rsidRDefault="00CA0893" w:rsidP="00CA0893">
      <w:pPr>
        <w:jc w:val="both"/>
        <w:rPr>
          <w:color w:val="000000" w:themeColor="text1"/>
        </w:rPr>
      </w:pPr>
      <w:r w:rsidRPr="00CA0893">
        <w:rPr>
          <w:color w:val="000000" w:themeColor="text1"/>
        </w:rPr>
        <w:t>In the k-nearest neighbors (</w:t>
      </w:r>
      <w:proofErr w:type="spellStart"/>
      <w:r w:rsidRPr="00CA0893">
        <w:rPr>
          <w:color w:val="000000" w:themeColor="text1"/>
        </w:rPr>
        <w:t>kNN</w:t>
      </w:r>
      <w:proofErr w:type="spellEnd"/>
      <w:r w:rsidRPr="00CA0893">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33E43E5D" w14:textId="77777777" w:rsidR="00CA0893" w:rsidRPr="00CA0893" w:rsidRDefault="00CA0893" w:rsidP="00CA0893">
      <w:pPr>
        <w:jc w:val="both"/>
        <w:rPr>
          <w:color w:val="000000" w:themeColor="text1"/>
        </w:rPr>
      </w:pPr>
    </w:p>
    <w:p w14:paraId="563949B4" w14:textId="77777777" w:rsidR="00CA0893" w:rsidRPr="00CA0893" w:rsidRDefault="00CA0893" w:rsidP="00CA0893">
      <w:pPr>
        <w:jc w:val="both"/>
        <w:rPr>
          <w:color w:val="000000" w:themeColor="text1"/>
        </w:rPr>
      </w:pPr>
      <w:r w:rsidRPr="00CA0893">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6ECD6903" w14:textId="77777777" w:rsidR="00CA0893" w:rsidRPr="00CA0893" w:rsidRDefault="00CA0893" w:rsidP="00CA0893">
      <w:pPr>
        <w:jc w:val="both"/>
        <w:rPr>
          <w:color w:val="000000" w:themeColor="text1"/>
        </w:rPr>
      </w:pPr>
    </w:p>
    <w:p w14:paraId="59428423" w14:textId="77777777" w:rsidR="00CA0893" w:rsidRPr="00CA0893" w:rsidRDefault="00CA0893" w:rsidP="00CA0893">
      <w:pPr>
        <w:jc w:val="both"/>
        <w:rPr>
          <w:color w:val="000000" w:themeColor="text1"/>
        </w:rPr>
      </w:pPr>
      <w:r w:rsidRPr="00CA0893">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CA0893">
        <w:rPr>
          <w:color w:val="000000" w:themeColor="text1"/>
        </w:rPr>
        <w:t>kNN</w:t>
      </w:r>
      <w:proofErr w:type="spellEnd"/>
      <w:r w:rsidRPr="00CA0893">
        <w:rPr>
          <w:color w:val="000000" w:themeColor="text1"/>
        </w:rPr>
        <w:t xml:space="preserve"> variants like Distance-Weighted </w:t>
      </w:r>
      <w:proofErr w:type="spellStart"/>
      <w:r w:rsidRPr="00CA0893">
        <w:rPr>
          <w:color w:val="000000" w:themeColor="text1"/>
        </w:rPr>
        <w:t>kNN</w:t>
      </w:r>
      <w:proofErr w:type="spellEnd"/>
      <w:r w:rsidRPr="00CA0893">
        <w:rPr>
          <w:color w:val="000000" w:themeColor="text1"/>
        </w:rPr>
        <w:t xml:space="preserve"> (</w:t>
      </w:r>
      <w:proofErr w:type="gramStart"/>
      <w:r w:rsidRPr="00CA0893">
        <w:rPr>
          <w:color w:val="000000" w:themeColor="text1"/>
        </w:rPr>
        <w:t>WKNN)  and</w:t>
      </w:r>
      <w:proofErr w:type="gramEnd"/>
      <w:r w:rsidRPr="00CA0893">
        <w:rPr>
          <w:color w:val="000000" w:themeColor="text1"/>
        </w:rPr>
        <w:t xml:space="preserve"> Dual-Weighted </w:t>
      </w:r>
      <w:proofErr w:type="spellStart"/>
      <w:r w:rsidRPr="00CA0893">
        <w:rPr>
          <w:color w:val="000000" w:themeColor="text1"/>
        </w:rPr>
        <w:t>kNN</w:t>
      </w:r>
      <w:proofErr w:type="spellEnd"/>
      <w:r w:rsidRPr="00CA0893">
        <w:rPr>
          <w:color w:val="000000" w:themeColor="text1"/>
        </w:rPr>
        <w:t xml:space="preserve"> (DWKNN)  have been proposed to improve the performance of the traditional </w:t>
      </w:r>
      <w:proofErr w:type="spellStart"/>
      <w:r w:rsidRPr="00CA0893">
        <w:rPr>
          <w:color w:val="000000" w:themeColor="text1"/>
        </w:rPr>
        <w:t>kNN</w:t>
      </w:r>
      <w:proofErr w:type="spellEnd"/>
      <w:r w:rsidRPr="00CA0893">
        <w:rPr>
          <w:color w:val="000000" w:themeColor="text1"/>
        </w:rPr>
        <w:t xml:space="preserve"> algorithm by incorporating weighted voting mechanisms. [13]</w:t>
      </w:r>
    </w:p>
    <w:p w14:paraId="374DB39E" w14:textId="77777777" w:rsidR="00CA0893" w:rsidRPr="00CA0893" w:rsidRDefault="00CA0893" w:rsidP="007E0B9B">
      <w:pPr>
        <w:jc w:val="both"/>
        <w:rPr>
          <w:color w:val="000000" w:themeColor="text1"/>
        </w:rPr>
      </w:pPr>
    </w:p>
    <w:p w14:paraId="648BAEFA" w14:textId="77777777" w:rsidR="00237A92" w:rsidRPr="00237A92" w:rsidRDefault="00237A92" w:rsidP="00237A92">
      <w:pPr>
        <w:jc w:val="both"/>
        <w:rPr>
          <w:b/>
          <w:color w:val="000000" w:themeColor="text1"/>
        </w:rPr>
      </w:pPr>
      <w:r w:rsidRPr="00237A92">
        <w:rPr>
          <w:b/>
          <w:color w:val="000000" w:themeColor="text1"/>
        </w:rPr>
        <w:t>Hierarchical temporal memory and Neocortex API</w:t>
      </w:r>
    </w:p>
    <w:p w14:paraId="5DC4AA40" w14:textId="77777777" w:rsidR="00237A92" w:rsidRPr="00237A92" w:rsidRDefault="00237A92" w:rsidP="00237A92">
      <w:pPr>
        <w:jc w:val="both"/>
        <w:rPr>
          <w:color w:val="000000" w:themeColor="text1"/>
        </w:rPr>
      </w:pPr>
      <w:r w:rsidRPr="00237A92">
        <w:rPr>
          <w:color w:val="000000" w:themeColor="text1"/>
        </w:rPr>
        <w:t>Hierarchical Temporal Memory (HTM) is a machine learning model developed based on the principles of the neocortex, the part of the brain responsible for higher cognitive functions. HTM is designed to mimic the structure and function of the neocortex, particularly focusing on learning sequences and patterns in data. The HTM model consists of different components such as the Spatial Pooler, Temporal Memory, and SDR Encoder, which work together to process and learn from input data. The Spatial Pooler is responsible for creating Sparse Distributed Representations (SDRs) of input patterns, while the Temporal Memory component focuses on learning temporal sequences and patterns. By utilizing these components, HTM can recognize and predict sequences with robustness and efficiency, making it a powerful tool for various machine learning tasks. [14</w:t>
      </w:r>
    </w:p>
    <w:p w14:paraId="5CC435A3" w14:textId="77777777" w:rsidR="00237A92" w:rsidRPr="00237A92" w:rsidRDefault="00237A92" w:rsidP="00237A92">
      <w:pPr>
        <w:jc w:val="both"/>
        <w:rPr>
          <w:color w:val="000000" w:themeColor="text1"/>
        </w:rPr>
      </w:pPr>
    </w:p>
    <w:p w14:paraId="73E77799" w14:textId="6E4A86A1" w:rsidR="007E0B9B" w:rsidRPr="00237A92" w:rsidRDefault="00237A92" w:rsidP="00237A92">
      <w:pPr>
        <w:jc w:val="both"/>
        <w:rPr>
          <w:color w:val="000000" w:themeColor="text1"/>
        </w:rPr>
      </w:pPr>
      <w:r w:rsidRPr="00237A92">
        <w:rPr>
          <w:color w:val="000000" w:themeColor="text1"/>
        </w:rPr>
        <w:t>The Neocortex API serves as a software interface that allows developers to access and utilize the HTM algorithms and functionalities in their applications. By providing a standardized way to interact with HTM technology, the Neocortex API simplifies the implementation of HTM systems and enables developers to leverage the power of HTM in their projects. This API facilitates the creation of HTM-based solutions for tasks such as pattern recognition, anomaly detection, and sequence prediction, making it a valuable tool for researchers and developers working in the field of artificial intelligence and machine learning. [15]</w:t>
      </w:r>
    </w:p>
    <w:p w14:paraId="7623599D" w14:textId="77777777" w:rsidR="007E0B9B" w:rsidRPr="007E0B9B" w:rsidRDefault="007E0B9B" w:rsidP="007E0B9B">
      <w:pPr>
        <w:jc w:val="both"/>
      </w:pPr>
    </w:p>
    <w:p w14:paraId="1797E775" w14:textId="77777777" w:rsidR="00311C89" w:rsidRDefault="00311C89" w:rsidP="00311C89">
      <w:pPr>
        <w:jc w:val="both"/>
        <w:rPr>
          <w:bCs/>
          <w:iCs/>
          <w:color w:val="FF0000"/>
        </w:rPr>
      </w:pPr>
    </w:p>
    <w:p w14:paraId="64094B13" w14:textId="77777777" w:rsidR="00DC477F" w:rsidRDefault="00DC477F" w:rsidP="00311C89">
      <w:pPr>
        <w:jc w:val="both"/>
      </w:pPr>
    </w:p>
    <w:p w14:paraId="2661A935" w14:textId="77777777" w:rsidR="00DC477F" w:rsidRDefault="00DC477F" w:rsidP="00DC477F"/>
    <w:p w14:paraId="79636A13" w14:textId="77777777" w:rsidR="00EE341B" w:rsidRPr="00EE341B" w:rsidRDefault="00EE341B" w:rsidP="00EE341B">
      <w:pPr>
        <w:pStyle w:val="Heading1"/>
      </w:pPr>
      <w:r w:rsidRPr="00EE341B">
        <w:t xml:space="preserve">References </w:t>
      </w:r>
    </w:p>
    <w:p w14:paraId="75E955EF" w14:textId="77777777" w:rsidR="00EE341B" w:rsidRPr="00EE341B" w:rsidRDefault="00EE341B" w:rsidP="00EE341B">
      <w:pPr>
        <w:jc w:val="both"/>
      </w:pPr>
      <w:r w:rsidRPr="00EE341B">
        <w:t xml:space="preserve">[5] </w:t>
      </w:r>
      <w:hyperlink r:id="rId11" w:history="1">
        <w:r w:rsidRPr="00EE341B">
          <w:rPr>
            <w:rStyle w:val="Hyperlink"/>
            <w:color w:val="auto"/>
          </w:rPr>
          <w:t>https://www.ibm.com/topics/knn</w:t>
        </w:r>
      </w:hyperlink>
    </w:p>
    <w:p w14:paraId="1392958F" w14:textId="77777777" w:rsidR="00EE341B" w:rsidRPr="00EE341B" w:rsidRDefault="00EE341B" w:rsidP="00EE341B">
      <w:pPr>
        <w:jc w:val="both"/>
      </w:pPr>
      <w:r w:rsidRPr="00EE341B">
        <w:t xml:space="preserve">[8] S. Sun and R. Huang, “An adaptive k-nearest neighbor algorithm,” Proc. 7th Int. Conf. Fuzzy Syst. </w:t>
      </w:r>
      <w:proofErr w:type="spellStart"/>
      <w:r w:rsidRPr="00EE341B">
        <w:t>Knowl</w:t>
      </w:r>
      <w:proofErr w:type="spellEnd"/>
      <w:r w:rsidRPr="00EE341B">
        <w:t xml:space="preserve">. </w:t>
      </w:r>
      <w:proofErr w:type="spellStart"/>
      <w:r w:rsidRPr="00EE341B">
        <w:t>Discov</w:t>
      </w:r>
      <w:proofErr w:type="spellEnd"/>
      <w:r w:rsidRPr="00EE341B">
        <w:t>., vol. 1, pp. 91–94, 2010.</w:t>
      </w:r>
    </w:p>
    <w:p w14:paraId="7980396E" w14:textId="77777777" w:rsidR="00EE341B" w:rsidRPr="00EE341B" w:rsidRDefault="00EE341B" w:rsidP="00EE341B">
      <w:pPr>
        <w:jc w:val="both"/>
      </w:pPr>
      <w:r w:rsidRPr="00EE341B">
        <w:t xml:space="preserve">[9] S. Liu, P. Zhu, and S. Qin, “An improved weighted KNN algorithm for imbalanced data classification,” in Proc. IEEE 4th </w:t>
      </w:r>
      <w:proofErr w:type="spellStart"/>
      <w:r w:rsidRPr="00EE341B">
        <w:t>Int.Conf</w:t>
      </w:r>
      <w:proofErr w:type="spellEnd"/>
      <w:r w:rsidRPr="00EE341B">
        <w:t xml:space="preserve">. </w:t>
      </w:r>
      <w:proofErr w:type="spellStart"/>
      <w:r w:rsidRPr="00EE341B">
        <w:t>Comput</w:t>
      </w:r>
      <w:proofErr w:type="spellEnd"/>
      <w:r w:rsidRPr="00EE341B">
        <w:t xml:space="preserve">. </w:t>
      </w:r>
      <w:proofErr w:type="spellStart"/>
      <w:r w:rsidRPr="00EE341B">
        <w:t>Commun</w:t>
      </w:r>
      <w:proofErr w:type="spellEnd"/>
      <w:r w:rsidRPr="00EE341B">
        <w:t>., 2018, pp. 1814–1819.</w:t>
      </w:r>
    </w:p>
    <w:p w14:paraId="6BE48AB9" w14:textId="60C8EC66" w:rsidR="00EE341B" w:rsidRPr="00EE341B" w:rsidRDefault="00EE341B" w:rsidP="00EE341B">
      <w:pPr>
        <w:jc w:val="both"/>
      </w:pPr>
      <w:r w:rsidRPr="00EE341B">
        <w:t>[10]10.1109/ICRTIT.2011.5972341(https://ieeexplore.ieee.org/abstract/document/5972341)</w:t>
      </w:r>
    </w:p>
    <w:p w14:paraId="5642134B" w14:textId="77777777" w:rsidR="00DC477F" w:rsidRDefault="00DC477F" w:rsidP="00DC477F"/>
    <w:p w14:paraId="369812DA" w14:textId="77777777" w:rsidR="00DC477F" w:rsidRDefault="00DC477F" w:rsidP="00DC477F"/>
    <w:bookmarkEnd w:id="0"/>
    <w:bookmarkEnd w:id="6"/>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C6BC4" w14:textId="77777777" w:rsidR="004B1A1F" w:rsidRDefault="004B1A1F" w:rsidP="001A3B3D">
      <w:r>
        <w:separator/>
      </w:r>
    </w:p>
  </w:endnote>
  <w:endnote w:type="continuationSeparator" w:id="0">
    <w:p w14:paraId="396E953B" w14:textId="77777777" w:rsidR="004B1A1F" w:rsidRDefault="004B1A1F" w:rsidP="001A3B3D">
      <w:r>
        <w:continuationSeparator/>
      </w:r>
    </w:p>
  </w:endnote>
  <w:endnote w:type="continuationNotice" w:id="1">
    <w:p w14:paraId="0ED3B2F8" w14:textId="77777777" w:rsidR="004B1A1F" w:rsidRDefault="004B1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CEA32" w14:textId="77777777" w:rsidR="004B1A1F" w:rsidRDefault="004B1A1F" w:rsidP="001A3B3D">
      <w:r>
        <w:separator/>
      </w:r>
    </w:p>
  </w:footnote>
  <w:footnote w:type="continuationSeparator" w:id="0">
    <w:p w14:paraId="7366FAE7" w14:textId="77777777" w:rsidR="004B1A1F" w:rsidRDefault="004B1A1F" w:rsidP="001A3B3D">
      <w:r>
        <w:continuationSeparator/>
      </w:r>
    </w:p>
  </w:footnote>
  <w:footnote w:type="continuationNotice" w:id="1">
    <w:p w14:paraId="31E86D7F" w14:textId="77777777" w:rsidR="004B1A1F" w:rsidRDefault="004B1A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A9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B1A1F"/>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1453"/>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B1F"/>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kn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11A0C1D03C4D3A8E1E4194034F9BD5"/>
        <w:category>
          <w:name w:val="General"/>
          <w:gallery w:val="placeholder"/>
        </w:category>
        <w:types>
          <w:type w:val="bbPlcHdr"/>
        </w:types>
        <w:behaviors>
          <w:behavior w:val="content"/>
        </w:behaviors>
        <w:guid w:val="{4446110C-ABDE-4D43-BC45-B7D21CB1B533}"/>
      </w:docPartPr>
      <w:docPartBody>
        <w:p w:rsidR="00000000" w:rsidRDefault="00F6291A" w:rsidP="00F6291A">
          <w:pPr>
            <w:pStyle w:val="DA11A0C1D03C4D3A8E1E4194034F9BD5"/>
          </w:pPr>
          <w:r w:rsidRPr="008927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1A"/>
    <w:rsid w:val="00842266"/>
    <w:rsid w:val="00F629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291A"/>
    <w:rPr>
      <w:color w:val="808080"/>
    </w:rPr>
  </w:style>
  <w:style w:type="paragraph" w:customStyle="1" w:styleId="DA11A0C1D03C4D3A8E1E4194034F9BD5">
    <w:name w:val="DA11A0C1D03C4D3A8E1E4194034F9BD5"/>
    <w:rsid w:val="00F629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D85B90-D384-453A-9BF2-E036949E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4</Pages>
  <Words>2722</Words>
  <Characters>15516</Characters>
  <Application>Microsoft Office Word</Application>
  <DocSecurity>0</DocSecurity>
  <Lines>129</Lines>
  <Paragraphs>36</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24</cp:revision>
  <cp:lastPrinted>2023-04-15T11:41:00Z</cp:lastPrinted>
  <dcterms:created xsi:type="dcterms:W3CDTF">2024-03-07T02:08:00Z</dcterms:created>
  <dcterms:modified xsi:type="dcterms:W3CDTF">2024-03-20T20:10:00Z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