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51C64"/>
          <w:sz w:val="44"/>
        </w:rPr>
        <w:t>Deployment &amp; Configuration Strategy Guide</w:t>
      </w:r>
    </w:p>
    <w:p>
      <w:pPr>
        <w:spacing w:after="400"/>
      </w:pPr>
      <w:r>
        <w:rPr>
          <w:i/>
          <w:color w:val="46505F"/>
          <w:sz w:val="24"/>
        </w:rPr>
        <w:t>Managing Single-Instance Environments with Multi-Environment Deployments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36" w:space="0" w:color="051C64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051C64"/>
                <w:sz w:val="21"/>
              </w:rPr>
              <w:t>Overview: This document defines the configuration rules for managing our dual-frontend application architecture (Production on a standalone custom domain and Development on GitHub Pages) running safely on a single server instance across distinct databases.</w:t>
            </w:r>
          </w:p>
        </w:tc>
      </w:tr>
    </w:tbl>
    <w:p>
      <w:pPr>
        <w:spacing w:before="360"/>
      </w:pPr>
      <w:r>
        <w:rPr>
          <w:b/>
          <w:color w:val="051C64"/>
          <w:sz w:val="28"/>
        </w:rPr>
        <w:t>1. Environment Configuration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51C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File / Feature</w:t>
            </w:r>
          </w:p>
        </w:tc>
        <w:tc>
          <w:tcPr>
            <w:tcW w:type="dxa" w:w="3120"/>
            <w:shd w:fill="051C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Development (GitHub Pages)</w:t>
            </w:r>
          </w:p>
        </w:tc>
        <w:tc>
          <w:tcPr>
            <w:tcW w:type="dxa" w:w="3120"/>
            <w:shd w:fill="051C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Production (Live Server)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http.js</w:t>
              <w:br/>
              <w:t>(Base API Route)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baseURL: apiBaseURL + "/dev_api"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baseURL: apiBaseURL + "/api"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main.jsx</w:t>
              <w:br/>
              <w:t>(App Routing Engine)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Uses &lt;HashRouter&gt;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Uses &lt;BrowserRouter&gt;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vite.config.js</w:t>
              <w:br/>
              <w:t>(Build Path Base)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base: "/AdviserSimplicity-Revamp/"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base: "/"</w:t>
            </w:r>
          </w:p>
        </w:tc>
      </w:tr>
    </w:tbl>
    <w:p>
      <w:pPr>
        <w:spacing w:before="400"/>
      </w:pPr>
      <w:r>
        <w:rPr>
          <w:b/>
          <w:color w:val="051C64"/>
          <w:sz w:val="28"/>
        </w:rPr>
        <w:t>2. Strategic Engineering Rationale (The 'Why')</w:t>
      </w:r>
    </w:p>
    <w:p>
      <w:pPr>
        <w:pStyle w:val="ListBullet"/>
        <w:spacing w:after="120"/>
      </w:pPr>
      <w:r>
        <w:rPr>
          <w:b/>
          <w:color w:val="051C64"/>
        </w:rPr>
        <w:t>Why run two backend servers on one instance?</w:t>
      </w:r>
      <w:r>
        <w:t xml:space="preserve"> We wanted to isolate development traffic completely from the production database without paying for a second standalone server. By executing a secondary process on a unique internal port, the development app interacts safely with a dedicated dev database while sharing the existing instance resources.</w:t>
      </w:r>
    </w:p>
    <w:p>
      <w:pPr>
        <w:pStyle w:val="ListBullet"/>
        <w:spacing w:after="120"/>
      </w:pPr>
      <w:r>
        <w:rPr>
          <w:b/>
          <w:color w:val="051C64"/>
        </w:rPr>
        <w:t>Why use '/dev_api' instead of separate subdomains?</w:t>
      </w:r>
      <w:r>
        <w:t xml:space="preserve"> Our development frontend is hosted on GitHub Pages (github.io). Because we do not own the github.io domain, we cannot create a custom subdomain (like dev-api.github.io) pointing to our Nginx instance. Using a unique path prefix allowed us to pass traffic directly through the domain we do control (as.denarowealth.com.au).</w:t>
      </w:r>
    </w:p>
    <w:p>
      <w:pPr>
        <w:pStyle w:val="ListBullet"/>
        <w:spacing w:after="120"/>
      </w:pPr>
      <w:r>
        <w:rPr>
          <w:b/>
          <w:color w:val="051C64"/>
        </w:rPr>
        <w:t>Why intercept with Nginx instead of changing backend code?</w:t>
      </w:r>
      <w:r>
        <w:t xml:space="preserve"> Modifying backend endpoints to listen for conditional routing handles like /dev_api messes up the codebase and invites code divergence bugs. Nginx transparently listens for /dev_api, automatically rewrites the path back to a clean /api routing scheme, and throws it to the dev server port—ensuring the backend codebase remains identical for both environments.</w:t>
      </w:r>
    </w:p>
    <w:p>
      <w:pPr>
        <w:pStyle w:val="ListBullet"/>
        <w:spacing w:after="120"/>
      </w:pPr>
      <w:r>
        <w:rPr>
          <w:b/>
          <w:color w:val="051C64"/>
        </w:rPr>
        <w:t>Why use HashRouter on GitHub Pages?</w:t>
      </w:r>
      <w:r>
        <w:t xml:space="preserve"> GitHub Pages acts as a static file host. If a user refreshes a nested browser URL path like /dashboard on a standard BrowserRouter, GitHub's servers will error out with a 404 because that actual file path does not physically exist on their disk. HashRouter appends a '#' prefix to routes, handling the page execution entirely in the client browser memory safely.</w:t>
      </w:r>
    </w:p>
    <w:p>
      <w:pPr>
        <w:pStyle w:val="ListBullet"/>
        <w:spacing w:after="120"/>
      </w:pPr>
      <w:r>
        <w:rPr>
          <w:b/>
          <w:color w:val="051C64"/>
        </w:rPr>
        <w:t>Why switch 'base' in vite.config.js?</w:t>
      </w:r>
      <w:r>
        <w:t xml:space="preserve"> Production files live directly at the root level of our domain structure. GitHub Pages hosts our development code out of a subfolder directory named after the project repository (/AdviserSimplicity-Revamp/). Tweaking the base setting informs Vite to prefix asset tags properly so scripts and stylesheets load without throwing broken asset errors.</w:t>
      </w:r>
    </w:p>
    <w:p>
      <w:pPr>
        <w:spacing w:before="480"/>
        <w:jc w:val="right"/>
      </w:pPr>
      <w:r>
        <w:rPr>
          <w:color w:val="46505F"/>
          <w:sz w:val="18"/>
        </w:rPr>
        <w:t>Internal Engineering Systems Architecture —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82C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