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SIH 2026 — PS26130</w:t>
      </w:r>
    </w:p>
    <w:p>
      <w:pPr>
        <w:jc w:val="center"/>
      </w:pPr>
      <w:r>
        <w:rPr>
          <w:b/>
          <w:sz w:val="30"/>
        </w:rPr>
        <w:t>4-Day Research, Feature Discovery &amp; Technical Architecture Brief</w:t>
      </w:r>
    </w:p>
    <w:p>
      <w:pPr>
        <w:jc w:val="center"/>
      </w:pPr>
      <w:r>
        <w:rPr>
          <w:i/>
          <w:sz w:val="20"/>
        </w:rPr>
        <w:t>From Problem-Statement Analysis → Existing-System Benchmarking → Prototype Architecture</w:t>
      </w:r>
    </w:p>
    <w:p/>
    <w:tbl>
      <w:tblPr>
        <w:tblStyle w:val="TableGrid"/>
        <w:tblW w:type="auto" w:w="0"/>
        <w:tblLook w:firstColumn="1" w:firstRow="1" w:lastColumn="0" w:lastRow="0" w:noHBand="0" w:noVBand="1" w:val="04A0"/>
      </w:tblPr>
      <w:tblGrid>
        <w:gridCol w:w="8640"/>
      </w:tblGrid>
      <w:tr>
        <w:tc>
          <w:tcPr>
            <w:tcW w:type="dxa" w:w="8640"/>
            <w:shd w:fill="EEF5E8"/>
          </w:tcPr>
          <w:p>
            <w:r/>
            <w:r>
              <w:rPr>
                <w:b/>
                <w:sz w:val="20"/>
              </w:rPr>
              <w:t>CORE IDEA</w:t>
              <w:br/>
            </w:r>
            <w:r>
              <w:rPr>
                <w:sz w:val="18"/>
              </w:rPr>
              <w:t>We are not building another generic single-window portal. PS26130 is the spine: a unified, intelligent approval + compliance journey that converts a business profile into an explainable, dependency-aware approval graph, validates documents before submission, coordinates workflows/inspections/SLA escalation, preserves an auditable history, and keeps regulatory knowledge versioned and updateable.</w:t>
            </w:r>
          </w:p>
        </w:tc>
      </w:tr>
    </w:tbl>
    <w:p/>
    <w:p>
      <w:pPr>
        <w:pStyle w:val="Heading1"/>
      </w:pPr>
      <w:r>
        <w:t>1. What We Accomplished in the Last 4 Days</w:t>
      </w:r>
    </w:p>
    <w:p>
      <w:r>
        <w:t>The work moved through four layers: (1) understanding the actual SIH requirement, (2) studying existing government/single-window systems and related SIH problem statements, (3) converting those observations into differentiated mechanisms, and (4) designing a feasible implementation stack rather than an AI-only concept.</w:t>
      </w:r>
    </w:p>
    <w:p>
      <w:pPr>
        <w:pStyle w:val="ListBullet"/>
        <w:spacing w:after="40"/>
      </w:pPr>
      <w:r>
        <w:t>Started from the PS26130 statement and decomposed every explicit requirement: customised approvals, documentation guidance, pre-validation, verified-data reuse, parallel workflows, inspections, SLA tracking, alerts, renewals, incentives, regulatory knowledge, risk scrutiny, grievance escalation and delay analytics.</w:t>
      </w:r>
    </w:p>
    <w:p>
      <w:pPr>
        <w:pStyle w:val="ListBullet"/>
        <w:spacing w:after="40"/>
      </w:pPr>
      <w:r>
        <w:t>Compared PS26130 with related SIH problem statements including PS26018, PS26021, PS26092, PS26125, PS26129 and PS26190 to identify reusable mechanisms without turning the solution into a collection of unrelated features.</w:t>
      </w:r>
    </w:p>
    <w:p>
      <w:pPr>
        <w:pStyle w:val="ListBullet"/>
        <w:spacing w:after="40"/>
      </w:pPr>
      <w:r>
        <w:t>Studied existing systems/benchmarks such as NSWS, Maharashtra MAITRI, Karnataka Invest and Odisha GO-SWIFT to understand what already exists and where our design must go deeper.</w:t>
      </w:r>
    </w:p>
    <w:p>
      <w:pPr>
        <w:pStyle w:val="ListBullet"/>
        <w:spacing w:after="40"/>
      </w:pPr>
      <w:r>
        <w:t>Moved from a beginner-level 'form + checklist + dashboard' concept to a graph-based, rules-driven, document-aware approval orchestration system.</w:t>
      </w:r>
    </w:p>
    <w:p>
      <w:pPr>
        <w:pStyle w:val="ListBullet"/>
        <w:spacing w:after="40"/>
      </w:pPr>
      <w:r>
        <w:t>Defined a Regulatory Knowledge Engine that separates deterministic statutory applicability from LLM explanation/RAG.</w:t>
      </w:r>
    </w:p>
    <w:p>
      <w:pPr>
        <w:pStyle w:val="ListBullet"/>
        <w:spacing w:after="40"/>
      </w:pPr>
      <w:r>
        <w:t>Designed MongoDB as the operational source of truth and Neo4j as the relationship/dependency graph.</w:t>
      </w:r>
    </w:p>
    <w:p>
      <w:pPr>
        <w:pStyle w:val="ListBullet"/>
        <w:spacing w:after="40"/>
      </w:pPr>
      <w:r>
        <w:t>Defined OCR + extraction + deterministic validation to catch document/profile mismatches before government submission.</w:t>
      </w:r>
    </w:p>
    <w:p>
      <w:pPr>
        <w:pStyle w:val="ListBullet"/>
        <w:spacing w:after="40"/>
      </w:pPr>
      <w:r>
        <w:t>Designed mock DigiLocker and EntityLocker adapters with separate MongoDB databases so the prototype can behave like real integrations while remaining demo-safe.</w:t>
      </w:r>
    </w:p>
    <w:p>
      <w:pPr>
        <w:pStyle w:val="ListBullet"/>
        <w:spacing w:after="40"/>
      </w:pPr>
      <w:r>
        <w:t>Defined Ethereum + SHA-256 as a trust/audit layer rather than a replacement for MongoDB.</w:t>
      </w:r>
    </w:p>
    <w:p>
      <w:pPr>
        <w:pStyle w:val="ListBullet"/>
        <w:spacing w:after="40"/>
      </w:pPr>
      <w:r>
        <w:t>Added regulatory-change versioning, impact analysis and what-if simulation.</w:t>
      </w:r>
    </w:p>
    <w:p>
      <w:pPr>
        <w:pStyle w:val="ListBullet"/>
        <w:spacing w:after="40"/>
      </w:pPr>
      <w:r>
        <w:t>Added joint inspection scheduling, SLA escalation, event-driven notifications, multilingual access, low-bandwidth draft/sync, incentives, fee planning, location-to-licence logic and a living compliance passport.</w:t>
      </w:r>
    </w:p>
    <w:p>
      <w:pPr>
        <w:pStyle w:val="ListBullet"/>
        <w:spacing w:after="40"/>
      </w:pPr>
      <w:r>
        <w:t>Started turning the architecture into an implementation plan: React + Three.js + Leaflet, Node/Express, MongoDB + Neo4j, Python/Flask AI services, Celery, document storage/IPFS where useful, and external-service adapters.</w:t>
      </w:r>
    </w:p>
    <w:p>
      <w:pPr>
        <w:pStyle w:val="Heading1"/>
      </w:pPr>
      <w:r>
        <w:t>2. PS26130 — What the Problem Statement Actually Requires</w:t>
      </w:r>
    </w:p>
    <w:p>
      <w:r>
        <w:t xml:space="preserve">PS26130 is titled 'Efficiency in streamlining industrial approvals, compliance processes, and access to government support services.' Its problem description says entrepreneurs/industrial units may need multiple registrations, permissions, licences, NOCs, inspections and renewals; requirements can vary by sector, location, project size and stage of operation. It also calls out incomplete applications, repetitive scrutiny, manual coordination, poor bottleneck visibility and inconsistent compliance monitoring. The expected solution is a unified intelligent approval/compliance solution. </w:t>
      </w:r>
    </w:p>
    <w:p>
      <w:r>
        <w:t>Source: SIH 2026 PS26130. fileciteturn0file0L3-L6</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7"/>
              </w:rPr>
              <w:t>PS26130 requirement</w:t>
            </w:r>
          </w:p>
        </w:tc>
        <w:tc>
          <w:tcPr>
            <w:tcW w:type="dxa" w:w="4320"/>
            <w:vAlign w:val="center"/>
            <w:shd w:fill="D9EAF7"/>
          </w:tcPr>
          <w:p>
            <w:r/>
            <w:r>
              <w:rPr>
                <w:b/>
                <w:sz w:val="17"/>
              </w:rPr>
              <w:t>Our implementation response</w:t>
            </w:r>
          </w:p>
        </w:tc>
      </w:tr>
      <w:tr>
        <w:tc>
          <w:tcPr>
            <w:tcW w:type="dxa" w:w="4320"/>
            <w:vAlign w:val="center"/>
          </w:tcPr>
          <w:p>
            <w:r/>
            <w:r>
              <w:rPr>
                <w:b w:val="0"/>
                <w:sz w:val="17"/>
              </w:rPr>
              <w:t>Customised approval checklist</w:t>
            </w:r>
          </w:p>
        </w:tc>
        <w:tc>
          <w:tcPr>
            <w:tcW w:type="dxa" w:w="4320"/>
            <w:vAlign w:val="center"/>
          </w:tcPr>
          <w:p>
            <w:r/>
            <w:r>
              <w:rPr>
                <w:b w:val="0"/>
                <w:sz w:val="17"/>
              </w:rPr>
              <w:t>Regulatory Knowledge Engine + deterministic rule evaluation + Custom Approval Graph</w:t>
            </w:r>
          </w:p>
        </w:tc>
      </w:tr>
      <w:tr>
        <w:tc>
          <w:tcPr>
            <w:tcW w:type="dxa" w:w="4320"/>
            <w:vAlign w:val="center"/>
          </w:tcPr>
          <w:p>
            <w:r/>
            <w:r>
              <w:rPr>
                <w:b w:val="0"/>
                <w:sz w:val="17"/>
              </w:rPr>
              <w:t>Documentation guidance</w:t>
            </w:r>
          </w:p>
        </w:tc>
        <w:tc>
          <w:tcPr>
            <w:tcW w:type="dxa" w:w="4320"/>
            <w:vAlign w:val="center"/>
          </w:tcPr>
          <w:p>
            <w:r/>
            <w:r>
              <w:rPr>
                <w:b w:val="0"/>
                <w:sz w:val="17"/>
              </w:rPr>
              <w:t>Document requirement nodes + explainable requirement cards + source/version</w:t>
            </w:r>
          </w:p>
        </w:tc>
      </w:tr>
      <w:tr>
        <w:tc>
          <w:tcPr>
            <w:tcW w:type="dxa" w:w="4320"/>
            <w:vAlign w:val="center"/>
          </w:tcPr>
          <w:p>
            <w:r/>
            <w:r>
              <w:rPr>
                <w:b w:val="0"/>
                <w:sz w:val="17"/>
              </w:rPr>
              <w:t>Pre-validation</w:t>
            </w:r>
          </w:p>
        </w:tc>
        <w:tc>
          <w:tcPr>
            <w:tcW w:type="dxa" w:w="4320"/>
            <w:vAlign w:val="center"/>
          </w:tcPr>
          <w:p>
            <w:r/>
            <w:r>
              <w:rPr>
                <w:b w:val="0"/>
                <w:sz w:val="17"/>
              </w:rPr>
              <w:t>OCR/extraction → structured fields → deterministic validation → confidence/human review</w:t>
            </w:r>
          </w:p>
        </w:tc>
      </w:tr>
      <w:tr>
        <w:tc>
          <w:tcPr>
            <w:tcW w:type="dxa" w:w="4320"/>
            <w:vAlign w:val="center"/>
          </w:tcPr>
          <w:p>
            <w:r/>
            <w:r>
              <w:rPr>
                <w:b w:val="0"/>
                <w:sz w:val="17"/>
              </w:rPr>
              <w:t>Reuse verified data</w:t>
            </w:r>
          </w:p>
        </w:tc>
        <w:tc>
          <w:tcPr>
            <w:tcW w:type="dxa" w:w="4320"/>
            <w:vAlign w:val="center"/>
          </w:tcPr>
          <w:p>
            <w:r/>
            <w:r>
              <w:rPr>
                <w:b w:val="0"/>
                <w:sz w:val="17"/>
              </w:rPr>
              <w:t>Unified Business Profile + consent-based DigiLocker/EntityLocker/API adapters</w:t>
            </w:r>
          </w:p>
        </w:tc>
      </w:tr>
      <w:tr>
        <w:tc>
          <w:tcPr>
            <w:tcW w:type="dxa" w:w="4320"/>
            <w:vAlign w:val="center"/>
          </w:tcPr>
          <w:p>
            <w:r/>
            <w:r>
              <w:rPr>
                <w:b w:val="0"/>
                <w:sz w:val="17"/>
              </w:rPr>
              <w:t>Parallel departmental workflows</w:t>
            </w:r>
          </w:p>
        </w:tc>
        <w:tc>
          <w:tcPr>
            <w:tcW w:type="dxa" w:w="4320"/>
            <w:vAlign w:val="center"/>
          </w:tcPr>
          <w:p>
            <w:r/>
            <w:r>
              <w:rPr>
                <w:b w:val="0"/>
                <w:sz w:val="17"/>
              </w:rPr>
              <w:t>Neo4j dependency graph + backend workflow engine</w:t>
            </w:r>
          </w:p>
        </w:tc>
      </w:tr>
      <w:tr>
        <w:tc>
          <w:tcPr>
            <w:tcW w:type="dxa" w:w="4320"/>
            <w:vAlign w:val="center"/>
          </w:tcPr>
          <w:p>
            <w:r/>
            <w:r>
              <w:rPr>
                <w:b w:val="0"/>
                <w:sz w:val="17"/>
              </w:rPr>
              <w:t>Inspection scheduling</w:t>
            </w:r>
          </w:p>
        </w:tc>
        <w:tc>
          <w:tcPr>
            <w:tcW w:type="dxa" w:w="4320"/>
            <w:vAlign w:val="center"/>
          </w:tcPr>
          <w:p>
            <w:r/>
            <w:r>
              <w:rPr>
                <w:b w:val="0"/>
                <w:sz w:val="17"/>
              </w:rPr>
              <w:t>Officer availability calendar + common-slot/joint-inspection optimizer</w:t>
            </w:r>
          </w:p>
        </w:tc>
      </w:tr>
      <w:tr>
        <w:tc>
          <w:tcPr>
            <w:tcW w:type="dxa" w:w="4320"/>
            <w:vAlign w:val="center"/>
          </w:tcPr>
          <w:p>
            <w:r/>
            <w:r>
              <w:rPr>
                <w:b w:val="0"/>
                <w:sz w:val="17"/>
              </w:rPr>
              <w:t>SLA tracking</w:t>
            </w:r>
          </w:p>
        </w:tc>
        <w:tc>
          <w:tcPr>
            <w:tcW w:type="dxa" w:w="4320"/>
            <w:vAlign w:val="center"/>
          </w:tcPr>
          <w:p>
            <w:r/>
            <w:r>
              <w:rPr>
                <w:b w:val="0"/>
                <w:sz w:val="17"/>
              </w:rPr>
              <w:t>MongoDB deadlines + background checks + alerts + escalation</w:t>
            </w:r>
          </w:p>
        </w:tc>
      </w:tr>
      <w:tr>
        <w:tc>
          <w:tcPr>
            <w:tcW w:type="dxa" w:w="4320"/>
            <w:vAlign w:val="center"/>
          </w:tcPr>
          <w:p>
            <w:r/>
            <w:r>
              <w:rPr>
                <w:b w:val="0"/>
                <w:sz w:val="17"/>
              </w:rPr>
              <w:t>Dashboard</w:t>
            </w:r>
          </w:p>
        </w:tc>
        <w:tc>
          <w:tcPr>
            <w:tcW w:type="dxa" w:w="4320"/>
            <w:vAlign w:val="center"/>
          </w:tcPr>
          <w:p>
            <w:r/>
            <w:r>
              <w:rPr>
                <w:b w:val="0"/>
                <w:sz w:val="17"/>
              </w:rPr>
              <w:t>Applications + approvals + renewals + incentives + compliance + notifications</w:t>
            </w:r>
          </w:p>
        </w:tc>
      </w:tr>
      <w:tr>
        <w:tc>
          <w:tcPr>
            <w:tcW w:type="dxa" w:w="4320"/>
            <w:vAlign w:val="center"/>
          </w:tcPr>
          <w:p>
            <w:r/>
            <w:r>
              <w:rPr>
                <w:b w:val="0"/>
                <w:sz w:val="17"/>
              </w:rPr>
              <w:t>Regulatory knowledge engine</w:t>
            </w:r>
          </w:p>
        </w:tc>
        <w:tc>
          <w:tcPr>
            <w:tcW w:type="dxa" w:w="4320"/>
            <w:vAlign w:val="center"/>
          </w:tcPr>
          <w:p>
            <w:r/>
            <w:r>
              <w:rPr>
                <w:b w:val="0"/>
                <w:sz w:val="17"/>
              </w:rPr>
              <w:t>Versioned rule DB + Neo4j + deterministic rules + RAG/LLM explainer</w:t>
            </w:r>
          </w:p>
        </w:tc>
      </w:tr>
      <w:tr>
        <w:tc>
          <w:tcPr>
            <w:tcW w:type="dxa" w:w="4320"/>
            <w:vAlign w:val="center"/>
          </w:tcPr>
          <w:p>
            <w:r/>
            <w:r>
              <w:rPr>
                <w:b w:val="0"/>
                <w:sz w:val="17"/>
              </w:rPr>
              <w:t>Risk-based scrutiny</w:t>
            </w:r>
          </w:p>
        </w:tc>
        <w:tc>
          <w:tcPr>
            <w:tcW w:type="dxa" w:w="4320"/>
            <w:vAlign w:val="center"/>
          </w:tcPr>
          <w:p>
            <w:r/>
            <w:r>
              <w:rPr>
                <w:b w:val="0"/>
                <w:sz w:val="17"/>
              </w:rPr>
              <w:t>Configurable risk factors to prioritize scrutiny/inspection, not autonomous rejection</w:t>
            </w:r>
          </w:p>
        </w:tc>
      </w:tr>
      <w:tr>
        <w:tc>
          <w:tcPr>
            <w:tcW w:type="dxa" w:w="4320"/>
            <w:vAlign w:val="center"/>
          </w:tcPr>
          <w:p>
            <w:r/>
            <w:r>
              <w:rPr>
                <w:b w:val="0"/>
                <w:sz w:val="17"/>
              </w:rPr>
              <w:t>Common inspection planning</w:t>
            </w:r>
          </w:p>
        </w:tc>
        <w:tc>
          <w:tcPr>
            <w:tcW w:type="dxa" w:w="4320"/>
            <w:vAlign w:val="center"/>
          </w:tcPr>
          <w:p>
            <w:r/>
            <w:r>
              <w:rPr>
                <w:b w:val="0"/>
                <w:sz w:val="17"/>
              </w:rPr>
              <w:t>Joint inspection slots based on department/officer/location availability</w:t>
            </w:r>
          </w:p>
        </w:tc>
      </w:tr>
      <w:tr>
        <w:tc>
          <w:tcPr>
            <w:tcW w:type="dxa" w:w="4320"/>
            <w:vAlign w:val="center"/>
          </w:tcPr>
          <w:p>
            <w:r/>
            <w:r>
              <w:rPr>
                <w:b w:val="0"/>
                <w:sz w:val="17"/>
              </w:rPr>
              <w:t>Grievance escalation</w:t>
            </w:r>
          </w:p>
        </w:tc>
        <w:tc>
          <w:tcPr>
            <w:tcW w:type="dxa" w:w="4320"/>
            <w:vAlign w:val="center"/>
          </w:tcPr>
          <w:p>
            <w:r/>
            <w:r>
              <w:rPr>
                <w:b w:val="0"/>
                <w:sz w:val="17"/>
              </w:rPr>
              <w:t>Grievance linked directly to application/department/stage/SLA evidence</w:t>
            </w:r>
          </w:p>
        </w:tc>
      </w:tr>
      <w:tr>
        <w:tc>
          <w:tcPr>
            <w:tcW w:type="dxa" w:w="4320"/>
            <w:vAlign w:val="center"/>
          </w:tcPr>
          <w:p>
            <w:r/>
            <w:r>
              <w:rPr>
                <w:b w:val="0"/>
                <w:sz w:val="17"/>
              </w:rPr>
              <w:t>Delay analytics</w:t>
            </w:r>
          </w:p>
        </w:tc>
        <w:tc>
          <w:tcPr>
            <w:tcW w:type="dxa" w:w="4320"/>
            <w:vAlign w:val="center"/>
          </w:tcPr>
          <w:p>
            <w:r/>
            <w:r>
              <w:rPr>
                <w:b w:val="0"/>
                <w:sz w:val="17"/>
              </w:rPr>
              <w:t>Bottleneck/critical-path data + processing-time analytics</w:t>
            </w:r>
          </w:p>
        </w:tc>
      </w:tr>
      <w:tr>
        <w:tc>
          <w:tcPr>
            <w:tcW w:type="dxa" w:w="4320"/>
            <w:vAlign w:val="center"/>
          </w:tcPr>
          <w:p>
            <w:r/>
            <w:r>
              <w:rPr>
                <w:b w:val="0"/>
                <w:sz w:val="17"/>
              </w:rPr>
              <w:t>Government scheme access</w:t>
            </w:r>
          </w:p>
        </w:tc>
        <w:tc>
          <w:tcPr>
            <w:tcW w:type="dxa" w:w="4320"/>
            <w:vAlign w:val="center"/>
          </w:tcPr>
          <w:p>
            <w:r/>
            <w:r>
              <w:rPr>
                <w:b w:val="0"/>
                <w:sz w:val="17"/>
              </w:rPr>
              <w:t>Business-profile → eligibility rules → incentive/scheme discovery</w:t>
            </w:r>
          </w:p>
        </w:tc>
      </w:tr>
      <w:tr>
        <w:tc>
          <w:tcPr>
            <w:tcW w:type="dxa" w:w="4320"/>
            <w:vAlign w:val="center"/>
          </w:tcPr>
          <w:p>
            <w:r/>
            <w:r>
              <w:rPr>
                <w:b w:val="0"/>
                <w:sz w:val="17"/>
              </w:rPr>
              <w:t>Transparency</w:t>
            </w:r>
          </w:p>
        </w:tc>
        <w:tc>
          <w:tcPr>
            <w:tcW w:type="dxa" w:w="4320"/>
            <w:vAlign w:val="center"/>
          </w:tcPr>
          <w:p>
            <w:r/>
            <w:r>
              <w:rPr>
                <w:b w:val="0"/>
                <w:sz w:val="17"/>
              </w:rPr>
              <w:t>Approval graph + status timeline + verifiable audit events/QR</w:t>
            </w:r>
          </w:p>
        </w:tc>
      </w:tr>
    </w:tbl>
    <w:p/>
    <w:p>
      <w:pPr>
        <w:pStyle w:val="Heading1"/>
      </w:pPr>
      <w:r>
        <w:t>3. From 'Noob' to 'System Architecture'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7"/>
              </w:rPr>
              <w:t>Stage</w:t>
            </w:r>
          </w:p>
        </w:tc>
        <w:tc>
          <w:tcPr>
            <w:tcW w:type="dxa" w:w="2880"/>
            <w:vAlign w:val="center"/>
            <w:shd w:fill="D9EAF7"/>
          </w:tcPr>
          <w:p>
            <w:r/>
            <w:r>
              <w:rPr>
                <w:b/>
                <w:sz w:val="17"/>
              </w:rPr>
              <w:t>Initial thinking</w:t>
            </w:r>
          </w:p>
        </w:tc>
        <w:tc>
          <w:tcPr>
            <w:tcW w:type="dxa" w:w="2880"/>
            <w:vAlign w:val="center"/>
            <w:shd w:fill="D9EAF7"/>
          </w:tcPr>
          <w:p>
            <w:r/>
            <w:r>
              <w:rPr>
                <w:b/>
                <w:sz w:val="17"/>
              </w:rPr>
              <w:t>Current architecture</w:t>
            </w:r>
          </w:p>
        </w:tc>
      </w:tr>
      <w:tr>
        <w:tc>
          <w:tcPr>
            <w:tcW w:type="dxa" w:w="2880"/>
            <w:vAlign w:val="center"/>
          </w:tcPr>
          <w:p>
            <w:r/>
            <w:r>
              <w:rPr>
                <w:b w:val="0"/>
                <w:sz w:val="17"/>
              </w:rPr>
              <w:t>1. Basic portal</w:t>
            </w:r>
          </w:p>
        </w:tc>
        <w:tc>
          <w:tcPr>
            <w:tcW w:type="dxa" w:w="2880"/>
            <w:vAlign w:val="center"/>
          </w:tcPr>
          <w:p>
            <w:r/>
            <w:r>
              <w:rPr>
                <w:b w:val="0"/>
                <w:sz w:val="17"/>
              </w:rPr>
              <w:t>Registration + dashboard</w:t>
            </w:r>
          </w:p>
        </w:tc>
        <w:tc>
          <w:tcPr>
            <w:tcW w:type="dxa" w:w="2880"/>
            <w:vAlign w:val="center"/>
          </w:tcPr>
          <w:p>
            <w:r/>
            <w:r>
              <w:rPr>
                <w:b w:val="0"/>
                <w:sz w:val="17"/>
              </w:rPr>
              <w:t>Authenticated business workspace with persistent business/application state</w:t>
            </w:r>
          </w:p>
        </w:tc>
      </w:tr>
      <w:tr>
        <w:tc>
          <w:tcPr>
            <w:tcW w:type="dxa" w:w="2880"/>
            <w:vAlign w:val="center"/>
          </w:tcPr>
          <w:p>
            <w:r/>
            <w:r>
              <w:rPr>
                <w:b w:val="0"/>
                <w:sz w:val="17"/>
              </w:rPr>
              <w:t>2. KYA</w:t>
            </w:r>
          </w:p>
        </w:tc>
        <w:tc>
          <w:tcPr>
            <w:tcW w:type="dxa" w:w="2880"/>
            <w:vAlign w:val="center"/>
          </w:tcPr>
          <w:p>
            <w:r/>
            <w:r>
              <w:rPr>
                <w:b w:val="0"/>
                <w:sz w:val="17"/>
              </w:rPr>
              <w:t>Ask questions and show checklist</w:t>
            </w:r>
          </w:p>
        </w:tc>
        <w:tc>
          <w:tcPr>
            <w:tcW w:type="dxa" w:w="2880"/>
            <w:vAlign w:val="center"/>
          </w:tcPr>
          <w:p>
            <w:r/>
            <w:r>
              <w:rPr>
                <w:b w:val="0"/>
                <w:sz w:val="17"/>
              </w:rPr>
              <w:t>Structured profile → deterministic rule engine → approval dependency graph</w:t>
            </w:r>
          </w:p>
        </w:tc>
      </w:tr>
      <w:tr>
        <w:tc>
          <w:tcPr>
            <w:tcW w:type="dxa" w:w="2880"/>
            <w:vAlign w:val="center"/>
          </w:tcPr>
          <w:p>
            <w:r/>
            <w:r>
              <w:rPr>
                <w:b w:val="0"/>
                <w:sz w:val="17"/>
              </w:rPr>
              <w:t>3. AI</w:t>
            </w:r>
          </w:p>
        </w:tc>
        <w:tc>
          <w:tcPr>
            <w:tcW w:type="dxa" w:w="2880"/>
            <w:vAlign w:val="center"/>
          </w:tcPr>
          <w:p>
            <w:r/>
            <w:r>
              <w:rPr>
                <w:b w:val="0"/>
                <w:sz w:val="17"/>
              </w:rPr>
              <w:t>Ask an LLM which licences are needed</w:t>
            </w:r>
          </w:p>
        </w:tc>
        <w:tc>
          <w:tcPr>
            <w:tcW w:type="dxa" w:w="2880"/>
            <w:vAlign w:val="center"/>
          </w:tcPr>
          <w:p>
            <w:r/>
            <w:r>
              <w:rPr>
                <w:b w:val="0"/>
                <w:sz w:val="17"/>
              </w:rPr>
              <w:t>Rules decide applicability; RAG/LLM explains and assists</w:t>
            </w:r>
          </w:p>
        </w:tc>
      </w:tr>
      <w:tr>
        <w:tc>
          <w:tcPr>
            <w:tcW w:type="dxa" w:w="2880"/>
            <w:vAlign w:val="center"/>
          </w:tcPr>
          <w:p>
            <w:r/>
            <w:r>
              <w:rPr>
                <w:b w:val="0"/>
                <w:sz w:val="17"/>
              </w:rPr>
              <w:t>4. Documents</w:t>
            </w:r>
          </w:p>
        </w:tc>
        <w:tc>
          <w:tcPr>
            <w:tcW w:type="dxa" w:w="2880"/>
            <w:vAlign w:val="center"/>
          </w:tcPr>
          <w:p>
            <w:r/>
            <w:r>
              <w:rPr>
                <w:b w:val="0"/>
                <w:sz w:val="17"/>
              </w:rPr>
              <w:t>Upload PDFs</w:t>
            </w:r>
          </w:p>
        </w:tc>
        <w:tc>
          <w:tcPr>
            <w:tcW w:type="dxa" w:w="2880"/>
            <w:vAlign w:val="center"/>
          </w:tcPr>
          <w:p>
            <w:r/>
            <w:r>
              <w:rPr>
                <w:b w:val="0"/>
                <w:sz w:val="17"/>
              </w:rPr>
              <w:t>OCR → extraction → profile comparison → validation → confidence → review</w:t>
            </w:r>
          </w:p>
        </w:tc>
      </w:tr>
      <w:tr>
        <w:tc>
          <w:tcPr>
            <w:tcW w:type="dxa" w:w="2880"/>
            <w:vAlign w:val="center"/>
          </w:tcPr>
          <w:p>
            <w:r/>
            <w:r>
              <w:rPr>
                <w:b w:val="0"/>
                <w:sz w:val="17"/>
              </w:rPr>
              <w:t>5. Workflow</w:t>
            </w:r>
          </w:p>
        </w:tc>
        <w:tc>
          <w:tcPr>
            <w:tcW w:type="dxa" w:w="2880"/>
            <w:vAlign w:val="center"/>
          </w:tcPr>
          <w:p>
            <w:r/>
            <w:r>
              <w:rPr>
                <w:b w:val="0"/>
                <w:sz w:val="17"/>
              </w:rPr>
              <w:t>Show statuses</w:t>
            </w:r>
          </w:p>
        </w:tc>
        <w:tc>
          <w:tcPr>
            <w:tcW w:type="dxa" w:w="2880"/>
            <w:vAlign w:val="center"/>
          </w:tcPr>
          <w:p>
            <w:r/>
            <w:r>
              <w:rPr>
                <w:b w:val="0"/>
                <w:sz w:val="17"/>
              </w:rPr>
              <w:t>Dependency-aware parallel/sequential workflow + critical path</w:t>
            </w:r>
          </w:p>
        </w:tc>
      </w:tr>
      <w:tr>
        <w:tc>
          <w:tcPr>
            <w:tcW w:type="dxa" w:w="2880"/>
            <w:vAlign w:val="center"/>
          </w:tcPr>
          <w:p>
            <w:r/>
            <w:r>
              <w:rPr>
                <w:b w:val="0"/>
                <w:sz w:val="17"/>
              </w:rPr>
              <w:t>6. Inspections</w:t>
            </w:r>
          </w:p>
        </w:tc>
        <w:tc>
          <w:tcPr>
            <w:tcW w:type="dxa" w:w="2880"/>
            <w:vAlign w:val="center"/>
          </w:tcPr>
          <w:p>
            <w:r/>
            <w:r>
              <w:rPr>
                <w:b w:val="0"/>
                <w:sz w:val="17"/>
              </w:rPr>
              <w:t>Book inspection</w:t>
            </w:r>
          </w:p>
        </w:tc>
        <w:tc>
          <w:tcPr>
            <w:tcW w:type="dxa" w:w="2880"/>
            <w:vAlign w:val="center"/>
          </w:tcPr>
          <w:p>
            <w:r/>
            <w:r>
              <w:rPr>
                <w:b w:val="0"/>
                <w:sz w:val="17"/>
              </w:rPr>
              <w:t>Common availability + joint scheduling + evidence-linked inspection</w:t>
            </w:r>
          </w:p>
        </w:tc>
      </w:tr>
      <w:tr>
        <w:tc>
          <w:tcPr>
            <w:tcW w:type="dxa" w:w="2880"/>
            <w:vAlign w:val="center"/>
          </w:tcPr>
          <w:p>
            <w:r/>
            <w:r>
              <w:rPr>
                <w:b w:val="0"/>
                <w:sz w:val="17"/>
              </w:rPr>
              <w:t>7. SLA</w:t>
            </w:r>
          </w:p>
        </w:tc>
        <w:tc>
          <w:tcPr>
            <w:tcW w:type="dxa" w:w="2880"/>
            <w:vAlign w:val="center"/>
          </w:tcPr>
          <w:p>
            <w:r/>
            <w:r>
              <w:rPr>
                <w:b w:val="0"/>
                <w:sz w:val="17"/>
              </w:rPr>
              <w:t>Countdown timer</w:t>
            </w:r>
          </w:p>
        </w:tc>
        <w:tc>
          <w:tcPr>
            <w:tcW w:type="dxa" w:w="2880"/>
            <w:vAlign w:val="center"/>
          </w:tcPr>
          <w:p>
            <w:r/>
            <w:r>
              <w:rPr>
                <w:b w:val="0"/>
                <w:sz w:val="17"/>
              </w:rPr>
              <w:t>Deadline state + event worker + escalation + statutory-decision guardrails</w:t>
            </w:r>
          </w:p>
        </w:tc>
      </w:tr>
      <w:tr>
        <w:tc>
          <w:tcPr>
            <w:tcW w:type="dxa" w:w="2880"/>
            <w:vAlign w:val="center"/>
          </w:tcPr>
          <w:p>
            <w:r/>
            <w:r>
              <w:rPr>
                <w:b w:val="0"/>
                <w:sz w:val="17"/>
              </w:rPr>
              <w:t>8. Blockchain</w:t>
            </w:r>
          </w:p>
        </w:tc>
        <w:tc>
          <w:tcPr>
            <w:tcW w:type="dxa" w:w="2880"/>
            <w:vAlign w:val="center"/>
          </w:tcPr>
          <w:p>
            <w:r/>
            <w:r>
              <w:rPr>
                <w:b w:val="0"/>
                <w:sz w:val="17"/>
              </w:rPr>
              <w:t>Put data on chain</w:t>
            </w:r>
          </w:p>
        </w:tc>
        <w:tc>
          <w:tcPr>
            <w:tcW w:type="dxa" w:w="2880"/>
            <w:vAlign w:val="center"/>
          </w:tcPr>
          <w:p>
            <w:r/>
            <w:r>
              <w:rPr>
                <w:b w:val="0"/>
                <w:sz w:val="17"/>
              </w:rPr>
              <w:t>SHA-256 hashes + append-only audit events; sensitive data stays off-chain</w:t>
            </w:r>
          </w:p>
        </w:tc>
      </w:tr>
      <w:tr>
        <w:tc>
          <w:tcPr>
            <w:tcW w:type="dxa" w:w="2880"/>
            <w:vAlign w:val="center"/>
          </w:tcPr>
          <w:p>
            <w:r/>
            <w:r>
              <w:rPr>
                <w:b w:val="0"/>
                <w:sz w:val="17"/>
              </w:rPr>
              <w:t>9. Regulation changes</w:t>
            </w:r>
          </w:p>
        </w:tc>
        <w:tc>
          <w:tcPr>
            <w:tcW w:type="dxa" w:w="2880"/>
            <w:vAlign w:val="center"/>
          </w:tcPr>
          <w:p>
            <w:r/>
            <w:r>
              <w:rPr>
                <w:b w:val="0"/>
                <w:sz w:val="17"/>
              </w:rPr>
              <w:t>Edit a rule</w:t>
            </w:r>
          </w:p>
        </w:tc>
        <w:tc>
          <w:tcPr>
            <w:tcW w:type="dxa" w:w="2880"/>
            <w:vAlign w:val="center"/>
          </w:tcPr>
          <w:p>
            <w:r/>
            <w:r>
              <w:rPr>
                <w:b w:val="0"/>
                <w:sz w:val="17"/>
              </w:rPr>
              <w:t>Version rule → verify → impact analysis → graph re-evaluation</w:t>
            </w:r>
          </w:p>
        </w:tc>
      </w:tr>
      <w:tr>
        <w:tc>
          <w:tcPr>
            <w:tcW w:type="dxa" w:w="2880"/>
            <w:vAlign w:val="center"/>
          </w:tcPr>
          <w:p>
            <w:r/>
            <w:r>
              <w:rPr>
                <w:b w:val="0"/>
                <w:sz w:val="17"/>
              </w:rPr>
              <w:t>10. Simulation</w:t>
            </w:r>
          </w:p>
        </w:tc>
        <w:tc>
          <w:tcPr>
            <w:tcW w:type="dxa" w:w="2880"/>
            <w:vAlign w:val="center"/>
          </w:tcPr>
          <w:p>
            <w:r/>
            <w:r>
              <w:rPr>
                <w:b w:val="0"/>
                <w:sz w:val="17"/>
              </w:rPr>
              <w:t>What-if UI</w:t>
            </w:r>
          </w:p>
        </w:tc>
        <w:tc>
          <w:tcPr>
            <w:tcW w:type="dxa" w:w="2880"/>
            <w:vAlign w:val="center"/>
          </w:tcPr>
          <w:p>
            <w:r/>
            <w:r>
              <w:rPr>
                <w:b w:val="0"/>
                <w:sz w:val="17"/>
              </w:rPr>
              <w:t>Clone application/profile state → rerun rules → compare graph without ledger mutation</w:t>
            </w:r>
          </w:p>
        </w:tc>
      </w:tr>
      <w:tr>
        <w:tc>
          <w:tcPr>
            <w:tcW w:type="dxa" w:w="2880"/>
            <w:vAlign w:val="center"/>
          </w:tcPr>
          <w:p>
            <w:r/>
            <w:r>
              <w:rPr>
                <w:b w:val="0"/>
                <w:sz w:val="17"/>
              </w:rPr>
              <w:t>11. Integrations</w:t>
            </w:r>
          </w:p>
        </w:tc>
        <w:tc>
          <w:tcPr>
            <w:tcW w:type="dxa" w:w="2880"/>
            <w:vAlign w:val="center"/>
          </w:tcPr>
          <w:p>
            <w:r/>
            <w:r>
              <w:rPr>
                <w:b w:val="0"/>
                <w:sz w:val="17"/>
              </w:rPr>
              <w:t>Fake buttons</w:t>
            </w:r>
          </w:p>
        </w:tc>
        <w:tc>
          <w:tcPr>
            <w:tcW w:type="dxa" w:w="2880"/>
            <w:vAlign w:val="center"/>
          </w:tcPr>
          <w:p>
            <w:r/>
            <w:r>
              <w:rPr>
                <w:b w:val="0"/>
                <w:sz w:val="17"/>
              </w:rPr>
              <w:t>Adapters + mock API contracts + separate integration databases</w:t>
            </w:r>
          </w:p>
        </w:tc>
      </w:tr>
      <w:tr>
        <w:tc>
          <w:tcPr>
            <w:tcW w:type="dxa" w:w="2880"/>
            <w:vAlign w:val="center"/>
          </w:tcPr>
          <w:p>
            <w:r/>
            <w:r>
              <w:rPr>
                <w:b w:val="0"/>
                <w:sz w:val="17"/>
              </w:rPr>
              <w:t>12. UX</w:t>
            </w:r>
          </w:p>
        </w:tc>
        <w:tc>
          <w:tcPr>
            <w:tcW w:type="dxa" w:w="2880"/>
            <w:vAlign w:val="center"/>
          </w:tcPr>
          <w:p>
            <w:r/>
            <w:r>
              <w:rPr>
                <w:b w:val="0"/>
                <w:sz w:val="17"/>
              </w:rPr>
              <w:t>Many forms</w:t>
            </w:r>
          </w:p>
        </w:tc>
        <w:tc>
          <w:tcPr>
            <w:tcW w:type="dxa" w:w="2880"/>
            <w:vAlign w:val="center"/>
          </w:tcPr>
          <w:p>
            <w:r/>
            <w:r>
              <w:rPr>
                <w:b w:val="0"/>
                <w:sz w:val="17"/>
              </w:rPr>
              <w:t>Intent-first journey: Start / Expand / Approval / Renew / Compliance</w:t>
            </w:r>
          </w:p>
        </w:tc>
      </w:tr>
    </w:tbl>
    <w:p/>
    <w:p>
      <w:pPr>
        <w:pStyle w:val="Heading1"/>
      </w:pPr>
      <w:r>
        <w:t>4. Existing-System &amp; Portal Research</w:t>
      </w:r>
    </w:p>
    <w:p>
      <w:r>
        <w:t>The objective was not to claim that existing portals are weak. The objective was to identify their existing capabilities and then decide what our prototype can add on top of the single-window concept.</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7"/>
              </w:rPr>
              <w:t>System / source studied</w:t>
            </w:r>
          </w:p>
        </w:tc>
        <w:tc>
          <w:tcPr>
            <w:tcW w:type="dxa" w:w="2880"/>
            <w:vAlign w:val="center"/>
            <w:shd w:fill="D9EAF7"/>
          </w:tcPr>
          <w:p>
            <w:r/>
            <w:r>
              <w:rPr>
                <w:b/>
                <w:sz w:val="17"/>
              </w:rPr>
              <w:t>Capabilities observed</w:t>
            </w:r>
          </w:p>
        </w:tc>
        <w:tc>
          <w:tcPr>
            <w:tcW w:type="dxa" w:w="2880"/>
            <w:vAlign w:val="center"/>
            <w:shd w:fill="D9EAF7"/>
          </w:tcPr>
          <w:p>
            <w:r/>
            <w:r>
              <w:rPr>
                <w:b/>
                <w:sz w:val="17"/>
              </w:rPr>
              <w:t>What we learned / how it informed us</w:t>
            </w:r>
          </w:p>
        </w:tc>
      </w:tr>
      <w:tr>
        <w:tc>
          <w:tcPr>
            <w:tcW w:type="dxa" w:w="2880"/>
            <w:vAlign w:val="center"/>
          </w:tcPr>
          <w:p>
            <w:r/>
            <w:r>
              <w:rPr>
                <w:b w:val="0"/>
                <w:sz w:val="17"/>
              </w:rPr>
              <w:t>NSWS</w:t>
            </w:r>
          </w:p>
        </w:tc>
        <w:tc>
          <w:tcPr>
            <w:tcW w:type="dxa" w:w="2880"/>
            <w:vAlign w:val="center"/>
          </w:tcPr>
          <w:p>
            <w:r/>
            <w:r>
              <w:rPr>
                <w:b w:val="0"/>
                <w:sz w:val="17"/>
              </w:rPr>
              <w:t>KYA; central/state approvals; real-time status; document repository; renewals; query management; scheme access.</w:t>
            </w:r>
          </w:p>
        </w:tc>
        <w:tc>
          <w:tcPr>
            <w:tcW w:type="dxa" w:w="2880"/>
            <w:vAlign w:val="center"/>
          </w:tcPr>
          <w:p>
            <w:r/>
            <w:r>
              <w:rPr>
                <w:b w:val="0"/>
                <w:sz w:val="17"/>
              </w:rPr>
              <w:t>We cannot pitch 'one place for approvals' as novelty. Our differentiation must be deeper orchestration, validation, dependency intelligence, regulatory versioning and evidence/audit.</w:t>
            </w:r>
          </w:p>
        </w:tc>
      </w:tr>
      <w:tr>
        <w:tc>
          <w:tcPr>
            <w:tcW w:type="dxa" w:w="2880"/>
            <w:vAlign w:val="center"/>
          </w:tcPr>
          <w:p>
            <w:r/>
            <w:r>
              <w:rPr>
                <w:b w:val="0"/>
                <w:sz w:val="17"/>
              </w:rPr>
              <w:t>Maharashtra MAITRI</w:t>
            </w:r>
          </w:p>
        </w:tc>
        <w:tc>
          <w:tcPr>
            <w:tcW w:type="dxa" w:w="2880"/>
            <w:vAlign w:val="center"/>
          </w:tcPr>
          <w:p>
            <w:r/>
            <w:r>
              <w:rPr>
                <w:b w:val="0"/>
                <w:sz w:val="17"/>
              </w:rPr>
              <w:t>State single-window / investor facilitation context studied as a local benchmark.</w:t>
            </w:r>
          </w:p>
        </w:tc>
        <w:tc>
          <w:tcPr>
            <w:tcW w:type="dxa" w:w="2880"/>
            <w:vAlign w:val="center"/>
          </w:tcPr>
          <w:p>
            <w:r/>
            <w:r>
              <w:rPr>
                <w:b w:val="0"/>
                <w:sz w:val="17"/>
              </w:rPr>
              <w:t>Need Maharashtra-aware rules, jurisdiction/location logic and integration rather than generic India-only assumptions.</w:t>
            </w:r>
          </w:p>
        </w:tc>
      </w:tr>
      <w:tr>
        <w:tc>
          <w:tcPr>
            <w:tcW w:type="dxa" w:w="2880"/>
            <w:vAlign w:val="center"/>
          </w:tcPr>
          <w:p>
            <w:r/>
            <w:r>
              <w:rPr>
                <w:b w:val="0"/>
                <w:sz w:val="17"/>
              </w:rPr>
              <w:t>Karnataka Invest</w:t>
            </w:r>
          </w:p>
        </w:tc>
        <w:tc>
          <w:tcPr>
            <w:tcW w:type="dxa" w:w="2880"/>
            <w:vAlign w:val="center"/>
          </w:tcPr>
          <w:p>
            <w:r/>
            <w:r>
              <w:rPr>
                <w:b w:val="0"/>
                <w:sz w:val="17"/>
              </w:rPr>
              <w:t>Investment lifecycle support, CAF reuse/prefill, 150+ services across 30+ departments, nodal officers, real-time status, SLA/bottleneck dashboards.</w:t>
            </w:r>
          </w:p>
        </w:tc>
        <w:tc>
          <w:tcPr>
            <w:tcW w:type="dxa" w:w="2880"/>
            <w:vAlign w:val="center"/>
          </w:tcPr>
          <w:p>
            <w:r/>
            <w:r>
              <w:rPr>
                <w:b w:val="0"/>
                <w:sz w:val="17"/>
              </w:rPr>
              <w:t>Verified-data reuse and relationship-manager/SLA ideas are established; our contribution is deeper graph/rule/document integration.</w:t>
            </w:r>
          </w:p>
        </w:tc>
      </w:tr>
      <w:tr>
        <w:tc>
          <w:tcPr>
            <w:tcW w:type="dxa" w:w="2880"/>
            <w:vAlign w:val="center"/>
          </w:tcPr>
          <w:p>
            <w:r/>
            <w:r>
              <w:rPr>
                <w:b w:val="0"/>
                <w:sz w:val="17"/>
              </w:rPr>
              <w:t>Odisha GO-SWIFT</w:t>
            </w:r>
          </w:p>
        </w:tc>
        <w:tc>
          <w:tcPr>
            <w:tcW w:type="dxa" w:w="2880"/>
            <w:vAlign w:val="center"/>
          </w:tcPr>
          <w:p>
            <w:r/>
            <w:r>
              <w:rPr>
                <w:b w:val="0"/>
                <w:sz w:val="17"/>
              </w:rPr>
              <w:t>Clearance information, land bank, application/payment/tracking, risk-based synchronized inspection, incentives, post-land services and grievance redressal.</w:t>
            </w:r>
          </w:p>
        </w:tc>
        <w:tc>
          <w:tcPr>
            <w:tcW w:type="dxa" w:w="2880"/>
            <w:vAlign w:val="center"/>
          </w:tcPr>
          <w:p>
            <w:r/>
            <w:r>
              <w:rPr>
                <w:b w:val="0"/>
                <w:sz w:val="17"/>
              </w:rPr>
              <w:t>Joint inspections, land/location intelligence, incentives and grievance linkage are proven directions—not standalone novelty.</w:t>
            </w:r>
          </w:p>
        </w:tc>
      </w:tr>
      <w:tr>
        <w:tc>
          <w:tcPr>
            <w:tcW w:type="dxa" w:w="2880"/>
            <w:vAlign w:val="center"/>
          </w:tcPr>
          <w:p>
            <w:r/>
            <w:r>
              <w:rPr>
                <w:b w:val="0"/>
                <w:sz w:val="17"/>
              </w:rPr>
              <w:t>DigiLocker</w:t>
            </w:r>
          </w:p>
        </w:tc>
        <w:tc>
          <w:tcPr>
            <w:tcW w:type="dxa" w:w="2880"/>
            <w:vAlign w:val="center"/>
          </w:tcPr>
          <w:p>
            <w:r/>
            <w:r>
              <w:rPr>
                <w:b w:val="0"/>
                <w:sz w:val="17"/>
              </w:rPr>
              <w:t>Digital document access/consent ecosystem.</w:t>
            </w:r>
          </w:p>
        </w:tc>
        <w:tc>
          <w:tcPr>
            <w:tcW w:type="dxa" w:w="2880"/>
            <w:vAlign w:val="center"/>
          </w:tcPr>
          <w:p>
            <w:r/>
            <w:r>
              <w:rPr>
                <w:b w:val="0"/>
                <w:sz w:val="17"/>
              </w:rPr>
              <w:t>Use as a source of verified documents where eligible; adapter pattern keeps prototype independent of credentials.</w:t>
            </w:r>
          </w:p>
        </w:tc>
      </w:tr>
      <w:tr>
        <w:tc>
          <w:tcPr>
            <w:tcW w:type="dxa" w:w="2880"/>
            <w:vAlign w:val="center"/>
          </w:tcPr>
          <w:p>
            <w:r/>
            <w:r>
              <w:rPr>
                <w:b w:val="0"/>
                <w:sz w:val="17"/>
              </w:rPr>
              <w:t>EntityLocker</w:t>
            </w:r>
          </w:p>
        </w:tc>
        <w:tc>
          <w:tcPr>
            <w:tcW w:type="dxa" w:w="2880"/>
            <w:vAlign w:val="center"/>
          </w:tcPr>
          <w:p>
            <w:r/>
            <w:r>
              <w:rPr>
                <w:b w:val="0"/>
                <w:sz w:val="17"/>
              </w:rPr>
              <w:t>Business/entity document management and requester APIs.</w:t>
            </w:r>
          </w:p>
        </w:tc>
        <w:tc>
          <w:tcPr>
            <w:tcW w:type="dxa" w:w="2880"/>
            <w:vAlign w:val="center"/>
          </w:tcPr>
          <w:p>
            <w:r/>
            <w:r>
              <w:rPr>
                <w:b w:val="0"/>
                <w:sz w:val="17"/>
              </w:rPr>
              <w:t>Business documents can be pulled through a consent/authorization-style integration; prototype should mimic the contract, not pretend to be production access.</w:t>
            </w:r>
          </w:p>
        </w:tc>
      </w:tr>
      <w:tr>
        <w:tc>
          <w:tcPr>
            <w:tcW w:type="dxa" w:w="2880"/>
            <w:vAlign w:val="center"/>
          </w:tcPr>
          <w:p>
            <w:r/>
            <w:r>
              <w:rPr>
                <w:b w:val="0"/>
                <w:sz w:val="17"/>
              </w:rPr>
              <w:t>API Setu</w:t>
            </w:r>
          </w:p>
        </w:tc>
        <w:tc>
          <w:tcPr>
            <w:tcW w:type="dxa" w:w="2880"/>
            <w:vAlign w:val="center"/>
          </w:tcPr>
          <w:p>
            <w:r/>
            <w:r>
              <w:rPr>
                <w:b w:val="0"/>
                <w:sz w:val="17"/>
              </w:rPr>
              <w:t>Government/enterprise API discovery and integration platform.</w:t>
            </w:r>
          </w:p>
        </w:tc>
        <w:tc>
          <w:tcPr>
            <w:tcW w:type="dxa" w:w="2880"/>
            <w:vAlign w:val="center"/>
          </w:tcPr>
          <w:p>
            <w:r/>
            <w:r>
              <w:rPr>
                <w:b w:val="0"/>
                <w:sz w:val="17"/>
              </w:rPr>
              <w:t>Design interoperability as adapters/connectors instead of hardcoding one department's API.</w:t>
            </w:r>
          </w:p>
        </w:tc>
      </w:tr>
      <w:tr>
        <w:tc>
          <w:tcPr>
            <w:tcW w:type="dxa" w:w="2880"/>
            <w:vAlign w:val="center"/>
          </w:tcPr>
          <w:p>
            <w:r/>
            <w:r>
              <w:rPr>
                <w:b w:val="0"/>
                <w:sz w:val="17"/>
              </w:rPr>
              <w:t>Bhashini</w:t>
            </w:r>
          </w:p>
        </w:tc>
        <w:tc>
          <w:tcPr>
            <w:tcW w:type="dxa" w:w="2880"/>
            <w:vAlign w:val="center"/>
          </w:tcPr>
          <w:p>
            <w:r/>
            <w:r>
              <w:rPr>
                <w:b w:val="0"/>
                <w:sz w:val="17"/>
              </w:rPr>
              <w:t>Multilingual machine-translation capability used in government digital contexts.</w:t>
            </w:r>
          </w:p>
        </w:tc>
        <w:tc>
          <w:tcPr>
            <w:tcW w:type="dxa" w:w="2880"/>
            <w:vAlign w:val="center"/>
          </w:tcPr>
          <w:p>
            <w:r/>
            <w:r>
              <w:rPr>
                <w:b w:val="0"/>
                <w:sz w:val="17"/>
              </w:rPr>
              <w:t>Use multilingual interaction as an accessibility layer; retain original legal/official text for accuracy.</w:t>
            </w:r>
          </w:p>
        </w:tc>
      </w:tr>
    </w:tbl>
    <w:p/>
    <w:p>
      <w:pPr>
        <w:pStyle w:val="Heading1"/>
      </w:pPr>
      <w:r>
        <w:t>5. Related SIH Problem Statements — What We Borrowed</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7"/>
              </w:rPr>
              <w:t>PS</w:t>
            </w:r>
          </w:p>
        </w:tc>
        <w:tc>
          <w:tcPr>
            <w:tcW w:type="dxa" w:w="2880"/>
            <w:vAlign w:val="center"/>
            <w:shd w:fill="D9EAF7"/>
          </w:tcPr>
          <w:p>
            <w:r/>
            <w:r>
              <w:rPr>
                <w:b/>
                <w:sz w:val="17"/>
              </w:rPr>
              <w:t>Mechanism studied</w:t>
            </w:r>
          </w:p>
        </w:tc>
        <w:tc>
          <w:tcPr>
            <w:tcW w:type="dxa" w:w="2880"/>
            <w:vAlign w:val="center"/>
            <w:shd w:fill="D9EAF7"/>
          </w:tcPr>
          <w:p>
            <w:r/>
            <w:r>
              <w:rPr>
                <w:b/>
                <w:sz w:val="17"/>
              </w:rPr>
              <w:t>How it fits PS26130</w:t>
            </w:r>
          </w:p>
        </w:tc>
      </w:tr>
      <w:tr>
        <w:tc>
          <w:tcPr>
            <w:tcW w:type="dxa" w:w="2880"/>
            <w:vAlign w:val="center"/>
          </w:tcPr>
          <w:p>
            <w:r/>
            <w:r>
              <w:rPr>
                <w:b w:val="0"/>
                <w:sz w:val="17"/>
              </w:rPr>
              <w:t>PS26018</w:t>
            </w:r>
          </w:p>
        </w:tc>
        <w:tc>
          <w:tcPr>
            <w:tcW w:type="dxa" w:w="2880"/>
            <w:vAlign w:val="center"/>
          </w:tcPr>
          <w:p>
            <w:r/>
            <w:r>
              <w:rPr>
                <w:b w:val="0"/>
                <w:sz w:val="17"/>
              </w:rPr>
              <w:t>Document AI/OCR/NLP, extraction, validation, confidence, human review, audit trail.</w:t>
            </w:r>
          </w:p>
        </w:tc>
        <w:tc>
          <w:tcPr>
            <w:tcW w:type="dxa" w:w="2880"/>
            <w:vAlign w:val="center"/>
          </w:tcPr>
          <w:p>
            <w:r/>
            <w:r>
              <w:rPr>
                <w:b w:val="0"/>
                <w:sz w:val="17"/>
              </w:rPr>
              <w:t>Becomes the pre-submission document intelligence layer.</w:t>
            </w:r>
          </w:p>
        </w:tc>
      </w:tr>
      <w:tr>
        <w:tc>
          <w:tcPr>
            <w:tcW w:type="dxa" w:w="2880"/>
            <w:vAlign w:val="center"/>
          </w:tcPr>
          <w:p>
            <w:r/>
            <w:r>
              <w:rPr>
                <w:b w:val="0"/>
                <w:sz w:val="17"/>
              </w:rPr>
              <w:t>PS26021</w:t>
            </w:r>
          </w:p>
        </w:tc>
        <w:tc>
          <w:tcPr>
            <w:tcW w:type="dxa" w:w="2880"/>
            <w:vAlign w:val="center"/>
          </w:tcPr>
          <w:p>
            <w:r/>
            <w:r>
              <w:rPr>
                <w:b w:val="0"/>
                <w:sz w:val="17"/>
              </w:rPr>
              <w:t>Tamper-evident document/approval traceability, QR verification, history/audit.</w:t>
            </w:r>
          </w:p>
        </w:tc>
        <w:tc>
          <w:tcPr>
            <w:tcW w:type="dxa" w:w="2880"/>
            <w:vAlign w:val="center"/>
          </w:tcPr>
          <w:p>
            <w:r/>
            <w:r>
              <w:rPr>
                <w:b w:val="0"/>
                <w:sz w:val="17"/>
              </w:rPr>
              <w:t>Becomes the verifiable clearance/audit layer, with sensitive data kept off-chain.</w:t>
            </w:r>
          </w:p>
        </w:tc>
      </w:tr>
      <w:tr>
        <w:tc>
          <w:tcPr>
            <w:tcW w:type="dxa" w:w="2880"/>
            <w:vAlign w:val="center"/>
          </w:tcPr>
          <w:p>
            <w:r/>
            <w:r>
              <w:rPr>
                <w:b w:val="0"/>
                <w:sz w:val="17"/>
              </w:rPr>
              <w:t>PS26092</w:t>
            </w:r>
          </w:p>
        </w:tc>
        <w:tc>
          <w:tcPr>
            <w:tcW w:type="dxa" w:w="2880"/>
            <w:vAlign w:val="center"/>
          </w:tcPr>
          <w:p>
            <w:r/>
            <w:r>
              <w:rPr>
                <w:b w:val="0"/>
                <w:sz w:val="17"/>
              </w:rPr>
              <w:t>Government support/incentive discovery and eligibility mechanisms.</w:t>
            </w:r>
          </w:p>
        </w:tc>
        <w:tc>
          <w:tcPr>
            <w:tcW w:type="dxa" w:w="2880"/>
            <w:vAlign w:val="center"/>
          </w:tcPr>
          <w:p>
            <w:r/>
            <w:r>
              <w:rPr>
                <w:b w:val="0"/>
                <w:sz w:val="17"/>
              </w:rPr>
              <w:t>Becomes profile-driven incentive/scheme matching and tracking.</w:t>
            </w:r>
          </w:p>
        </w:tc>
      </w:tr>
      <w:tr>
        <w:tc>
          <w:tcPr>
            <w:tcW w:type="dxa" w:w="2880"/>
            <w:vAlign w:val="center"/>
          </w:tcPr>
          <w:p>
            <w:r/>
            <w:r>
              <w:rPr>
                <w:b w:val="0"/>
                <w:sz w:val="17"/>
              </w:rPr>
              <w:t>PS26125</w:t>
            </w:r>
          </w:p>
        </w:tc>
        <w:tc>
          <w:tcPr>
            <w:tcW w:type="dxa" w:w="2880"/>
            <w:vAlign w:val="center"/>
          </w:tcPr>
          <w:p>
            <w:r/>
            <w:r>
              <w:rPr>
                <w:b w:val="0"/>
                <w:sz w:val="17"/>
              </w:rPr>
              <w:t>Related approval/compliance workflow ideas studied during comparison.</w:t>
            </w:r>
          </w:p>
        </w:tc>
        <w:tc>
          <w:tcPr>
            <w:tcW w:type="dxa" w:w="2880"/>
            <w:vAlign w:val="center"/>
          </w:tcPr>
          <w:p>
            <w:r/>
            <w:r>
              <w:rPr>
                <w:b w:val="0"/>
                <w:sz w:val="17"/>
              </w:rPr>
              <w:t>Used as a mechanism comparison source; only reusable pieces are absorbed into the PS26130 spine.</w:t>
            </w:r>
          </w:p>
        </w:tc>
      </w:tr>
      <w:tr>
        <w:tc>
          <w:tcPr>
            <w:tcW w:type="dxa" w:w="2880"/>
            <w:vAlign w:val="center"/>
          </w:tcPr>
          <w:p>
            <w:r/>
            <w:r>
              <w:rPr>
                <w:b w:val="0"/>
                <w:sz w:val="17"/>
              </w:rPr>
              <w:t>PS26129</w:t>
            </w:r>
          </w:p>
        </w:tc>
        <w:tc>
          <w:tcPr>
            <w:tcW w:type="dxa" w:w="2880"/>
            <w:vAlign w:val="center"/>
          </w:tcPr>
          <w:p>
            <w:r/>
            <w:r>
              <w:rPr>
                <w:b w:val="0"/>
                <w:sz w:val="17"/>
              </w:rPr>
              <w:t>Interoperability, consent-based sharing, federated/verified data reuse.</w:t>
            </w:r>
          </w:p>
        </w:tc>
        <w:tc>
          <w:tcPr>
            <w:tcW w:type="dxa" w:w="2880"/>
            <w:vAlign w:val="center"/>
          </w:tcPr>
          <w:p>
            <w:r/>
            <w:r>
              <w:rPr>
                <w:b w:val="0"/>
                <w:sz w:val="17"/>
              </w:rPr>
              <w:t>Becomes the integration and one-time verified profile/data-reuse direction.</w:t>
            </w:r>
          </w:p>
        </w:tc>
      </w:tr>
      <w:tr>
        <w:tc>
          <w:tcPr>
            <w:tcW w:type="dxa" w:w="2880"/>
            <w:vAlign w:val="center"/>
          </w:tcPr>
          <w:p>
            <w:r/>
            <w:r>
              <w:rPr>
                <w:b w:val="0"/>
                <w:sz w:val="17"/>
              </w:rPr>
              <w:t>PS26190</w:t>
            </w:r>
          </w:p>
        </w:tc>
        <w:tc>
          <w:tcPr>
            <w:tcW w:type="dxa" w:w="2880"/>
            <w:vAlign w:val="center"/>
          </w:tcPr>
          <w:p>
            <w:r/>
            <w:r>
              <w:rPr>
                <w:b w:val="0"/>
                <w:sz w:val="17"/>
              </w:rPr>
              <w:t>Related high-priority approval/industrial-process mechanisms compared during R&amp;D.</w:t>
            </w:r>
          </w:p>
        </w:tc>
        <w:tc>
          <w:tcPr>
            <w:tcW w:type="dxa" w:w="2880"/>
            <w:vAlign w:val="center"/>
          </w:tcPr>
          <w:p>
            <w:r/>
            <w:r>
              <w:rPr>
                <w:b w:val="0"/>
                <w:sz w:val="17"/>
              </w:rPr>
              <w:t>Used to identify overlap and avoid duplicating a separate solution.</w:t>
            </w:r>
          </w:p>
        </w:tc>
      </w:tr>
    </w:tbl>
    <w:p/>
    <w:tbl>
      <w:tblPr>
        <w:tblStyle w:val="TableGrid"/>
        <w:tblW w:type="auto" w:w="0"/>
        <w:tblLook w:firstColumn="1" w:firstRow="1" w:lastColumn="0" w:lastRow="0" w:noHBand="0" w:noVBand="1" w:val="04A0"/>
      </w:tblPr>
      <w:tblGrid>
        <w:gridCol w:w="8640"/>
      </w:tblGrid>
      <w:tr>
        <w:tc>
          <w:tcPr>
            <w:tcW w:type="dxa" w:w="8640"/>
            <w:shd w:fill="EEF5E8"/>
          </w:tcPr>
          <w:p>
            <w:r/>
            <w:r>
              <w:rPr>
                <w:b/>
                <w:sz w:val="20"/>
              </w:rPr>
              <w:t>DESIGN PRINCIPLE</w:t>
              <w:br/>
            </w:r>
            <w:r>
              <w:rPr>
                <w:sz w:val="18"/>
              </w:rPr>
              <w:t>The team is not claiming to solve six SIH problem statements simultaneously. The other PSs were used as mechanism libraries and comparison points; PS26130 remains the product spine.</w:t>
            </w:r>
          </w:p>
        </w:tc>
      </w:tr>
    </w:tbl>
    <w:p/>
    <w:p>
      <w:pPr>
        <w:pStyle w:val="Heading1"/>
      </w:pPr>
      <w:r>
        <w:t>6. Final Feature Set — Full Map</w:t>
      </w:r>
    </w:p>
    <w:tbl>
      <w:tblPr>
        <w:tblStyle w:val="TableGrid"/>
        <w:tblW w:type="auto" w:w="0"/>
        <w:jc w:val="center"/>
        <w:tblLook w:firstColumn="1" w:firstRow="1" w:lastColumn="0" w:lastRow="0" w:noHBand="0" w:noVBand="1" w:val="04A0"/>
      </w:tblPr>
      <w:tblGrid>
        <w:gridCol w:w="4320"/>
        <w:gridCol w:w="4320"/>
      </w:tblGrid>
      <w:tr>
        <w:tc>
          <w:tcPr>
            <w:tcW w:type="dxa" w:w="2448"/>
            <w:vAlign w:val="center"/>
            <w:shd w:fill="D9EAF7"/>
          </w:tcPr>
          <w:p>
            <w:r/>
            <w:r>
              <w:rPr>
                <w:b/>
                <w:sz w:val="16"/>
              </w:rPr>
              <w:t>Feature</w:t>
            </w:r>
          </w:p>
        </w:tc>
        <w:tc>
          <w:tcPr>
            <w:tcW w:type="dxa" w:w="7632"/>
            <w:vAlign w:val="center"/>
            <w:shd w:fill="D9EAF7"/>
          </w:tcPr>
          <w:p>
            <w:r/>
            <w:r>
              <w:rPr>
                <w:b/>
                <w:sz w:val="16"/>
              </w:rPr>
              <w:t>What it does</w:t>
            </w:r>
          </w:p>
        </w:tc>
      </w:tr>
      <w:tr>
        <w:tc>
          <w:tcPr>
            <w:tcW w:type="dxa" w:w="2448"/>
            <w:vAlign w:val="center"/>
          </w:tcPr>
          <w:p>
            <w:r/>
            <w:r>
              <w:rPr>
                <w:b w:val="0"/>
                <w:sz w:val="16"/>
              </w:rPr>
              <w:t>Unified Business Profile</w:t>
            </w:r>
          </w:p>
        </w:tc>
        <w:tc>
          <w:tcPr>
            <w:tcW w:type="dxa" w:w="7632"/>
            <w:vAlign w:val="center"/>
          </w:tcPr>
          <w:p>
            <w:r/>
            <w:r>
              <w:rPr>
                <w:b w:val="0"/>
                <w:sz w:val="16"/>
              </w:rPr>
              <w:t>One reusable source of truth for sector/activity, location, project size, stage, entity type, investment, employees, utilities, hazardous material, capacity and identifiers where applicable.</w:t>
            </w:r>
          </w:p>
        </w:tc>
      </w:tr>
      <w:tr>
        <w:tc>
          <w:tcPr>
            <w:tcW w:type="dxa" w:w="2448"/>
            <w:vAlign w:val="center"/>
          </w:tcPr>
          <w:p>
            <w:r/>
            <w:r>
              <w:rPr>
                <w:b w:val="0"/>
                <w:sz w:val="16"/>
              </w:rPr>
              <w:t>Intent-first onboarding</w:t>
            </w:r>
          </w:p>
        </w:tc>
        <w:tc>
          <w:tcPr>
            <w:tcW w:type="dxa" w:w="7632"/>
            <w:vAlign w:val="center"/>
          </w:tcPr>
          <w:p>
            <w:r/>
            <w:r>
              <w:rPr>
                <w:b w:val="0"/>
                <w:sz w:val="16"/>
              </w:rPr>
              <w:t>Start new business / expand / obtain approval / renew / check compliance.</w:t>
            </w:r>
          </w:p>
        </w:tc>
      </w:tr>
      <w:tr>
        <w:tc>
          <w:tcPr>
            <w:tcW w:type="dxa" w:w="2448"/>
            <w:vAlign w:val="center"/>
          </w:tcPr>
          <w:p>
            <w:r/>
            <w:r>
              <w:rPr>
                <w:b w:val="0"/>
                <w:sz w:val="16"/>
              </w:rPr>
              <w:t>KYA / Approval Discovery</w:t>
            </w:r>
          </w:p>
        </w:tc>
        <w:tc>
          <w:tcPr>
            <w:tcW w:type="dxa" w:w="7632"/>
            <w:vAlign w:val="center"/>
          </w:tcPr>
          <w:p>
            <w:r/>
            <w:r>
              <w:rPr>
                <w:b w:val="0"/>
                <w:sz w:val="16"/>
              </w:rPr>
              <w:t>Determine applicable approvals from structured business facts.</w:t>
            </w:r>
          </w:p>
        </w:tc>
      </w:tr>
      <w:tr>
        <w:tc>
          <w:tcPr>
            <w:tcW w:type="dxa" w:w="2448"/>
            <w:vAlign w:val="center"/>
          </w:tcPr>
          <w:p>
            <w:r/>
            <w:r>
              <w:rPr>
                <w:b w:val="0"/>
                <w:sz w:val="16"/>
              </w:rPr>
              <w:t>Regulatory Knowledge Engine</w:t>
            </w:r>
          </w:p>
        </w:tc>
        <w:tc>
          <w:tcPr>
            <w:tcW w:type="dxa" w:w="7632"/>
            <w:vAlign w:val="center"/>
          </w:tcPr>
          <w:p>
            <w:r/>
            <w:r>
              <w:rPr>
                <w:b w:val="0"/>
                <w:sz w:val="16"/>
              </w:rPr>
              <w:t>Official-source registry + versioned rules + jurisdiction/sector/threshold conditions.</w:t>
            </w:r>
          </w:p>
        </w:tc>
      </w:tr>
      <w:tr>
        <w:tc>
          <w:tcPr>
            <w:tcW w:type="dxa" w:w="2448"/>
            <w:vAlign w:val="center"/>
          </w:tcPr>
          <w:p>
            <w:r/>
            <w:r>
              <w:rPr>
                <w:b w:val="0"/>
                <w:sz w:val="16"/>
              </w:rPr>
              <w:t>Deterministic Rule Engine</w:t>
            </w:r>
          </w:p>
        </w:tc>
        <w:tc>
          <w:tcPr>
            <w:tcW w:type="dxa" w:w="7632"/>
            <w:vAlign w:val="center"/>
          </w:tcPr>
          <w:p>
            <w:r/>
            <w:r>
              <w:rPr>
                <w:b w:val="0"/>
                <w:sz w:val="16"/>
              </w:rPr>
              <w:t>Makes structured applicability decisions; LLM does not independently decide law.</w:t>
            </w:r>
          </w:p>
        </w:tc>
      </w:tr>
      <w:tr>
        <w:tc>
          <w:tcPr>
            <w:tcW w:type="dxa" w:w="2448"/>
            <w:vAlign w:val="center"/>
          </w:tcPr>
          <w:p>
            <w:r/>
            <w:r>
              <w:rPr>
                <w:b w:val="0"/>
                <w:sz w:val="16"/>
              </w:rPr>
              <w:t>RAG + LLM Explainer</w:t>
            </w:r>
          </w:p>
        </w:tc>
        <w:tc>
          <w:tcPr>
            <w:tcW w:type="dxa" w:w="7632"/>
            <w:vAlign w:val="center"/>
          </w:tcPr>
          <w:p>
            <w:r/>
            <w:r>
              <w:rPr>
                <w:b w:val="0"/>
                <w:sz w:val="16"/>
              </w:rPr>
              <w:t>Explains why a requirement applies, summarizes retrieved authoritative rules and supports natural-language queries.</w:t>
            </w:r>
          </w:p>
        </w:tc>
      </w:tr>
      <w:tr>
        <w:tc>
          <w:tcPr>
            <w:tcW w:type="dxa" w:w="2448"/>
            <w:vAlign w:val="center"/>
          </w:tcPr>
          <w:p>
            <w:r/>
            <w:r>
              <w:rPr>
                <w:b w:val="0"/>
                <w:sz w:val="16"/>
              </w:rPr>
              <w:t>Tool/Agent Layer</w:t>
            </w:r>
          </w:p>
        </w:tc>
        <w:tc>
          <w:tcPr>
            <w:tcW w:type="dxa" w:w="7632"/>
            <w:vAlign w:val="center"/>
          </w:tcPr>
          <w:p>
            <w:r/>
            <w:r>
              <w:rPr>
                <w:b w:val="0"/>
                <w:sz w:val="16"/>
              </w:rPr>
              <w:t>Backend-mediated tools such as get_business_profile, get_location_rules and get_document_requirements; no unrestricted DB access.</w:t>
            </w:r>
          </w:p>
        </w:tc>
      </w:tr>
      <w:tr>
        <w:tc>
          <w:tcPr>
            <w:tcW w:type="dxa" w:w="2448"/>
            <w:vAlign w:val="center"/>
          </w:tcPr>
          <w:p>
            <w:r/>
            <w:r>
              <w:rPr>
                <w:b w:val="0"/>
                <w:sz w:val="16"/>
              </w:rPr>
              <w:t>Custom Approval Graph</w:t>
            </w:r>
          </w:p>
        </w:tc>
        <w:tc>
          <w:tcPr>
            <w:tcW w:type="dxa" w:w="7632"/>
            <w:vAlign w:val="center"/>
          </w:tcPr>
          <w:p>
            <w:r/>
            <w:r>
              <w:rPr>
                <w:b w:val="0"/>
                <w:sz w:val="16"/>
              </w:rPr>
              <w:t>Business → approval → document → dependency → inspection relationships.</w:t>
            </w:r>
          </w:p>
        </w:tc>
      </w:tr>
      <w:tr>
        <w:tc>
          <w:tcPr>
            <w:tcW w:type="dxa" w:w="2448"/>
            <w:vAlign w:val="center"/>
          </w:tcPr>
          <w:p>
            <w:r/>
            <w:r>
              <w:rPr>
                <w:b w:val="0"/>
                <w:sz w:val="16"/>
              </w:rPr>
              <w:t>Neo4j Dependency Intelligence</w:t>
            </w:r>
          </w:p>
        </w:tc>
        <w:tc>
          <w:tcPr>
            <w:tcW w:type="dxa" w:w="7632"/>
            <w:vAlign w:val="center"/>
          </w:tcPr>
          <w:p>
            <w:r/>
            <w:r>
              <w:rPr>
                <w:b w:val="0"/>
                <w:sz w:val="16"/>
              </w:rPr>
              <w:t>Parallel/sequential relationships, critical path and bottleneck visibility.</w:t>
            </w:r>
          </w:p>
        </w:tc>
      </w:tr>
      <w:tr>
        <w:tc>
          <w:tcPr>
            <w:tcW w:type="dxa" w:w="2448"/>
            <w:vAlign w:val="center"/>
          </w:tcPr>
          <w:p>
            <w:r/>
            <w:r>
              <w:rPr>
                <w:b w:val="0"/>
                <w:sz w:val="16"/>
              </w:rPr>
              <w:t>Three.js Approval Visualization</w:t>
            </w:r>
          </w:p>
        </w:tc>
        <w:tc>
          <w:tcPr>
            <w:tcW w:type="dxa" w:w="7632"/>
            <w:vAlign w:val="center"/>
          </w:tcPr>
          <w:p>
            <w:r/>
            <w:r>
              <w:rPr>
                <w:b w:val="0"/>
                <w:sz w:val="16"/>
              </w:rPr>
              <w:t>3D interactive representation of the real approval graph, not a decorative scene.</w:t>
            </w:r>
          </w:p>
        </w:tc>
      </w:tr>
      <w:tr>
        <w:tc>
          <w:tcPr>
            <w:tcW w:type="dxa" w:w="2448"/>
            <w:vAlign w:val="center"/>
          </w:tcPr>
          <w:p>
            <w:r/>
            <w:r>
              <w:rPr>
                <w:b w:val="0"/>
                <w:sz w:val="16"/>
              </w:rPr>
              <w:t>Leaflet Location Layer</w:t>
            </w:r>
          </w:p>
        </w:tc>
        <w:tc>
          <w:tcPr>
            <w:tcW w:type="dxa" w:w="7632"/>
            <w:vAlign w:val="center"/>
          </w:tcPr>
          <w:p>
            <w:r/>
            <w:r>
              <w:rPr>
                <w:b w:val="0"/>
                <w:sz w:val="16"/>
              </w:rPr>
              <w:t>Map/location context feeding jurisdiction and land/use logic.</w:t>
            </w:r>
          </w:p>
        </w:tc>
      </w:tr>
      <w:tr>
        <w:tc>
          <w:tcPr>
            <w:tcW w:type="dxa" w:w="2448"/>
            <w:vAlign w:val="center"/>
          </w:tcPr>
          <w:p>
            <w:r/>
            <w:r>
              <w:rPr>
                <w:b w:val="0"/>
                <w:sz w:val="16"/>
              </w:rPr>
              <w:t>Location-to-Licence Engine</w:t>
            </w:r>
          </w:p>
        </w:tc>
        <w:tc>
          <w:tcPr>
            <w:tcW w:type="dxa" w:w="7632"/>
            <w:vAlign w:val="center"/>
          </w:tcPr>
          <w:p>
            <w:r/>
            <w:r>
              <w:rPr>
                <w:b w:val="0"/>
                <w:sz w:val="16"/>
              </w:rPr>
              <w:t>Location + activity + jurisdiction → local approval requirements.</w:t>
            </w:r>
          </w:p>
        </w:tc>
      </w:tr>
      <w:tr>
        <w:tc>
          <w:tcPr>
            <w:tcW w:type="dxa" w:w="2448"/>
            <w:vAlign w:val="center"/>
          </w:tcPr>
          <w:p>
            <w:r/>
            <w:r>
              <w:rPr>
                <w:b w:val="0"/>
                <w:sz w:val="16"/>
              </w:rPr>
              <w:t>Industrial Land Bank Integration Direction</w:t>
            </w:r>
          </w:p>
        </w:tc>
        <w:tc>
          <w:tcPr>
            <w:tcW w:type="dxa" w:w="7632"/>
            <w:vAlign w:val="center"/>
          </w:tcPr>
          <w:p>
            <w:r/>
            <w:r>
              <w:rPr>
                <w:b w:val="0"/>
                <w:sz w:val="16"/>
              </w:rPr>
              <w:t>Land discovery/location context feeds regulatory reasoning; land bank is not treated as the approval engine itself.</w:t>
            </w:r>
          </w:p>
        </w:tc>
      </w:tr>
      <w:tr>
        <w:tc>
          <w:tcPr>
            <w:tcW w:type="dxa" w:w="2448"/>
            <w:vAlign w:val="center"/>
          </w:tcPr>
          <w:p>
            <w:r/>
            <w:r>
              <w:rPr>
                <w:b w:val="0"/>
                <w:sz w:val="16"/>
              </w:rPr>
              <w:t>Document Intelligence</w:t>
            </w:r>
          </w:p>
        </w:tc>
        <w:tc>
          <w:tcPr>
            <w:tcW w:type="dxa" w:w="7632"/>
            <w:vAlign w:val="center"/>
          </w:tcPr>
          <w:p>
            <w:r/>
            <w:r>
              <w:rPr>
                <w:b w:val="0"/>
                <w:sz w:val="16"/>
              </w:rPr>
              <w:t>OCR + extraction + structured fields.</w:t>
            </w:r>
          </w:p>
        </w:tc>
      </w:tr>
      <w:tr>
        <w:tc>
          <w:tcPr>
            <w:tcW w:type="dxa" w:w="2448"/>
            <w:vAlign w:val="center"/>
          </w:tcPr>
          <w:p>
            <w:r/>
            <w:r>
              <w:rPr>
                <w:b w:val="0"/>
                <w:sz w:val="16"/>
              </w:rPr>
              <w:t>Pre-submission Validator</w:t>
            </w:r>
          </w:p>
        </w:tc>
        <w:tc>
          <w:tcPr>
            <w:tcW w:type="dxa" w:w="7632"/>
            <w:vAlign w:val="center"/>
          </w:tcPr>
          <w:p>
            <w:r/>
            <w:r>
              <w:rPr>
                <w:b w:val="0"/>
                <w:sz w:val="16"/>
              </w:rPr>
              <w:t>Compare uploaded document facts against master profile and required fields.</w:t>
            </w:r>
          </w:p>
        </w:tc>
      </w:tr>
      <w:tr>
        <w:tc>
          <w:tcPr>
            <w:tcW w:type="dxa" w:w="2448"/>
            <w:vAlign w:val="center"/>
          </w:tcPr>
          <w:p>
            <w:r/>
            <w:r>
              <w:rPr>
                <w:b w:val="0"/>
                <w:sz w:val="16"/>
              </w:rPr>
              <w:t>Confidence + Human Review</w:t>
            </w:r>
          </w:p>
        </w:tc>
        <w:tc>
          <w:tcPr>
            <w:tcW w:type="dxa" w:w="7632"/>
            <w:vAlign w:val="center"/>
          </w:tcPr>
          <w:p>
            <w:r/>
            <w:r>
              <w:rPr>
                <w:b w:val="0"/>
                <w:sz w:val="16"/>
              </w:rPr>
              <w:t>High/medium/low confidence with configurable review threshold.</w:t>
            </w:r>
          </w:p>
        </w:tc>
      </w:tr>
      <w:tr>
        <w:tc>
          <w:tcPr>
            <w:tcW w:type="dxa" w:w="2448"/>
            <w:vAlign w:val="center"/>
          </w:tcPr>
          <w:p>
            <w:r/>
            <w:r>
              <w:rPr>
                <w:b w:val="0"/>
                <w:sz w:val="16"/>
              </w:rPr>
              <w:t>EntityLocker Integration</w:t>
            </w:r>
          </w:p>
        </w:tc>
        <w:tc>
          <w:tcPr>
            <w:tcW w:type="dxa" w:w="7632"/>
            <w:vAlign w:val="center"/>
          </w:tcPr>
          <w:p>
            <w:r/>
            <w:r>
              <w:rPr>
                <w:b w:val="0"/>
                <w:sz w:val="16"/>
              </w:rPr>
              <w:t>Mocked now through an adapter and separate database; replaceable with real API later.</w:t>
            </w:r>
          </w:p>
        </w:tc>
      </w:tr>
      <w:tr>
        <w:tc>
          <w:tcPr>
            <w:tcW w:type="dxa" w:w="2448"/>
            <w:vAlign w:val="center"/>
          </w:tcPr>
          <w:p>
            <w:r/>
            <w:r>
              <w:rPr>
                <w:b w:val="0"/>
                <w:sz w:val="16"/>
              </w:rPr>
              <w:t>DigiLocker Integration</w:t>
            </w:r>
          </w:p>
        </w:tc>
        <w:tc>
          <w:tcPr>
            <w:tcW w:type="dxa" w:w="7632"/>
            <w:vAlign w:val="center"/>
          </w:tcPr>
          <w:p>
            <w:r/>
            <w:r>
              <w:rPr>
                <w:b w:val="0"/>
                <w:sz w:val="16"/>
              </w:rPr>
              <w:t>Mocked now through an adapter and separate database; replaceable with eligible real integration later.</w:t>
            </w:r>
          </w:p>
        </w:tc>
      </w:tr>
      <w:tr>
        <w:tc>
          <w:tcPr>
            <w:tcW w:type="dxa" w:w="2448"/>
            <w:vAlign w:val="center"/>
          </w:tcPr>
          <w:p>
            <w:r/>
            <w:r>
              <w:rPr>
                <w:b w:val="0"/>
                <w:sz w:val="16"/>
              </w:rPr>
              <w:t>Document Vault</w:t>
            </w:r>
          </w:p>
        </w:tc>
        <w:tc>
          <w:tcPr>
            <w:tcW w:type="dxa" w:w="7632"/>
            <w:vAlign w:val="center"/>
          </w:tcPr>
          <w:p>
            <w:r/>
            <w:r>
              <w:rPr>
                <w:b w:val="0"/>
                <w:sz w:val="16"/>
              </w:rPr>
              <w:t>Store/import document metadata and secure references; do not put sensitive documents directly on public blockchain.</w:t>
            </w:r>
          </w:p>
        </w:tc>
      </w:tr>
      <w:tr>
        <w:tc>
          <w:tcPr>
            <w:tcW w:type="dxa" w:w="2448"/>
            <w:vAlign w:val="center"/>
          </w:tcPr>
          <w:p>
            <w:r/>
            <w:r>
              <w:rPr>
                <w:b w:val="0"/>
                <w:sz w:val="16"/>
              </w:rPr>
              <w:t>Parallel Workflow</w:t>
            </w:r>
          </w:p>
        </w:tc>
        <w:tc>
          <w:tcPr>
            <w:tcW w:type="dxa" w:w="7632"/>
            <w:vAlign w:val="center"/>
          </w:tcPr>
          <w:p>
            <w:r/>
            <w:r>
              <w:rPr>
                <w:b w:val="0"/>
                <w:sz w:val="16"/>
              </w:rPr>
              <w:t>Independent approvals proceed together where dependencies allow.</w:t>
            </w:r>
          </w:p>
        </w:tc>
      </w:tr>
      <w:tr>
        <w:tc>
          <w:tcPr>
            <w:tcW w:type="dxa" w:w="2448"/>
            <w:vAlign w:val="center"/>
          </w:tcPr>
          <w:p>
            <w:r/>
            <w:r>
              <w:rPr>
                <w:b w:val="0"/>
                <w:sz w:val="16"/>
              </w:rPr>
              <w:t>SLA Monitoring</w:t>
            </w:r>
          </w:p>
        </w:tc>
        <w:tc>
          <w:tcPr>
            <w:tcW w:type="dxa" w:w="7632"/>
            <w:vAlign w:val="center"/>
          </w:tcPr>
          <w:p>
            <w:r/>
            <w:r>
              <w:rPr>
                <w:b w:val="0"/>
                <w:sz w:val="16"/>
              </w:rPr>
              <w:t>Submission time, deadline, remaining time, breach state.</w:t>
            </w:r>
          </w:p>
        </w:tc>
      </w:tr>
      <w:tr>
        <w:tc>
          <w:tcPr>
            <w:tcW w:type="dxa" w:w="2448"/>
            <w:vAlign w:val="center"/>
          </w:tcPr>
          <w:p>
            <w:r/>
            <w:r>
              <w:rPr>
                <w:b w:val="0"/>
                <w:sz w:val="16"/>
              </w:rPr>
              <w:t>Multi-channel Notifications</w:t>
            </w:r>
          </w:p>
        </w:tc>
        <w:tc>
          <w:tcPr>
            <w:tcW w:type="dxa" w:w="7632"/>
            <w:vAlign w:val="center"/>
          </w:tcPr>
          <w:p>
            <w:r/>
            <w:r>
              <w:rPr>
                <w:b w:val="0"/>
                <w:sz w:val="16"/>
              </w:rPr>
              <w:t>Email / WhatsApp / SMS / in-app abstraction; prototype can use mock provider with OTP=1111.</w:t>
            </w:r>
          </w:p>
        </w:tc>
      </w:tr>
      <w:tr>
        <w:tc>
          <w:tcPr>
            <w:tcW w:type="dxa" w:w="2448"/>
            <w:vAlign w:val="center"/>
          </w:tcPr>
          <w:p>
            <w:r/>
            <w:r>
              <w:rPr>
                <w:b w:val="0"/>
                <w:sz w:val="16"/>
              </w:rPr>
              <w:t>Escalation</w:t>
            </w:r>
          </w:p>
        </w:tc>
        <w:tc>
          <w:tcPr>
            <w:tcW w:type="dxa" w:w="7632"/>
            <w:vAlign w:val="center"/>
          </w:tcPr>
          <w:p>
            <w:r/>
            <w:r>
              <w:rPr>
                <w:b w:val="0"/>
                <w:sz w:val="16"/>
              </w:rPr>
              <w:t>Officer → nodal officer escalation on breach; evidence package includes timeline/status.</w:t>
            </w:r>
          </w:p>
        </w:tc>
      </w:tr>
      <w:tr>
        <w:tc>
          <w:tcPr>
            <w:tcW w:type="dxa" w:w="2448"/>
            <w:vAlign w:val="center"/>
          </w:tcPr>
          <w:p>
            <w:r/>
            <w:r>
              <w:rPr>
                <w:b w:val="0"/>
                <w:sz w:val="16"/>
              </w:rPr>
              <w:t>Deemed-approval guardrail</w:t>
            </w:r>
          </w:p>
        </w:tc>
        <w:tc>
          <w:tcPr>
            <w:tcW w:type="dxa" w:w="7632"/>
            <w:vAlign w:val="center"/>
          </w:tcPr>
          <w:p>
            <w:r/>
            <w:r>
              <w:rPr>
                <w:b w:val="0"/>
                <w:sz w:val="16"/>
              </w:rPr>
              <w:t>SLA expiry does not automatically grant approval; only applicable statutory process can be invoked by an authorized decision-maker.</w:t>
            </w:r>
          </w:p>
        </w:tc>
      </w:tr>
      <w:tr>
        <w:tc>
          <w:tcPr>
            <w:tcW w:type="dxa" w:w="2448"/>
            <w:vAlign w:val="center"/>
          </w:tcPr>
          <w:p>
            <w:r/>
            <w:r>
              <w:rPr>
                <w:b w:val="0"/>
                <w:sz w:val="16"/>
              </w:rPr>
              <w:t>Joint Inspection Optimizer</w:t>
            </w:r>
          </w:p>
        </w:tc>
        <w:tc>
          <w:tcPr>
            <w:tcW w:type="dxa" w:w="7632"/>
            <w:vAlign w:val="center"/>
          </w:tcPr>
          <w:p>
            <w:r/>
            <w:r>
              <w:rPr>
                <w:b w:val="0"/>
                <w:sz w:val="16"/>
              </w:rPr>
              <w:t>Find common available slot across departments/officers where legally/operationally possible.</w:t>
            </w:r>
          </w:p>
        </w:tc>
      </w:tr>
      <w:tr>
        <w:tc>
          <w:tcPr>
            <w:tcW w:type="dxa" w:w="2448"/>
            <w:vAlign w:val="center"/>
          </w:tcPr>
          <w:p>
            <w:r/>
            <w:r>
              <w:rPr>
                <w:b w:val="0"/>
                <w:sz w:val="16"/>
              </w:rPr>
              <w:t>Inspection Evidence</w:t>
            </w:r>
          </w:p>
        </w:tc>
        <w:tc>
          <w:tcPr>
            <w:tcW w:type="dxa" w:w="7632"/>
            <w:vAlign w:val="center"/>
          </w:tcPr>
          <w:p>
            <w:r/>
            <w:r>
              <w:rPr>
                <w:b w:val="0"/>
                <w:sz w:val="16"/>
              </w:rPr>
              <w:t>Photo/document + timestamp/location metadata + hash; treated as verifiable evidence, not absolute proof of legitimacy.</w:t>
            </w:r>
          </w:p>
        </w:tc>
      </w:tr>
      <w:tr>
        <w:tc>
          <w:tcPr>
            <w:tcW w:type="dxa" w:w="2448"/>
            <w:vAlign w:val="center"/>
          </w:tcPr>
          <w:p>
            <w:r/>
            <w:r>
              <w:rPr>
                <w:b w:val="0"/>
                <w:sz w:val="16"/>
              </w:rPr>
              <w:t>Risk-based Scrutiny</w:t>
            </w:r>
          </w:p>
        </w:tc>
        <w:tc>
          <w:tcPr>
            <w:tcW w:type="dxa" w:w="7632"/>
            <w:vAlign w:val="center"/>
          </w:tcPr>
          <w:p>
            <w:r/>
            <w:r>
              <w:rPr>
                <w:b w:val="0"/>
                <w:sz w:val="16"/>
              </w:rPr>
              <w:t>Configurable factors such as hazardous activity/boiler/chemicals can prioritize scrutiny/inspection.</w:t>
            </w:r>
          </w:p>
        </w:tc>
      </w:tr>
      <w:tr>
        <w:tc>
          <w:tcPr>
            <w:tcW w:type="dxa" w:w="2448"/>
            <w:vAlign w:val="center"/>
          </w:tcPr>
          <w:p>
            <w:r/>
            <w:r>
              <w:rPr>
                <w:b w:val="0"/>
                <w:sz w:val="16"/>
              </w:rPr>
              <w:t>Grievance Linkage</w:t>
            </w:r>
          </w:p>
        </w:tc>
        <w:tc>
          <w:tcPr>
            <w:tcW w:type="dxa" w:w="7632"/>
            <w:vAlign w:val="center"/>
          </w:tcPr>
          <w:p>
            <w:r/>
            <w:r>
              <w:rPr>
                <w:b w:val="0"/>
                <w:sz w:val="16"/>
              </w:rPr>
              <w:t>Grievance is attached to application + department + stage + SLA + evidence rather than being a generic complaint box.</w:t>
            </w:r>
          </w:p>
        </w:tc>
      </w:tr>
      <w:tr>
        <w:tc>
          <w:tcPr>
            <w:tcW w:type="dxa" w:w="2448"/>
            <w:vAlign w:val="center"/>
          </w:tcPr>
          <w:p>
            <w:r/>
            <w:r>
              <w:rPr>
                <w:b w:val="0"/>
                <w:sz w:val="16"/>
              </w:rPr>
              <w:t>Fee Planner</w:t>
            </w:r>
          </w:p>
        </w:tc>
        <w:tc>
          <w:tcPr>
            <w:tcW w:type="dxa" w:w="7632"/>
            <w:vAlign w:val="center"/>
          </w:tcPr>
          <w:p>
            <w:r/>
            <w:r>
              <w:rPr>
                <w:b w:val="0"/>
                <w:sz w:val="16"/>
              </w:rPr>
              <w:t>Rule-backed fee/fee-basis data with source and last-verified timestamp; indicative when appropriate.</w:t>
            </w:r>
          </w:p>
        </w:tc>
      </w:tr>
      <w:tr>
        <w:tc>
          <w:tcPr>
            <w:tcW w:type="dxa" w:w="2448"/>
            <w:vAlign w:val="center"/>
          </w:tcPr>
          <w:p>
            <w:r/>
            <w:r>
              <w:rPr>
                <w:b w:val="0"/>
                <w:sz w:val="16"/>
              </w:rPr>
              <w:t>Incentive Engine</w:t>
            </w:r>
          </w:p>
        </w:tc>
        <w:tc>
          <w:tcPr>
            <w:tcW w:type="dxa" w:w="7632"/>
            <w:vAlign w:val="center"/>
          </w:tcPr>
          <w:p>
            <w:r/>
            <w:r>
              <w:rPr>
                <w:b w:val="0"/>
                <w:sz w:val="16"/>
              </w:rPr>
              <w:t>Profile → scheme eligibility → reason → required documents → official source/action.</w:t>
            </w:r>
          </w:p>
        </w:tc>
      </w:tr>
      <w:tr>
        <w:tc>
          <w:tcPr>
            <w:tcW w:type="dxa" w:w="2448"/>
            <w:vAlign w:val="center"/>
          </w:tcPr>
          <w:p>
            <w:r/>
            <w:r>
              <w:rPr>
                <w:b w:val="0"/>
                <w:sz w:val="16"/>
              </w:rPr>
              <w:t>Regulatory Change Engine</w:t>
            </w:r>
          </w:p>
        </w:tc>
        <w:tc>
          <w:tcPr>
            <w:tcW w:type="dxa" w:w="7632"/>
            <w:vAlign w:val="center"/>
          </w:tcPr>
          <w:p>
            <w:r/>
            <w:r>
              <w:rPr>
                <w:b w:val="0"/>
                <w:sz w:val="16"/>
              </w:rPr>
              <w:t>Admin proposes change → AI structures → human verifies → new rule version → affected applications flagged.</w:t>
            </w:r>
          </w:p>
        </w:tc>
      </w:tr>
      <w:tr>
        <w:tc>
          <w:tcPr>
            <w:tcW w:type="dxa" w:w="2448"/>
            <w:vAlign w:val="center"/>
          </w:tcPr>
          <w:p>
            <w:r/>
            <w:r>
              <w:rPr>
                <w:b w:val="0"/>
                <w:sz w:val="16"/>
              </w:rPr>
              <w:t>Regulatory Impact Analysis</w:t>
            </w:r>
          </w:p>
        </w:tc>
        <w:tc>
          <w:tcPr>
            <w:tcW w:type="dxa" w:w="7632"/>
            <w:vAlign w:val="center"/>
          </w:tcPr>
          <w:p>
            <w:r/>
            <w:r>
              <w:rPr>
                <w:b w:val="0"/>
                <w:sz w:val="16"/>
              </w:rPr>
              <w:t>Find which rules/applications/businesses are affected by a change.</w:t>
            </w:r>
          </w:p>
        </w:tc>
      </w:tr>
      <w:tr>
        <w:tc>
          <w:tcPr>
            <w:tcW w:type="dxa" w:w="2448"/>
            <w:vAlign w:val="center"/>
          </w:tcPr>
          <w:p>
            <w:r/>
            <w:r>
              <w:rPr>
                <w:b w:val="0"/>
                <w:sz w:val="16"/>
              </w:rPr>
              <w:t>Regulatory Simulation</w:t>
            </w:r>
          </w:p>
        </w:tc>
        <w:tc>
          <w:tcPr>
            <w:tcW w:type="dxa" w:w="7632"/>
            <w:vAlign w:val="center"/>
          </w:tcPr>
          <w:p>
            <w:r/>
            <w:r>
              <w:rPr>
                <w:b w:val="0"/>
                <w:sz w:val="16"/>
              </w:rPr>
              <w:t>What-if profile change → clone state → rerun rules → compare approval graph.</w:t>
            </w:r>
          </w:p>
        </w:tc>
      </w:tr>
      <w:tr>
        <w:tc>
          <w:tcPr>
            <w:tcW w:type="dxa" w:w="2448"/>
            <w:vAlign w:val="center"/>
          </w:tcPr>
          <w:p>
            <w:r/>
            <w:r>
              <w:rPr>
                <w:b w:val="0"/>
                <w:sz w:val="16"/>
              </w:rPr>
              <w:t>Living Compliance Passport</w:t>
            </w:r>
          </w:p>
        </w:tc>
        <w:tc>
          <w:tcPr>
            <w:tcW w:type="dxa" w:w="7632"/>
            <w:vAlign w:val="center"/>
          </w:tcPr>
          <w:p>
            <w:r/>
            <w:r>
              <w:rPr>
                <w:b w:val="0"/>
                <w:sz w:val="16"/>
              </w:rPr>
              <w:t>Persistent record of approvals, documents, inspections, expiry, renewals and regulatory state.</w:t>
            </w:r>
          </w:p>
        </w:tc>
      </w:tr>
      <w:tr>
        <w:tc>
          <w:tcPr>
            <w:tcW w:type="dxa" w:w="2448"/>
            <w:vAlign w:val="center"/>
          </w:tcPr>
          <w:p>
            <w:r/>
            <w:r>
              <w:rPr>
                <w:b w:val="0"/>
                <w:sz w:val="16"/>
              </w:rPr>
              <w:t>Compliance / Clearance Vault</w:t>
            </w:r>
          </w:p>
        </w:tc>
        <w:tc>
          <w:tcPr>
            <w:tcW w:type="dxa" w:w="7632"/>
            <w:vAlign w:val="center"/>
          </w:tcPr>
          <w:p>
            <w:r/>
            <w:r>
              <w:rPr>
                <w:b w:val="0"/>
                <w:sz w:val="16"/>
              </w:rPr>
              <w:t>Reusable verified clearance evidence rather than repeated manual re-verification.</w:t>
            </w:r>
          </w:p>
        </w:tc>
      </w:tr>
      <w:tr>
        <w:tc>
          <w:tcPr>
            <w:tcW w:type="dxa" w:w="2448"/>
            <w:vAlign w:val="center"/>
          </w:tcPr>
          <w:p>
            <w:r/>
            <w:r>
              <w:rPr>
                <w:b w:val="0"/>
                <w:sz w:val="16"/>
              </w:rPr>
              <w:t>Cross-state Comparison</w:t>
            </w:r>
          </w:p>
        </w:tc>
        <w:tc>
          <w:tcPr>
            <w:tcW w:type="dxa" w:w="7632"/>
            <w:vAlign w:val="center"/>
          </w:tcPr>
          <w:p>
            <w:r/>
            <w:r>
              <w:rPr>
                <w:b w:val="0"/>
                <w:sz w:val="16"/>
              </w:rPr>
              <w:t>Same business profile can be evaluated under different state/jurisdiction rule sets without turning the system into a political recommendation engine.</w:t>
            </w:r>
          </w:p>
        </w:tc>
      </w:tr>
      <w:tr>
        <w:tc>
          <w:tcPr>
            <w:tcW w:type="dxa" w:w="2448"/>
            <w:vAlign w:val="center"/>
          </w:tcPr>
          <w:p>
            <w:r/>
            <w:r>
              <w:rPr>
                <w:b w:val="0"/>
                <w:sz w:val="16"/>
              </w:rPr>
              <w:t>Multilingual Layer</w:t>
            </w:r>
          </w:p>
        </w:tc>
        <w:tc>
          <w:tcPr>
            <w:tcW w:type="dxa" w:w="7632"/>
            <w:vAlign w:val="center"/>
          </w:tcPr>
          <w:p>
            <w:r/>
            <w:r>
              <w:rPr>
                <w:b w:val="0"/>
                <w:sz w:val="16"/>
              </w:rPr>
              <w:t>Bhashini-style language support; official legal source remains visible.</w:t>
            </w:r>
          </w:p>
        </w:tc>
      </w:tr>
      <w:tr>
        <w:tc>
          <w:tcPr>
            <w:tcW w:type="dxa" w:w="2448"/>
            <w:vAlign w:val="center"/>
          </w:tcPr>
          <w:p>
            <w:r/>
            <w:r>
              <w:rPr>
                <w:b w:val="0"/>
                <w:sz w:val="16"/>
              </w:rPr>
              <w:t>Low-bandwidth / Offline Draft</w:t>
            </w:r>
          </w:p>
        </w:tc>
        <w:tc>
          <w:tcPr>
            <w:tcW w:type="dxa" w:w="7632"/>
            <w:vAlign w:val="center"/>
          </w:tcPr>
          <w:p>
            <w:r/>
            <w:r>
              <w:rPr>
                <w:b w:val="0"/>
                <w:sz w:val="16"/>
              </w:rPr>
              <w:t>Local draft, compressed uploads, retry queue and sync when connectivity returns.</w:t>
            </w:r>
          </w:p>
        </w:tc>
      </w:tr>
      <w:tr>
        <w:tc>
          <w:tcPr>
            <w:tcW w:type="dxa" w:w="2448"/>
            <w:vAlign w:val="center"/>
          </w:tcPr>
          <w:p>
            <w:r/>
            <w:r>
              <w:rPr>
                <w:b w:val="0"/>
                <w:sz w:val="16"/>
              </w:rPr>
              <w:t>Interoperability</w:t>
            </w:r>
          </w:p>
        </w:tc>
        <w:tc>
          <w:tcPr>
            <w:tcW w:type="dxa" w:w="7632"/>
            <w:vAlign w:val="center"/>
          </w:tcPr>
          <w:p>
            <w:r/>
            <w:r>
              <w:rPr>
                <w:b w:val="0"/>
                <w:sz w:val="16"/>
              </w:rPr>
              <w:t>API adapters/consent-based sharing; API Setu-style ecosystem thinking.</w:t>
            </w:r>
          </w:p>
        </w:tc>
      </w:tr>
      <w:tr>
        <w:tc>
          <w:tcPr>
            <w:tcW w:type="dxa" w:w="2448"/>
            <w:vAlign w:val="center"/>
          </w:tcPr>
          <w:p>
            <w:r/>
            <w:r>
              <w:rPr>
                <w:b w:val="0"/>
                <w:sz w:val="16"/>
              </w:rPr>
              <w:t>QR Verification</w:t>
            </w:r>
          </w:p>
        </w:tc>
        <w:tc>
          <w:tcPr>
            <w:tcW w:type="dxa" w:w="7632"/>
            <w:vAlign w:val="center"/>
          </w:tcPr>
          <w:p>
            <w:r/>
            <w:r>
              <w:rPr>
                <w:b w:val="0"/>
                <w:sz w:val="16"/>
              </w:rPr>
              <w:t>QR points to current clearance/audit view with status/history; sensitive private data remains protected.</w:t>
            </w:r>
          </w:p>
        </w:tc>
      </w:tr>
      <w:tr>
        <w:tc>
          <w:tcPr>
            <w:tcW w:type="dxa" w:w="2448"/>
            <w:vAlign w:val="center"/>
          </w:tcPr>
          <w:p>
            <w:r/>
            <w:r>
              <w:rPr>
                <w:b w:val="0"/>
                <w:sz w:val="16"/>
              </w:rPr>
              <w:t>Blockchain Audit</w:t>
            </w:r>
          </w:p>
        </w:tc>
        <w:tc>
          <w:tcPr>
            <w:tcW w:type="dxa" w:w="7632"/>
            <w:vAlign w:val="center"/>
          </w:tcPr>
          <w:p>
            <w:r/>
            <w:r>
              <w:rPr>
                <w:b w:val="0"/>
                <w:sz w:val="16"/>
              </w:rPr>
              <w:t>SHA-256 hash + timestamp/event on Ethereum; operational state remains in MongoDB.</w:t>
            </w:r>
          </w:p>
        </w:tc>
      </w:tr>
      <w:tr>
        <w:tc>
          <w:tcPr>
            <w:tcW w:type="dxa" w:w="2448"/>
            <w:vAlign w:val="center"/>
          </w:tcPr>
          <w:p>
            <w:r/>
            <w:r>
              <w:rPr>
                <w:b w:val="0"/>
                <w:sz w:val="16"/>
              </w:rPr>
              <w:t>Delay Analytics</w:t>
            </w:r>
          </w:p>
        </w:tc>
        <w:tc>
          <w:tcPr>
            <w:tcW w:type="dxa" w:w="7632"/>
            <w:vAlign w:val="center"/>
          </w:tcPr>
          <w:p>
            <w:r/>
            <w:r>
              <w:rPr>
                <w:b w:val="0"/>
                <w:sz w:val="16"/>
              </w:rPr>
              <w:t>Historical stage/dependency/SLA data identifies bottlenecks and process delay patterns.</w:t>
            </w:r>
          </w:p>
        </w:tc>
      </w:tr>
      <w:tr>
        <w:tc>
          <w:tcPr>
            <w:tcW w:type="dxa" w:w="2448"/>
            <w:vAlign w:val="center"/>
          </w:tcPr>
          <w:p>
            <w:r/>
            <w:r>
              <w:rPr>
                <w:b w:val="0"/>
                <w:sz w:val="16"/>
              </w:rPr>
              <w:t>Notifications on AI/OCR failure</w:t>
            </w:r>
          </w:p>
        </w:tc>
        <w:tc>
          <w:tcPr>
            <w:tcW w:type="dxa" w:w="7632"/>
            <w:vAlign w:val="center"/>
          </w:tcPr>
          <w:p>
            <w:r/>
            <w:r>
              <w:rPr>
                <w:b w:val="0"/>
                <w:sz w:val="16"/>
              </w:rPr>
              <w:t>User is told when document processing cannot confidently read/validate a document.</w:t>
            </w:r>
          </w:p>
        </w:tc>
      </w:tr>
    </w:tbl>
    <w:p/>
    <w:p>
      <w:pPr>
        <w:pStyle w:val="Heading1"/>
      </w:pPr>
      <w:r>
        <w:t>7. Technical Architecture — Why Each Stack Choice Exists</w:t>
      </w:r>
    </w:p>
    <w:tbl>
      <w:tblPr>
        <w:tblStyle w:val="TableGrid"/>
        <w:tblW w:type="auto" w:w="0"/>
        <w:jc w:val="center"/>
        <w:tblLook w:firstColumn="1" w:firstRow="1" w:lastColumn="0" w:lastRow="0" w:noHBand="0" w:noVBand="1" w:val="04A0"/>
      </w:tblPr>
      <w:tblGrid>
        <w:gridCol w:w="2880"/>
        <w:gridCol w:w="2880"/>
        <w:gridCol w:w="2880"/>
      </w:tblGrid>
      <w:tr>
        <w:tc>
          <w:tcPr>
            <w:tcW w:type="dxa" w:w="1872"/>
            <w:vAlign w:val="center"/>
            <w:shd w:fill="D9EAF7"/>
          </w:tcPr>
          <w:p>
            <w:r/>
            <w:r>
              <w:rPr>
                <w:b/>
                <w:sz w:val="17"/>
              </w:rPr>
              <w:t>Technology</w:t>
            </w:r>
          </w:p>
        </w:tc>
        <w:tc>
          <w:tcPr>
            <w:tcW w:type="dxa" w:w="2592"/>
            <w:vAlign w:val="center"/>
            <w:shd w:fill="D9EAF7"/>
          </w:tcPr>
          <w:p>
            <w:r/>
            <w:r>
              <w:rPr>
                <w:b/>
                <w:sz w:val="17"/>
              </w:rPr>
              <w:t>Role</w:t>
            </w:r>
          </w:p>
        </w:tc>
        <w:tc>
          <w:tcPr>
            <w:tcW w:type="dxa" w:w="5616"/>
            <w:vAlign w:val="center"/>
            <w:shd w:fill="D9EAF7"/>
          </w:tcPr>
          <w:p>
            <w:r/>
            <w:r>
              <w:rPr>
                <w:b/>
                <w:sz w:val="17"/>
              </w:rPr>
              <w:t>Why this technology</w:t>
            </w:r>
          </w:p>
        </w:tc>
      </w:tr>
      <w:tr>
        <w:tc>
          <w:tcPr>
            <w:tcW w:type="dxa" w:w="1872"/>
            <w:vAlign w:val="center"/>
          </w:tcPr>
          <w:p>
            <w:r/>
            <w:r>
              <w:rPr>
                <w:b w:val="0"/>
                <w:sz w:val="17"/>
              </w:rPr>
              <w:t>React</w:t>
            </w:r>
          </w:p>
        </w:tc>
        <w:tc>
          <w:tcPr>
            <w:tcW w:type="dxa" w:w="2592"/>
            <w:vAlign w:val="center"/>
          </w:tcPr>
          <w:p>
            <w:r/>
            <w:r>
              <w:rPr>
                <w:b w:val="0"/>
                <w:sz w:val="17"/>
              </w:rPr>
              <w:t>Business/user interface</w:t>
            </w:r>
          </w:p>
        </w:tc>
        <w:tc>
          <w:tcPr>
            <w:tcW w:type="dxa" w:w="5616"/>
            <w:vAlign w:val="center"/>
          </w:tcPr>
          <w:p>
            <w:r/>
            <w:r>
              <w:rPr>
                <w:b w:val="0"/>
                <w:sz w:val="17"/>
              </w:rPr>
              <w:t>Fast component-based UI for forms, dashboards, status cards and reusable flows.</w:t>
            </w:r>
          </w:p>
        </w:tc>
      </w:tr>
      <w:tr>
        <w:tc>
          <w:tcPr>
            <w:tcW w:type="dxa" w:w="1872"/>
            <w:vAlign w:val="center"/>
          </w:tcPr>
          <w:p>
            <w:r/>
            <w:r>
              <w:rPr>
                <w:b w:val="0"/>
                <w:sz w:val="17"/>
              </w:rPr>
              <w:t>Three.js</w:t>
            </w:r>
          </w:p>
        </w:tc>
        <w:tc>
          <w:tcPr>
            <w:tcW w:type="dxa" w:w="2592"/>
            <w:vAlign w:val="center"/>
          </w:tcPr>
          <w:p>
            <w:r/>
            <w:r>
              <w:rPr>
                <w:b w:val="0"/>
                <w:sz w:val="17"/>
              </w:rPr>
              <w:t>3D approval graph visualization</w:t>
            </w:r>
          </w:p>
        </w:tc>
        <w:tc>
          <w:tcPr>
            <w:tcW w:type="dxa" w:w="5616"/>
            <w:vAlign w:val="center"/>
          </w:tcPr>
          <w:p>
            <w:r/>
            <w:r>
              <w:rPr>
                <w:b w:val="0"/>
                <w:sz w:val="17"/>
              </w:rPr>
              <w:t>Makes the actual dependency graph interactive; department nodes can expose status, SLA, documents and critical path.</w:t>
            </w:r>
          </w:p>
        </w:tc>
      </w:tr>
      <w:tr>
        <w:tc>
          <w:tcPr>
            <w:tcW w:type="dxa" w:w="1872"/>
            <w:vAlign w:val="center"/>
          </w:tcPr>
          <w:p>
            <w:r/>
            <w:r>
              <w:rPr>
                <w:b w:val="0"/>
                <w:sz w:val="17"/>
              </w:rPr>
              <w:t>Leaflet</w:t>
            </w:r>
          </w:p>
        </w:tc>
        <w:tc>
          <w:tcPr>
            <w:tcW w:type="dxa" w:w="2592"/>
            <w:vAlign w:val="center"/>
          </w:tcPr>
          <w:p>
            <w:r/>
            <w:r>
              <w:rPr>
                <w:b w:val="0"/>
                <w:sz w:val="17"/>
              </w:rPr>
              <w:t>Map/location UI</w:t>
            </w:r>
          </w:p>
        </w:tc>
        <w:tc>
          <w:tcPr>
            <w:tcW w:type="dxa" w:w="5616"/>
            <w:vAlign w:val="center"/>
          </w:tcPr>
          <w:p>
            <w:r/>
            <w:r>
              <w:rPr>
                <w:b w:val="0"/>
                <w:sz w:val="17"/>
              </w:rPr>
              <w:t>Simple map layer for jurisdiction, location and land/industrial context.</w:t>
            </w:r>
          </w:p>
        </w:tc>
      </w:tr>
      <w:tr>
        <w:tc>
          <w:tcPr>
            <w:tcW w:type="dxa" w:w="1872"/>
            <w:vAlign w:val="center"/>
          </w:tcPr>
          <w:p>
            <w:r/>
            <w:r>
              <w:rPr>
                <w:b w:val="0"/>
                <w:sz w:val="17"/>
              </w:rPr>
              <w:t>Node.js + Express</w:t>
            </w:r>
          </w:p>
        </w:tc>
        <w:tc>
          <w:tcPr>
            <w:tcW w:type="dxa" w:w="2592"/>
            <w:vAlign w:val="center"/>
          </w:tcPr>
          <w:p>
            <w:r/>
            <w:r>
              <w:rPr>
                <w:b w:val="0"/>
                <w:sz w:val="17"/>
              </w:rPr>
              <w:t>Main backend/API</w:t>
            </w:r>
          </w:p>
        </w:tc>
        <w:tc>
          <w:tcPr>
            <w:tcW w:type="dxa" w:w="5616"/>
            <w:vAlign w:val="center"/>
          </w:tcPr>
          <w:p>
            <w:r/>
            <w:r>
              <w:rPr>
                <w:b w:val="0"/>
                <w:sz w:val="17"/>
              </w:rPr>
              <w:t>Good fit for orchestration, authentication, integrations and frontend-facing APIs.</w:t>
            </w:r>
          </w:p>
        </w:tc>
      </w:tr>
      <w:tr>
        <w:tc>
          <w:tcPr>
            <w:tcW w:type="dxa" w:w="1872"/>
            <w:vAlign w:val="center"/>
          </w:tcPr>
          <w:p>
            <w:r/>
            <w:r>
              <w:rPr>
                <w:b w:val="0"/>
                <w:sz w:val="17"/>
              </w:rPr>
              <w:t>MongoDB Atlas</w:t>
            </w:r>
          </w:p>
        </w:tc>
        <w:tc>
          <w:tcPr>
            <w:tcW w:type="dxa" w:w="2592"/>
            <w:vAlign w:val="center"/>
          </w:tcPr>
          <w:p>
            <w:r/>
            <w:r>
              <w:rPr>
                <w:b w:val="0"/>
                <w:sz w:val="17"/>
              </w:rPr>
              <w:t>Operational database</w:t>
            </w:r>
          </w:p>
        </w:tc>
        <w:tc>
          <w:tcPr>
            <w:tcW w:type="dxa" w:w="5616"/>
            <w:vAlign w:val="center"/>
          </w:tcPr>
          <w:p>
            <w:r/>
            <w:r>
              <w:rPr>
                <w:b w:val="0"/>
                <w:sz w:val="17"/>
              </w:rPr>
              <w:t>Flexible application/business/document metadata, SLA state, notifications, profiles and workflow state.</w:t>
            </w:r>
          </w:p>
        </w:tc>
      </w:tr>
      <w:tr>
        <w:tc>
          <w:tcPr>
            <w:tcW w:type="dxa" w:w="1872"/>
            <w:vAlign w:val="center"/>
          </w:tcPr>
          <w:p>
            <w:r/>
            <w:r>
              <w:rPr>
                <w:b w:val="0"/>
                <w:sz w:val="17"/>
              </w:rPr>
              <w:t>Neo4j</w:t>
            </w:r>
          </w:p>
        </w:tc>
        <w:tc>
          <w:tcPr>
            <w:tcW w:type="dxa" w:w="2592"/>
            <w:vAlign w:val="center"/>
          </w:tcPr>
          <w:p>
            <w:r/>
            <w:r>
              <w:rPr>
                <w:b w:val="0"/>
                <w:sz w:val="17"/>
              </w:rPr>
              <w:t>Regulatory/approval relationship graph</w:t>
            </w:r>
          </w:p>
        </w:tc>
        <w:tc>
          <w:tcPr>
            <w:tcW w:type="dxa" w:w="5616"/>
            <w:vAlign w:val="center"/>
          </w:tcPr>
          <w:p>
            <w:r/>
            <w:r>
              <w:rPr>
                <w:b w:val="0"/>
                <w:sz w:val="17"/>
              </w:rPr>
              <w:t>Natural model for dependencies, parallel paths, document relationships and critical-path queries.</w:t>
            </w:r>
          </w:p>
        </w:tc>
      </w:tr>
      <w:tr>
        <w:tc>
          <w:tcPr>
            <w:tcW w:type="dxa" w:w="1872"/>
            <w:vAlign w:val="center"/>
          </w:tcPr>
          <w:p>
            <w:r/>
            <w:r>
              <w:rPr>
                <w:b w:val="0"/>
                <w:sz w:val="17"/>
              </w:rPr>
              <w:t>Python + Flask</w:t>
            </w:r>
          </w:p>
        </w:tc>
        <w:tc>
          <w:tcPr>
            <w:tcW w:type="dxa" w:w="2592"/>
            <w:vAlign w:val="center"/>
          </w:tcPr>
          <w:p>
            <w:r/>
            <w:r>
              <w:rPr>
                <w:b w:val="0"/>
                <w:sz w:val="17"/>
              </w:rPr>
              <w:t>AI/document services</w:t>
            </w:r>
          </w:p>
        </w:tc>
        <w:tc>
          <w:tcPr>
            <w:tcW w:type="dxa" w:w="5616"/>
            <w:vAlign w:val="center"/>
          </w:tcPr>
          <w:p>
            <w:r/>
            <w:r>
              <w:rPr>
                <w:b w:val="0"/>
                <w:sz w:val="17"/>
              </w:rPr>
              <w:t>Separates OCR, extraction, RAG and ML processing from the core transactional API.</w:t>
            </w:r>
          </w:p>
        </w:tc>
      </w:tr>
      <w:tr>
        <w:tc>
          <w:tcPr>
            <w:tcW w:type="dxa" w:w="1872"/>
            <w:vAlign w:val="center"/>
          </w:tcPr>
          <w:p>
            <w:r/>
            <w:r>
              <w:rPr>
                <w:b w:val="0"/>
                <w:sz w:val="17"/>
              </w:rPr>
              <w:t>OCR</w:t>
            </w:r>
          </w:p>
        </w:tc>
        <w:tc>
          <w:tcPr>
            <w:tcW w:type="dxa" w:w="2592"/>
            <w:vAlign w:val="center"/>
          </w:tcPr>
          <w:p>
            <w:r/>
            <w:r>
              <w:rPr>
                <w:b w:val="0"/>
                <w:sz w:val="17"/>
              </w:rPr>
              <w:t>Read PDFs/images</w:t>
            </w:r>
          </w:p>
        </w:tc>
        <w:tc>
          <w:tcPr>
            <w:tcW w:type="dxa" w:w="5616"/>
            <w:vAlign w:val="center"/>
          </w:tcPr>
          <w:p>
            <w:r/>
            <w:r>
              <w:rPr>
                <w:b w:val="0"/>
                <w:sz w:val="17"/>
              </w:rPr>
              <w:t>Turns uploaded documents into machine-readable fields before validation.</w:t>
            </w:r>
          </w:p>
        </w:tc>
      </w:tr>
      <w:tr>
        <w:tc>
          <w:tcPr>
            <w:tcW w:type="dxa" w:w="1872"/>
            <w:vAlign w:val="center"/>
          </w:tcPr>
          <w:p>
            <w:r/>
            <w:r>
              <w:rPr>
                <w:b w:val="0"/>
                <w:sz w:val="17"/>
              </w:rPr>
              <w:t>LLM + RAG</w:t>
            </w:r>
          </w:p>
        </w:tc>
        <w:tc>
          <w:tcPr>
            <w:tcW w:type="dxa" w:w="2592"/>
            <w:vAlign w:val="center"/>
          </w:tcPr>
          <w:p>
            <w:r/>
            <w:r>
              <w:rPr>
                <w:b w:val="0"/>
                <w:sz w:val="17"/>
              </w:rPr>
              <w:t>Explanation/retrieval</w:t>
            </w:r>
          </w:p>
        </w:tc>
        <w:tc>
          <w:tcPr>
            <w:tcW w:type="dxa" w:w="5616"/>
            <w:vAlign w:val="center"/>
          </w:tcPr>
          <w:p>
            <w:r/>
            <w:r>
              <w:rPr>
                <w:b w:val="0"/>
                <w:sz w:val="17"/>
              </w:rPr>
              <w:t>Explains structured rules and retrieved authoritative sources instead of being the statutory decision-maker.</w:t>
            </w:r>
          </w:p>
        </w:tc>
      </w:tr>
      <w:tr>
        <w:tc>
          <w:tcPr>
            <w:tcW w:type="dxa" w:w="1872"/>
            <w:vAlign w:val="center"/>
          </w:tcPr>
          <w:p>
            <w:r/>
            <w:r>
              <w:rPr>
                <w:b w:val="0"/>
                <w:sz w:val="17"/>
              </w:rPr>
              <w:t>Celery</w:t>
            </w:r>
          </w:p>
        </w:tc>
        <w:tc>
          <w:tcPr>
            <w:tcW w:type="dxa" w:w="2592"/>
            <w:vAlign w:val="center"/>
          </w:tcPr>
          <w:p>
            <w:r/>
            <w:r>
              <w:rPr>
                <w:b w:val="0"/>
                <w:sz w:val="17"/>
              </w:rPr>
              <w:t>Background work</w:t>
            </w:r>
          </w:p>
        </w:tc>
        <w:tc>
          <w:tcPr>
            <w:tcW w:type="dxa" w:w="5616"/>
            <w:vAlign w:val="center"/>
          </w:tcPr>
          <w:p>
            <w:r/>
            <w:r>
              <w:rPr>
                <w:b w:val="0"/>
                <w:sz w:val="17"/>
              </w:rPr>
              <w:t>OCR, notifications, SLA checks and other asynchronous jobs without blocking request-response APIs.</w:t>
            </w:r>
          </w:p>
        </w:tc>
      </w:tr>
      <w:tr>
        <w:tc>
          <w:tcPr>
            <w:tcW w:type="dxa" w:w="1872"/>
            <w:vAlign w:val="center"/>
          </w:tcPr>
          <w:p>
            <w:r/>
            <w:r>
              <w:rPr>
                <w:b w:val="0"/>
                <w:sz w:val="17"/>
              </w:rPr>
              <w:t>IPFS / encrypted object storage</w:t>
            </w:r>
          </w:p>
        </w:tc>
        <w:tc>
          <w:tcPr>
            <w:tcW w:type="dxa" w:w="2592"/>
            <w:vAlign w:val="center"/>
          </w:tcPr>
          <w:p>
            <w:r/>
            <w:r>
              <w:rPr>
                <w:b w:val="0"/>
                <w:sz w:val="17"/>
              </w:rPr>
              <w:t>Document content/reference</w:t>
            </w:r>
          </w:p>
        </w:tc>
        <w:tc>
          <w:tcPr>
            <w:tcW w:type="dxa" w:w="5616"/>
            <w:vAlign w:val="center"/>
          </w:tcPr>
          <w:p>
            <w:r/>
            <w:r>
              <w:rPr>
                <w:b w:val="0"/>
                <w:sz w:val="17"/>
              </w:rPr>
              <w:t>Content-addressed or secure off-chain storage; blockchain stores proof, not private files.</w:t>
            </w:r>
          </w:p>
        </w:tc>
      </w:tr>
      <w:tr>
        <w:tc>
          <w:tcPr>
            <w:tcW w:type="dxa" w:w="1872"/>
            <w:vAlign w:val="center"/>
          </w:tcPr>
          <w:p>
            <w:r/>
            <w:r>
              <w:rPr>
                <w:b w:val="0"/>
                <w:sz w:val="17"/>
              </w:rPr>
              <w:t>Ethereum</w:t>
            </w:r>
          </w:p>
        </w:tc>
        <w:tc>
          <w:tcPr>
            <w:tcW w:type="dxa" w:w="2592"/>
            <w:vAlign w:val="center"/>
          </w:tcPr>
          <w:p>
            <w:r/>
            <w:r>
              <w:rPr>
                <w:b w:val="0"/>
                <w:sz w:val="17"/>
              </w:rPr>
              <w:t>Public/verifiable audit layer</w:t>
            </w:r>
          </w:p>
        </w:tc>
        <w:tc>
          <w:tcPr>
            <w:tcW w:type="dxa" w:w="5616"/>
            <w:vAlign w:val="center"/>
          </w:tcPr>
          <w:p>
            <w:r/>
            <w:r>
              <w:rPr>
                <w:b w:val="0"/>
                <w:sz w:val="17"/>
              </w:rPr>
              <w:t>Provides append-only event anchoring and independent verification of document/event hashes.</w:t>
            </w:r>
          </w:p>
        </w:tc>
      </w:tr>
      <w:tr>
        <w:tc>
          <w:tcPr>
            <w:tcW w:type="dxa" w:w="1872"/>
            <w:vAlign w:val="center"/>
          </w:tcPr>
          <w:p>
            <w:r/>
            <w:r>
              <w:rPr>
                <w:b w:val="0"/>
                <w:sz w:val="17"/>
              </w:rPr>
              <w:t>SHA-256</w:t>
            </w:r>
          </w:p>
        </w:tc>
        <w:tc>
          <w:tcPr>
            <w:tcW w:type="dxa" w:w="2592"/>
            <w:vAlign w:val="center"/>
          </w:tcPr>
          <w:p>
            <w:r/>
            <w:r>
              <w:rPr>
                <w:b w:val="0"/>
                <w:sz w:val="17"/>
              </w:rPr>
              <w:t>Content integrity hash</w:t>
            </w:r>
          </w:p>
        </w:tc>
        <w:tc>
          <w:tcPr>
            <w:tcW w:type="dxa" w:w="5616"/>
            <w:vAlign w:val="center"/>
          </w:tcPr>
          <w:p>
            <w:r/>
            <w:r>
              <w:rPr>
                <w:b w:val="0"/>
                <w:sz w:val="17"/>
              </w:rPr>
              <w:t>A deterministic fingerprint of a document/evidence object; changing the content changes the hash.</w:t>
            </w:r>
          </w:p>
        </w:tc>
      </w:tr>
      <w:tr>
        <w:tc>
          <w:tcPr>
            <w:tcW w:type="dxa" w:w="1872"/>
            <w:vAlign w:val="center"/>
          </w:tcPr>
          <w:p>
            <w:r/>
            <w:r>
              <w:rPr>
                <w:b w:val="0"/>
                <w:sz w:val="17"/>
              </w:rPr>
              <w:t>JWT</w:t>
            </w:r>
          </w:p>
        </w:tc>
        <w:tc>
          <w:tcPr>
            <w:tcW w:type="dxa" w:w="2592"/>
            <w:vAlign w:val="center"/>
          </w:tcPr>
          <w:p>
            <w:r/>
            <w:r>
              <w:rPr>
                <w:b w:val="0"/>
                <w:sz w:val="17"/>
              </w:rPr>
              <w:t>Prototype authentication</w:t>
            </w:r>
          </w:p>
        </w:tc>
        <w:tc>
          <w:tcPr>
            <w:tcW w:type="dxa" w:w="5616"/>
            <w:vAlign w:val="center"/>
          </w:tcPr>
          <w:p>
            <w:r/>
            <w:r>
              <w:rPr>
                <w:b w:val="0"/>
                <w:sz w:val="17"/>
              </w:rPr>
              <w:t>Simple stateless authentication for the web prototype.</w:t>
            </w:r>
          </w:p>
        </w:tc>
      </w:tr>
      <w:tr>
        <w:tc>
          <w:tcPr>
            <w:tcW w:type="dxa" w:w="1872"/>
            <w:vAlign w:val="center"/>
          </w:tcPr>
          <w:p>
            <w:r/>
            <w:r>
              <w:rPr>
                <w:b w:val="0"/>
                <w:sz w:val="17"/>
              </w:rPr>
              <w:t>DigiLocker adapter</w:t>
            </w:r>
          </w:p>
        </w:tc>
        <w:tc>
          <w:tcPr>
            <w:tcW w:type="dxa" w:w="2592"/>
            <w:vAlign w:val="center"/>
          </w:tcPr>
          <w:p>
            <w:r/>
            <w:r>
              <w:rPr>
                <w:b w:val="0"/>
                <w:sz w:val="17"/>
              </w:rPr>
              <w:t>External document integration</w:t>
            </w:r>
          </w:p>
        </w:tc>
        <w:tc>
          <w:tcPr>
            <w:tcW w:type="dxa" w:w="5616"/>
            <w:vAlign w:val="center"/>
          </w:tcPr>
          <w:p>
            <w:r/>
            <w:r>
              <w:rPr>
                <w:b w:val="0"/>
                <w:sz w:val="17"/>
              </w:rPr>
              <w:t>Separates application logic from government integration/credentials.</w:t>
            </w:r>
          </w:p>
        </w:tc>
      </w:tr>
      <w:tr>
        <w:tc>
          <w:tcPr>
            <w:tcW w:type="dxa" w:w="1872"/>
            <w:vAlign w:val="center"/>
          </w:tcPr>
          <w:p>
            <w:r/>
            <w:r>
              <w:rPr>
                <w:b w:val="0"/>
                <w:sz w:val="17"/>
              </w:rPr>
              <w:t>EntityLocker adapter</w:t>
            </w:r>
          </w:p>
        </w:tc>
        <w:tc>
          <w:tcPr>
            <w:tcW w:type="dxa" w:w="2592"/>
            <w:vAlign w:val="center"/>
          </w:tcPr>
          <w:p>
            <w:r/>
            <w:r>
              <w:rPr>
                <w:b w:val="0"/>
                <w:sz w:val="17"/>
              </w:rPr>
              <w:t>Business document integration</w:t>
            </w:r>
          </w:p>
        </w:tc>
        <w:tc>
          <w:tcPr>
            <w:tcW w:type="dxa" w:w="5616"/>
            <w:vAlign w:val="center"/>
          </w:tcPr>
          <w:p>
            <w:r/>
            <w:r>
              <w:rPr>
                <w:b w:val="0"/>
                <w:sz w:val="17"/>
              </w:rPr>
              <w:t>Same adapter strategy; mock now, replace later.</w:t>
            </w:r>
          </w:p>
        </w:tc>
      </w:tr>
      <w:tr>
        <w:tc>
          <w:tcPr>
            <w:tcW w:type="dxa" w:w="1872"/>
            <w:vAlign w:val="center"/>
          </w:tcPr>
          <w:p>
            <w:r/>
            <w:r>
              <w:rPr>
                <w:b w:val="0"/>
                <w:sz w:val="17"/>
              </w:rPr>
              <w:t>Bhashini integration direction</w:t>
            </w:r>
          </w:p>
        </w:tc>
        <w:tc>
          <w:tcPr>
            <w:tcW w:type="dxa" w:w="2592"/>
            <w:vAlign w:val="center"/>
          </w:tcPr>
          <w:p>
            <w:r/>
            <w:r>
              <w:rPr>
                <w:b w:val="0"/>
                <w:sz w:val="17"/>
              </w:rPr>
              <w:t>Multilingual layer</w:t>
            </w:r>
          </w:p>
        </w:tc>
        <w:tc>
          <w:tcPr>
            <w:tcW w:type="dxa" w:w="5616"/>
            <w:vAlign w:val="center"/>
          </w:tcPr>
          <w:p>
            <w:r/>
            <w:r>
              <w:rPr>
                <w:b w:val="0"/>
                <w:sz w:val="17"/>
              </w:rPr>
              <w:t>Improves accessibility without changing the regulatory rule engine.</w:t>
            </w:r>
          </w:p>
        </w:tc>
      </w:tr>
      <w:tr>
        <w:tc>
          <w:tcPr>
            <w:tcW w:type="dxa" w:w="1872"/>
            <w:vAlign w:val="center"/>
          </w:tcPr>
          <w:p>
            <w:r/>
            <w:r>
              <w:rPr>
                <w:b w:val="0"/>
                <w:sz w:val="17"/>
              </w:rPr>
              <w:t>AWS</w:t>
            </w:r>
          </w:p>
        </w:tc>
        <w:tc>
          <w:tcPr>
            <w:tcW w:type="dxa" w:w="2592"/>
            <w:vAlign w:val="center"/>
          </w:tcPr>
          <w:p>
            <w:r/>
            <w:r>
              <w:rPr>
                <w:b w:val="0"/>
                <w:sz w:val="17"/>
              </w:rPr>
              <w:t>Deployment/cloud layer</w:t>
            </w:r>
          </w:p>
        </w:tc>
        <w:tc>
          <w:tcPr>
            <w:tcW w:type="dxa" w:w="5616"/>
            <w:vAlign w:val="center"/>
          </w:tcPr>
          <w:p>
            <w:r/>
            <w:r>
              <w:rPr>
                <w:b w:val="0"/>
                <w:sz w:val="17"/>
              </w:rPr>
              <w:t>Provides practical hosting/storage/compute options and demonstrates cloud deployment capability.</w:t>
            </w:r>
          </w:p>
        </w:tc>
      </w:tr>
    </w:tbl>
    <w:p/>
    <w:p>
      <w:pPr>
        <w:pStyle w:val="Heading1"/>
      </w:pPr>
      <w:r>
        <w:t>8. Why MongoDB + Neo4j + Blockchain Instead of One Database?</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7"/>
              </w:rPr>
              <w:t>Problem</w:t>
            </w:r>
          </w:p>
        </w:tc>
        <w:tc>
          <w:tcPr>
            <w:tcW w:type="dxa" w:w="4320"/>
            <w:vAlign w:val="center"/>
            <w:shd w:fill="D9EAF7"/>
          </w:tcPr>
          <w:p>
            <w:r/>
            <w:r>
              <w:rPr>
                <w:b/>
                <w:sz w:val="17"/>
              </w:rPr>
              <w:t>Correct storage layer</w:t>
            </w:r>
          </w:p>
        </w:tc>
      </w:tr>
      <w:tr>
        <w:tc>
          <w:tcPr>
            <w:tcW w:type="dxa" w:w="4320"/>
            <w:vAlign w:val="center"/>
          </w:tcPr>
          <w:p>
            <w:r/>
            <w:r>
              <w:rPr>
                <w:b w:val="0"/>
                <w:sz w:val="17"/>
              </w:rPr>
              <w:t>User/business/application state</w:t>
            </w:r>
          </w:p>
        </w:tc>
        <w:tc>
          <w:tcPr>
            <w:tcW w:type="dxa" w:w="4320"/>
            <w:vAlign w:val="center"/>
          </w:tcPr>
          <w:p>
            <w:r/>
            <w:r>
              <w:rPr>
                <w:b w:val="0"/>
                <w:sz w:val="17"/>
              </w:rPr>
              <w:t>MongoDB</w:t>
            </w:r>
          </w:p>
        </w:tc>
      </w:tr>
      <w:tr>
        <w:tc>
          <w:tcPr>
            <w:tcW w:type="dxa" w:w="4320"/>
            <w:vAlign w:val="center"/>
          </w:tcPr>
          <w:p>
            <w:r/>
            <w:r>
              <w:rPr>
                <w:b w:val="0"/>
                <w:sz w:val="17"/>
              </w:rPr>
              <w:t>SLA timers/status/notifications</w:t>
            </w:r>
          </w:p>
        </w:tc>
        <w:tc>
          <w:tcPr>
            <w:tcW w:type="dxa" w:w="4320"/>
            <w:vAlign w:val="center"/>
          </w:tcPr>
          <w:p>
            <w:r/>
            <w:r>
              <w:rPr>
                <w:b w:val="0"/>
                <w:sz w:val="17"/>
              </w:rPr>
              <w:t>MongoDB</w:t>
            </w:r>
          </w:p>
        </w:tc>
      </w:tr>
      <w:tr>
        <w:tc>
          <w:tcPr>
            <w:tcW w:type="dxa" w:w="4320"/>
            <w:vAlign w:val="center"/>
          </w:tcPr>
          <w:p>
            <w:r/>
            <w:r>
              <w:rPr>
                <w:b w:val="0"/>
                <w:sz w:val="17"/>
              </w:rPr>
              <w:t>Document metadata</w:t>
            </w:r>
          </w:p>
        </w:tc>
        <w:tc>
          <w:tcPr>
            <w:tcW w:type="dxa" w:w="4320"/>
            <w:vAlign w:val="center"/>
          </w:tcPr>
          <w:p>
            <w:r/>
            <w:r>
              <w:rPr>
                <w:b w:val="0"/>
                <w:sz w:val="17"/>
              </w:rPr>
              <w:t>MongoDB</w:t>
            </w:r>
          </w:p>
        </w:tc>
      </w:tr>
      <w:tr>
        <w:tc>
          <w:tcPr>
            <w:tcW w:type="dxa" w:w="4320"/>
            <w:vAlign w:val="center"/>
          </w:tcPr>
          <w:p>
            <w:r/>
            <w:r>
              <w:rPr>
                <w:b w:val="0"/>
                <w:sz w:val="17"/>
              </w:rPr>
              <w:t>Actual sensitive documents</w:t>
            </w:r>
          </w:p>
        </w:tc>
        <w:tc>
          <w:tcPr>
            <w:tcW w:type="dxa" w:w="4320"/>
            <w:vAlign w:val="center"/>
          </w:tcPr>
          <w:p>
            <w:r/>
            <w:r>
              <w:rPr>
                <w:b w:val="0"/>
                <w:sz w:val="17"/>
              </w:rPr>
              <w:t>Encrypted object storage / secure document store; optional IPFS where appropriate</w:t>
            </w:r>
          </w:p>
        </w:tc>
      </w:tr>
      <w:tr>
        <w:tc>
          <w:tcPr>
            <w:tcW w:type="dxa" w:w="4320"/>
            <w:vAlign w:val="center"/>
          </w:tcPr>
          <w:p>
            <w:r/>
            <w:r>
              <w:rPr>
                <w:b w:val="0"/>
                <w:sz w:val="17"/>
              </w:rPr>
              <w:t>Approval dependencies and relationships</w:t>
            </w:r>
          </w:p>
        </w:tc>
        <w:tc>
          <w:tcPr>
            <w:tcW w:type="dxa" w:w="4320"/>
            <w:vAlign w:val="center"/>
          </w:tcPr>
          <w:p>
            <w:r/>
            <w:r>
              <w:rPr>
                <w:b w:val="0"/>
                <w:sz w:val="17"/>
              </w:rPr>
              <w:t>Neo4j</w:t>
            </w:r>
          </w:p>
        </w:tc>
      </w:tr>
      <w:tr>
        <w:tc>
          <w:tcPr>
            <w:tcW w:type="dxa" w:w="4320"/>
            <w:vAlign w:val="center"/>
          </w:tcPr>
          <w:p>
            <w:r/>
            <w:r>
              <w:rPr>
                <w:b w:val="0"/>
                <w:sz w:val="17"/>
              </w:rPr>
              <w:t>Critical path / parallel dependency queries</w:t>
            </w:r>
          </w:p>
        </w:tc>
        <w:tc>
          <w:tcPr>
            <w:tcW w:type="dxa" w:w="4320"/>
            <w:vAlign w:val="center"/>
          </w:tcPr>
          <w:p>
            <w:r/>
            <w:r>
              <w:rPr>
                <w:b w:val="0"/>
                <w:sz w:val="17"/>
              </w:rPr>
              <w:t>Neo4j</w:t>
            </w:r>
          </w:p>
        </w:tc>
      </w:tr>
      <w:tr>
        <w:tc>
          <w:tcPr>
            <w:tcW w:type="dxa" w:w="4320"/>
            <w:vAlign w:val="center"/>
          </w:tcPr>
          <w:p>
            <w:r/>
            <w:r>
              <w:rPr>
                <w:b w:val="0"/>
                <w:sz w:val="17"/>
              </w:rPr>
              <w:t>Immutable/verifiable event proof</w:t>
            </w:r>
          </w:p>
        </w:tc>
        <w:tc>
          <w:tcPr>
            <w:tcW w:type="dxa" w:w="4320"/>
            <w:vAlign w:val="center"/>
          </w:tcPr>
          <w:p>
            <w:r/>
            <w:r>
              <w:rPr>
                <w:b w:val="0"/>
                <w:sz w:val="17"/>
              </w:rPr>
              <w:t>Ethereum + SHA-256</w:t>
            </w:r>
          </w:p>
        </w:tc>
      </w:tr>
      <w:tr>
        <w:tc>
          <w:tcPr>
            <w:tcW w:type="dxa" w:w="4320"/>
            <w:vAlign w:val="center"/>
          </w:tcPr>
          <w:p>
            <w:r/>
            <w:r>
              <w:rPr>
                <w:b w:val="0"/>
                <w:sz w:val="17"/>
              </w:rPr>
              <w:t>Historical rule versions</w:t>
            </w:r>
          </w:p>
        </w:tc>
        <w:tc>
          <w:tcPr>
            <w:tcW w:type="dxa" w:w="4320"/>
            <w:vAlign w:val="center"/>
          </w:tcPr>
          <w:p>
            <w:r/>
            <w:r>
              <w:rPr>
                <w:b w:val="0"/>
                <w:sz w:val="17"/>
              </w:rPr>
              <w:t>Versioned rule records in MongoDB/graph; blockchain can anchor important audit events</w:t>
            </w:r>
          </w:p>
        </w:tc>
      </w:tr>
    </w:tbl>
    <w:p/>
    <w:tbl>
      <w:tblPr>
        <w:tblStyle w:val="TableGrid"/>
        <w:tblW w:type="auto" w:w="0"/>
        <w:tblLook w:firstColumn="1" w:firstRow="1" w:lastColumn="0" w:lastRow="0" w:noHBand="0" w:noVBand="1" w:val="04A0"/>
      </w:tblPr>
      <w:tblGrid>
        <w:gridCol w:w="8640"/>
      </w:tblGrid>
      <w:tr>
        <w:tc>
          <w:tcPr>
            <w:tcW w:type="dxa" w:w="8640"/>
            <w:shd w:fill="EEF5E8"/>
          </w:tcPr>
          <w:p>
            <w:r/>
            <w:r>
              <w:rPr>
                <w:b/>
                <w:sz w:val="20"/>
              </w:rPr>
              <w:t>WHY NOT BLOCKCHAIN FOR EVERYTHING?</w:t>
              <w:br/>
            </w:r>
            <w:r>
              <w:rPr>
                <w:sz w:val="18"/>
              </w:rPr>
              <w:t>Blockchain is deliberately not used as the operational database. SLA countdowns, mutable workflow state, notifications, simulations and ordinary queries belong in MongoDB. Putting sensitive documents or the entire business profile on a public chain creates privacy and cost/complexity problems. The chain is used where independent verifiability and tamper-evident history provide value.</w:t>
            </w:r>
          </w:p>
        </w:tc>
      </w:tr>
    </w:tbl>
    <w:p/>
    <w:tbl>
      <w:tblPr>
        <w:tblStyle w:val="TableGrid"/>
        <w:tblW w:type="auto" w:w="0"/>
        <w:tblLook w:firstColumn="1" w:firstRow="1" w:lastColumn="0" w:lastRow="0" w:noHBand="0" w:noVBand="1" w:val="04A0"/>
      </w:tblPr>
      <w:tblGrid>
        <w:gridCol w:w="8640"/>
      </w:tblGrid>
      <w:tr>
        <w:tc>
          <w:tcPr>
            <w:tcW w:type="dxa" w:w="8640"/>
            <w:shd w:fill="EEF5E8"/>
          </w:tcPr>
          <w:p>
            <w:r/>
            <w:r>
              <w:rPr>
                <w:b/>
                <w:sz w:val="20"/>
              </w:rPr>
              <w:t>WHY NEO4J?</w:t>
              <w:br/>
            </w:r>
            <w:r>
              <w:rPr>
                <w:sz w:val="18"/>
              </w:rPr>
              <w:t>A checklist tells us WHAT approvals exist. A graph tells us HOW they depend on one another. If Fire and Police can proceed in parallel but another approval depends on Fire, the graph can expose the parallel path and critical dependency. That relationship structure is the reason Neo4j is justified.</w:t>
            </w:r>
          </w:p>
        </w:tc>
      </w:tr>
    </w:tbl>
    <w:p/>
    <w:p>
      <w:pPr>
        <w:pStyle w:val="Heading1"/>
      </w:pPr>
      <w:r>
        <w:t>9. Regulatory Knowledge Engine — The Most Important AI Design Decision</w:t>
      </w:r>
    </w:p>
    <w:p>
      <w:r>
        <w:t>Architecture:</w:t>
      </w:r>
    </w:p>
    <w:p>
      <w:r>
        <w:rPr>
          <w:b/>
        </w:rPr>
        <w:t>Official sources → Source Registry → Versioned Rule Database → Neo4j Graph → Deterministic Rule Engine → Approval Graph → RAG/LLM Explainer</w:t>
      </w:r>
    </w:p>
    <w:p>
      <w:pPr>
        <w:pStyle w:val="ListBullet"/>
        <w:spacing w:after="40"/>
      </w:pPr>
      <w:r>
        <w:t>Each rule should contain: rule ID, jurisdiction, authority, sector/activity, entity type, thresholds, conditions, approval, documents, inspection requirement, fee where verified, SLA/statutory timeline, source, effective-from/to, version and last-verified date.</w:t>
      </w:r>
    </w:p>
    <w:p>
      <w:pPr>
        <w:pStyle w:val="ListBullet"/>
        <w:spacing w:after="40"/>
      </w:pPr>
      <w:r>
        <w:t>The deterministic engine evaluates structured business facts such as sector, location, project size, stage, entity type, employees, hazardous materials, LPG, boiler and utilities.</w:t>
      </w:r>
    </w:p>
    <w:p>
      <w:pPr>
        <w:pStyle w:val="ListBullet"/>
        <w:spacing w:after="40"/>
      </w:pPr>
      <w:r>
        <w:t>The LLM can explain a rule, summarize retrieved official material and answer natural-language questions, but it cannot independently activate a legal requirement.</w:t>
      </w:r>
    </w:p>
    <w:p>
      <w:pPr>
        <w:pStyle w:val="ListBullet"/>
        <w:spacing w:after="40"/>
      </w:pPr>
      <w:r>
        <w:t>Tool calling is mediated by the backend: get_business_profile(), get_location_rules(), get_sector_rules(), get_document_requirements(), get_current_rule_version(), get_incentive_rules(), search_authoritative_source().</w:t>
      </w:r>
    </w:p>
    <w:p>
      <w:pPr>
        <w:pStyle w:val="ListBullet"/>
        <w:spacing w:after="40"/>
      </w:pPr>
      <w:r>
        <w:t>If the system lacks enough structured information, it should say that regulatory information is insufficient rather than hallucinating an approval.</w:t>
      </w:r>
    </w:p>
    <w:p>
      <w:r>
        <w:t>Rule-change workflow:</w:t>
      </w:r>
    </w:p>
    <w:p>
      <w:pPr>
        <w:pStyle w:val="ListNumber"/>
        <w:spacing w:after="40"/>
      </w:pPr>
      <w:r>
        <w:t>Admin creates a proposed regulatory change with rule ID, department, state, sector, old/new requirement, effective date and official source.</w:t>
      </w:r>
    </w:p>
    <w:p>
      <w:pPr>
        <w:pStyle w:val="ListNumber"/>
        <w:spacing w:after="40"/>
      </w:pPr>
      <w:r>
        <w:t>AI extracts/structures the candidate change.</w:t>
      </w:r>
    </w:p>
    <w:p>
      <w:pPr>
        <w:pStyle w:val="ListNumber"/>
        <w:spacing w:after="40"/>
      </w:pPr>
      <w:r>
        <w:t>Authorized human verifies it.</w:t>
      </w:r>
    </w:p>
    <w:p>
      <w:pPr>
        <w:pStyle w:val="ListNumber"/>
        <w:spacing w:after="40"/>
      </w:pPr>
      <w:r>
        <w:t>A new rule version is created; the old rule is not overwritten.</w:t>
      </w:r>
    </w:p>
    <w:p>
      <w:pPr>
        <w:pStyle w:val="ListNumber"/>
        <w:spacing w:after="40"/>
      </w:pPr>
      <w:r>
        <w:t>Affected businesses/applications are identified.</w:t>
      </w:r>
    </w:p>
    <w:p>
      <w:pPr>
        <w:pStyle w:val="ListNumber"/>
        <w:spacing w:after="40"/>
      </w:pPr>
      <w:r>
        <w:t>Active applications are flagged/re-evaluated where the new rule is legally applicable.</w:t>
      </w:r>
    </w:p>
    <w:p>
      <w:pPr>
        <w:pStyle w:val="ListNumber"/>
        <w:spacing w:after="40"/>
      </w:pPr>
      <w:r>
        <w:t>Approval graphs and notifications update accordingly.</w:t>
      </w:r>
    </w:p>
    <w:p>
      <w:pPr>
        <w:pStyle w:val="ListNumber"/>
        <w:spacing w:after="40"/>
      </w:pPr>
      <w:r>
        <w:t>Historical applications retain their historical rule snapshot.</w:t>
      </w:r>
    </w:p>
    <w:p>
      <w:pPr>
        <w:pStyle w:val="Heading1"/>
      </w:pPr>
      <w:r>
        <w:t>10. Document AI / OCR — From 'Upload PDF' to Preventive Validation</w:t>
      </w:r>
    </w:p>
    <w:p>
      <w:pPr>
        <w:pStyle w:val="ListNumber"/>
        <w:spacing w:after="40"/>
      </w:pPr>
      <w:r>
        <w:t>User uploads PDF/image.</w:t>
      </w:r>
    </w:p>
    <w:p>
      <w:pPr>
        <w:pStyle w:val="ListNumber"/>
        <w:spacing w:after="40"/>
      </w:pPr>
      <w:r>
        <w:t>OCR extracts text.</w:t>
      </w:r>
    </w:p>
    <w:p>
      <w:pPr>
        <w:pStyle w:val="ListNumber"/>
        <w:spacing w:after="40"/>
      </w:pPr>
      <w:r>
        <w:t>Extraction model/LLM converts text into structured fields.</w:t>
      </w:r>
    </w:p>
    <w:p>
      <w:pPr>
        <w:pStyle w:val="ListNumber"/>
        <w:spacing w:after="40"/>
      </w:pPr>
      <w:r>
        <w:t>System validates required fields and compares relevant values against the Unified Business Profile.</w:t>
      </w:r>
    </w:p>
    <w:p>
      <w:pPr>
        <w:pStyle w:val="ListNumber"/>
        <w:spacing w:after="40"/>
      </w:pPr>
      <w:r>
        <w:t>Example: profile says employees = 50; uploaded document says employees = 40 → warning/mismatch before submission.</w:t>
      </w:r>
    </w:p>
    <w:p>
      <w:pPr>
        <w:pStyle w:val="ListNumber"/>
        <w:spacing w:after="40"/>
      </w:pPr>
      <w:r>
        <w:t>Confidence determines whether the document passes automatically or needs human review.</w:t>
      </w:r>
    </w:p>
    <w:p>
      <w:pPr>
        <w:pStyle w:val="ListNumber"/>
        <w:spacing w:after="40"/>
      </w:pPr>
      <w:r>
        <w:t>The system records extraction/validation results for auditability.</w:t>
      </w:r>
    </w:p>
    <w:tbl>
      <w:tblPr>
        <w:tblStyle w:val="TableGrid"/>
        <w:tblW w:type="auto" w:w="0"/>
        <w:tblLook w:firstColumn="1" w:firstRow="1" w:lastColumn="0" w:lastRow="0" w:noHBand="0" w:noVBand="1" w:val="04A0"/>
      </w:tblPr>
      <w:tblGrid>
        <w:gridCol w:w="8640"/>
      </w:tblGrid>
      <w:tr>
        <w:tc>
          <w:tcPr>
            <w:tcW w:type="dxa" w:w="8640"/>
            <w:shd w:fill="EEF5E8"/>
          </w:tcPr>
          <w:p>
            <w:r/>
            <w:r>
              <w:rPr>
                <w:b/>
                <w:sz w:val="20"/>
              </w:rPr>
              <w:t>KEY DIFFERENCE</w:t>
              <w:br/>
            </w:r>
            <w:r>
              <w:rPr>
                <w:sz w:val="18"/>
              </w:rPr>
              <w:t>The goal is not merely OCR. The goal is to stop incomplete or inconsistent applications before they consume departmental scrutiny time.</w:t>
            </w:r>
          </w:p>
        </w:tc>
      </w:tr>
    </w:tbl>
    <w:p/>
    <w:p>
      <w:pPr>
        <w:pStyle w:val="Heading1"/>
      </w:pPr>
      <w:r>
        <w:t>11. DigiLocker + EntityLocker — Mocked Properly</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7"/>
              </w:rPr>
              <w:t>Layer</w:t>
            </w:r>
          </w:p>
        </w:tc>
        <w:tc>
          <w:tcPr>
            <w:tcW w:type="dxa" w:w="4320"/>
            <w:vAlign w:val="center"/>
            <w:shd w:fill="D9EAF7"/>
          </w:tcPr>
          <w:p>
            <w:r/>
            <w:r>
              <w:rPr>
                <w:b/>
                <w:sz w:val="17"/>
              </w:rPr>
              <w:t>Design</w:t>
            </w:r>
          </w:p>
        </w:tc>
      </w:tr>
      <w:tr>
        <w:tc>
          <w:tcPr>
            <w:tcW w:type="dxa" w:w="4320"/>
            <w:vAlign w:val="center"/>
          </w:tcPr>
          <w:p>
            <w:r/>
            <w:r>
              <w:rPr>
                <w:b w:val="0"/>
                <w:sz w:val="17"/>
              </w:rPr>
              <w:t>Main app</w:t>
            </w:r>
          </w:p>
        </w:tc>
        <w:tc>
          <w:tcPr>
            <w:tcW w:type="dxa" w:w="4320"/>
            <w:vAlign w:val="center"/>
          </w:tcPr>
          <w:p>
            <w:r/>
            <w:r>
              <w:rPr>
                <w:b w:val="0"/>
                <w:sz w:val="17"/>
              </w:rPr>
              <w:t>Knows only DigiLockerAdapter / EntityLockerAdapter.</w:t>
            </w:r>
          </w:p>
        </w:tc>
      </w:tr>
      <w:tr>
        <w:tc>
          <w:tcPr>
            <w:tcW w:type="dxa" w:w="4320"/>
            <w:vAlign w:val="center"/>
          </w:tcPr>
          <w:p>
            <w:r/>
            <w:r>
              <w:rPr>
                <w:b w:val="0"/>
                <w:sz w:val="17"/>
              </w:rPr>
              <w:t>Mock API</w:t>
            </w:r>
          </w:p>
        </w:tc>
        <w:tc>
          <w:tcPr>
            <w:tcW w:type="dxa" w:w="4320"/>
            <w:vAlign w:val="center"/>
          </w:tcPr>
          <w:p>
            <w:r/>
            <w:r>
              <w:rPr>
                <w:b w:val="0"/>
                <w:sz w:val="17"/>
              </w:rPr>
              <w:t>Implements the same conceptual request/response contract.</w:t>
            </w:r>
          </w:p>
        </w:tc>
      </w:tr>
      <w:tr>
        <w:tc>
          <w:tcPr>
            <w:tcW w:type="dxa" w:w="4320"/>
            <w:vAlign w:val="center"/>
          </w:tcPr>
          <w:p>
            <w:r/>
            <w:r>
              <w:rPr>
                <w:b w:val="0"/>
                <w:sz w:val="17"/>
              </w:rPr>
              <w:t>Database</w:t>
            </w:r>
          </w:p>
        </w:tc>
        <w:tc>
          <w:tcPr>
            <w:tcW w:type="dxa" w:w="4320"/>
            <w:vAlign w:val="center"/>
          </w:tcPr>
          <w:p>
            <w:r/>
            <w:r>
              <w:rPr>
                <w:b w:val="0"/>
                <w:sz w:val="17"/>
              </w:rPr>
              <w:t>Separate mock_digilocker and mock_entitylocker databases in the same Atlas cluster.</w:t>
            </w:r>
          </w:p>
        </w:tc>
      </w:tr>
      <w:tr>
        <w:tc>
          <w:tcPr>
            <w:tcW w:type="dxa" w:w="4320"/>
            <w:vAlign w:val="center"/>
          </w:tcPr>
          <w:p>
            <w:r/>
            <w:r>
              <w:rPr>
                <w:b w:val="0"/>
                <w:sz w:val="17"/>
              </w:rPr>
              <w:t>Authorization</w:t>
            </w:r>
          </w:p>
        </w:tc>
        <w:tc>
          <w:tcPr>
            <w:tcW w:type="dxa" w:w="4320"/>
            <w:vAlign w:val="center"/>
          </w:tcPr>
          <w:p>
            <w:r/>
            <w:r>
              <w:rPr>
                <w:b w:val="0"/>
                <w:sz w:val="17"/>
              </w:rPr>
              <w:t>Mock OAuth/consent flow: connect → permission → authorization code → token → permitted document access.</w:t>
            </w:r>
          </w:p>
        </w:tc>
      </w:tr>
      <w:tr>
        <w:tc>
          <w:tcPr>
            <w:tcW w:type="dxa" w:w="4320"/>
            <w:vAlign w:val="center"/>
          </w:tcPr>
          <w:p>
            <w:r/>
            <w:r>
              <w:rPr>
                <w:b w:val="0"/>
                <w:sz w:val="17"/>
              </w:rPr>
              <w:t>Imported document</w:t>
            </w:r>
          </w:p>
        </w:tc>
        <w:tc>
          <w:tcPr>
            <w:tcW w:type="dxa" w:w="4320"/>
            <w:vAlign w:val="center"/>
          </w:tcPr>
          <w:p>
            <w:r/>
            <w:r>
              <w:rPr>
                <w:b w:val="0"/>
                <w:sz w:val="17"/>
              </w:rPr>
              <w:t>Main app stores metadata/reference in approval_platform.documents rather than blindly duplicating external data.</w:t>
            </w:r>
          </w:p>
        </w:tc>
      </w:tr>
      <w:tr>
        <w:tc>
          <w:tcPr>
            <w:tcW w:type="dxa" w:w="4320"/>
            <w:vAlign w:val="center"/>
          </w:tcPr>
          <w:p>
            <w:r/>
            <w:r>
              <w:rPr>
                <w:b w:val="0"/>
                <w:sz w:val="17"/>
              </w:rPr>
              <w:t>Production migration</w:t>
            </w:r>
          </w:p>
        </w:tc>
        <w:tc>
          <w:tcPr>
            <w:tcW w:type="dxa" w:w="4320"/>
            <w:vAlign w:val="center"/>
          </w:tcPr>
          <w:p>
            <w:r/>
            <w:r>
              <w:rPr>
                <w:b w:val="0"/>
                <w:sz w:val="17"/>
              </w:rPr>
              <w:t>Replace MockDigiLockerService/MockEntityLockerService with real adapters; main application remains unchanged.</w:t>
            </w:r>
          </w:p>
        </w:tc>
      </w:tr>
    </w:tbl>
    <w:p/>
    <w:p>
      <w:r>
        <w:t>The current EntityLocker resources page lists a Requester API Specification updated in August 2026 and a Registration SOP from November 2025; the architecture therefore deliberately keeps credentials/registration concerns outside the core product logic.</w:t>
      </w:r>
    </w:p>
    <w:p>
      <w:pPr>
        <w:pStyle w:val="Heading1"/>
      </w:pPr>
      <w:r>
        <w:t>12. Planned SIH Demo Story — One Continuous Journey</w:t>
      </w:r>
    </w:p>
    <w:p>
      <w:pPr>
        <w:pStyle w:val="ListNumber"/>
        <w:spacing w:after="40"/>
      </w:pPr>
      <w:r>
        <w:t>Landing page: user chooses Start a New Business.</w:t>
      </w:r>
    </w:p>
    <w:p>
      <w:pPr>
        <w:pStyle w:val="ListNumber"/>
        <w:spacing w:after="40"/>
      </w:pPr>
      <w:r>
        <w:t>Business profile collects mandatory sector, location, project size and stage, plus entity type and relevant conditions.</w:t>
      </w:r>
    </w:p>
    <w:p>
      <w:pPr>
        <w:pStyle w:val="ListNumber"/>
        <w:spacing w:after="40"/>
      </w:pPr>
      <w:r>
        <w:t>KYA runs the deterministic regulatory engine.</w:t>
      </w:r>
    </w:p>
    <w:p>
      <w:pPr>
        <w:pStyle w:val="ListNumber"/>
        <w:spacing w:after="40"/>
      </w:pPr>
      <w:r>
        <w:t>Approval graph appears in Three.js with dependencies, parallel paths and status.</w:t>
      </w:r>
    </w:p>
    <w:p>
      <w:pPr>
        <w:pStyle w:val="ListNumber"/>
        <w:spacing w:after="40"/>
      </w:pPr>
      <w:r>
        <w:t>User connects mock DigiLocker/EntityLocker and imports verified/demo documents.</w:t>
      </w:r>
    </w:p>
    <w:p>
      <w:pPr>
        <w:pStyle w:val="ListNumber"/>
        <w:spacing w:after="40"/>
      </w:pPr>
      <w:r>
        <w:t>User uploads a deliberately inconsistent document; OCR detects the mismatch before submission.</w:t>
      </w:r>
    </w:p>
    <w:p>
      <w:pPr>
        <w:pStyle w:val="ListNumber"/>
        <w:spacing w:after="40"/>
      </w:pPr>
      <w:r>
        <w:t>Correct document passes validation.</w:t>
      </w:r>
    </w:p>
    <w:p>
      <w:pPr>
        <w:pStyle w:val="ListNumber"/>
        <w:spacing w:after="40"/>
      </w:pPr>
      <w:r>
        <w:t>Approvals proceed in parallel where dependencies permit.</w:t>
      </w:r>
    </w:p>
    <w:p>
      <w:pPr>
        <w:pStyle w:val="ListNumber"/>
        <w:spacing w:after="40"/>
      </w:pPr>
      <w:r>
        <w:t>System finds a joint inspection slot across available departments/officers.</w:t>
      </w:r>
    </w:p>
    <w:p>
      <w:pPr>
        <w:pStyle w:val="ListNumber"/>
        <w:spacing w:after="40"/>
      </w:pPr>
      <w:r>
        <w:t>SLA countdown begins; warning notification appears as deadline approaches.</w:t>
      </w:r>
    </w:p>
    <w:p>
      <w:pPr>
        <w:pStyle w:val="ListNumber"/>
        <w:spacing w:after="40"/>
      </w:pPr>
      <w:r>
        <w:t>Trigger an SLA breach; system escalates to nodal officer with timeline/evidence.</w:t>
      </w:r>
    </w:p>
    <w:p>
      <w:pPr>
        <w:pStyle w:val="ListNumber"/>
        <w:spacing w:after="40"/>
      </w:pPr>
      <w:r>
        <w:t>Show mixed outcome: one department approved, another rejected with reason, another pending; the audit/QR view still exposes the complete state.</w:t>
      </w:r>
    </w:p>
    <w:p>
      <w:pPr>
        <w:pStyle w:val="ListNumber"/>
        <w:spacing w:after="40"/>
      </w:pPr>
      <w:r>
        <w:t>Hash an evidence/document event and anchor the event on Ethereum.</w:t>
      </w:r>
    </w:p>
    <w:p>
      <w:pPr>
        <w:pStyle w:val="ListNumber"/>
        <w:spacing w:after="40"/>
      </w:pPr>
      <w:r>
        <w:t>Generate QR that opens the verifiable clearance/history view; private documents remain protected.</w:t>
      </w:r>
    </w:p>
    <w:p>
      <w:pPr>
        <w:pStyle w:val="ListNumber"/>
        <w:spacing w:after="40"/>
      </w:pPr>
      <w:r>
        <w:t>Change a profile variable such as LPG usage or employee count; simulation shows added/changed approvals without mutating the ledger.</w:t>
      </w:r>
    </w:p>
    <w:p>
      <w:pPr>
        <w:pStyle w:val="ListNumber"/>
        <w:spacing w:after="40"/>
      </w:pPr>
      <w:r>
        <w:t>Admin adds a mock regulatory change; new rule version is verified, affected applications are identified and the graph updates.</w:t>
      </w:r>
    </w:p>
    <w:p>
      <w:pPr>
        <w:pStyle w:val="ListNumber"/>
        <w:spacing w:after="40"/>
      </w:pPr>
      <w:r>
        <w:t>Dashboard shows incentives, renewals, compliance state and notifications.</w:t>
      </w:r>
    </w:p>
    <w:p>
      <w:pPr>
        <w:pStyle w:val="Heading1"/>
      </w:pPr>
      <w:r>
        <w:t>13. What Is Actually Novel in Our Combination?</w:t>
      </w:r>
    </w:p>
    <w:p>
      <w:r>
        <w:t>Individual features such as KYA, document repositories, real-time status, synchronized inspections, incentives or grievance systems already exist in parts of the ecosystem. The differentiator is the depth of integration and the engineering model connecting them.</w:t>
      </w:r>
    </w:p>
    <w:p>
      <w:pPr>
        <w:pStyle w:val="ListBullet"/>
        <w:spacing w:after="40"/>
      </w:pPr>
      <w:r>
        <w:t>Approval Dependency Intelligence: KYA output is not a flat checklist; it becomes an executable dependency graph.</w:t>
      </w:r>
    </w:p>
    <w:p>
      <w:pPr>
        <w:pStyle w:val="ListBullet"/>
        <w:spacing w:after="40"/>
      </w:pPr>
      <w:r>
        <w:t>Preventive Compliance Validation: documents are checked against the business profile before submission.</w:t>
      </w:r>
    </w:p>
    <w:p>
      <w:pPr>
        <w:pStyle w:val="ListBullet"/>
        <w:spacing w:after="40"/>
      </w:pPr>
      <w:r>
        <w:t>Living Regulatory System: rules are versioned, source-linked, human-verified and impact-aware.</w:t>
      </w:r>
    </w:p>
    <w:p>
      <w:pPr>
        <w:pStyle w:val="ListBullet"/>
        <w:spacing w:after="40"/>
      </w:pPr>
      <w:r>
        <w:t>Regulatory Simulation: business changes can be tested before committing to a new state.</w:t>
      </w:r>
    </w:p>
    <w:p>
      <w:pPr>
        <w:pStyle w:val="ListBullet"/>
        <w:spacing w:after="40"/>
      </w:pPr>
      <w:r>
        <w:t>Evidence-linked Inspection: inspection evidence can be cryptographically fingerprinted and attached to the approval history.</w:t>
      </w:r>
    </w:p>
    <w:p>
      <w:pPr>
        <w:pStyle w:val="ListBullet"/>
        <w:spacing w:after="40"/>
      </w:pPr>
      <w:r>
        <w:t>Privacy-aware Public Verification: blockchain proves event/document integrity without publishing the private document itself.</w:t>
      </w:r>
    </w:p>
    <w:p>
      <w:pPr>
        <w:pStyle w:val="ListBullet"/>
        <w:spacing w:after="40"/>
      </w:pPr>
      <w:r>
        <w:t>Consent-based Interoperability: verified business/entity information can be reused through adapters instead of repeated manual entry.</w:t>
      </w:r>
    </w:p>
    <w:p>
      <w:pPr>
        <w:pStyle w:val="ListBullet"/>
        <w:spacing w:after="40"/>
      </w:pPr>
      <w:r>
        <w:t>Compliance Passport: the platform evolves from a one-time approval portal into a persistent compliance state for the business.</w:t>
      </w:r>
    </w:p>
    <w:p>
      <w:pPr>
        <w:pStyle w:val="ListBullet"/>
        <w:spacing w:after="40"/>
      </w:pPr>
      <w:r>
        <w:t>Deep Grievance Linkage: a complaint can carry the exact application, stage, dependency, SLA and evidence context.</w:t>
      </w:r>
    </w:p>
    <w:p>
      <w:pPr>
        <w:pStyle w:val="ListBullet"/>
        <w:spacing w:after="40"/>
      </w:pPr>
      <w:r>
        <w:t>Change Impact Engine: a regulatory update can propagate to affected applications rather than simply updating a static information page.</w:t>
      </w:r>
    </w:p>
    <w:p>
      <w:pPr>
        <w:pStyle w:val="Heading1"/>
      </w:pPr>
      <w:r>
        <w:t>14. End-to-End Architecture</w:t>
      </w:r>
    </w:p>
    <w:p>
      <w:pPr>
        <w:jc w:val="center"/>
      </w:pPr>
      <w:r>
        <w:rPr>
          <w:rFonts w:ascii="Consolas" w:hAnsi="Consolas"/>
          <w:sz w:val="18"/>
        </w:rPr>
        <w:t>BUSINESS / USER</w:t>
      </w:r>
    </w:p>
    <w:p>
      <w:pPr>
        <w:jc w:val="center"/>
      </w:pPr>
      <w:r>
        <w:rPr>
          <w:rFonts w:ascii="Consolas" w:hAnsi="Consolas"/>
          <w:sz w:val="18"/>
        </w:rPr>
        <w:t xml:space="preserve">      ↓</w:t>
      </w:r>
    </w:p>
    <w:p>
      <w:pPr>
        <w:jc w:val="center"/>
      </w:pPr>
      <w:r>
        <w:rPr>
          <w:rFonts w:ascii="Consolas" w:hAnsi="Consolas"/>
          <w:sz w:val="18"/>
        </w:rPr>
        <w:t>Unified Business Profile</w:t>
      </w:r>
    </w:p>
    <w:p>
      <w:pPr>
        <w:jc w:val="center"/>
      </w:pPr>
      <w:r>
        <w:rPr>
          <w:rFonts w:ascii="Consolas" w:hAnsi="Consolas"/>
          <w:sz w:val="18"/>
        </w:rPr>
        <w:t xml:space="preserve">      ↓</w:t>
      </w:r>
    </w:p>
    <w:p>
      <w:pPr>
        <w:jc w:val="center"/>
      </w:pPr>
      <w:r>
        <w:rPr>
          <w:rFonts w:ascii="Consolas" w:hAnsi="Consolas"/>
          <w:sz w:val="18"/>
        </w:rPr>
        <w:t>Regulatory Knowledge Engine</w:t>
      </w:r>
    </w:p>
    <w:p>
      <w:pPr>
        <w:jc w:val="center"/>
      </w:pPr>
      <w:r>
        <w:rPr>
          <w:rFonts w:ascii="Consolas" w:hAnsi="Consolas"/>
          <w:sz w:val="18"/>
        </w:rPr>
        <w:t xml:space="preserve">      ↓</w:t>
      </w:r>
    </w:p>
    <w:p>
      <w:pPr>
        <w:jc w:val="center"/>
      </w:pPr>
      <w:r>
        <w:rPr>
          <w:rFonts w:ascii="Consolas" w:hAnsi="Consolas"/>
          <w:sz w:val="18"/>
        </w:rPr>
        <w:t>Deterministic Rules + RAG/LLM Explanation</w:t>
      </w:r>
    </w:p>
    <w:p>
      <w:pPr>
        <w:jc w:val="center"/>
      </w:pPr>
      <w:r>
        <w:rPr>
          <w:rFonts w:ascii="Consolas" w:hAnsi="Consolas"/>
          <w:sz w:val="18"/>
        </w:rPr>
        <w:t xml:space="preserve">      ↓</w:t>
      </w:r>
    </w:p>
    <w:p>
      <w:pPr>
        <w:jc w:val="center"/>
      </w:pPr>
      <w:r>
        <w:rPr>
          <w:rFonts w:ascii="Consolas" w:hAnsi="Consolas"/>
          <w:sz w:val="18"/>
        </w:rPr>
        <w:t>Custom Approval Graph (Neo4j)</w:t>
      </w:r>
    </w:p>
    <w:p>
      <w:pPr>
        <w:jc w:val="center"/>
      </w:pPr>
      <w:r>
        <w:rPr>
          <w:rFonts w:ascii="Consolas" w:hAnsi="Consolas"/>
          <w:sz w:val="18"/>
        </w:rPr>
        <w:t xml:space="preserve">      ↓</w:t>
      </w:r>
    </w:p>
    <w:p>
      <w:pPr>
        <w:jc w:val="center"/>
      </w:pPr>
      <w:r>
        <w:rPr>
          <w:rFonts w:ascii="Consolas" w:hAnsi="Consolas"/>
          <w:sz w:val="18"/>
        </w:rPr>
        <w:t>Document Intelligence + Validation</w:t>
      </w:r>
    </w:p>
    <w:p>
      <w:pPr>
        <w:jc w:val="center"/>
      </w:pPr>
      <w:r>
        <w:rPr>
          <w:rFonts w:ascii="Consolas" w:hAnsi="Consolas"/>
          <w:sz w:val="18"/>
        </w:rPr>
        <w:t xml:space="preserve">      ↓</w:t>
      </w:r>
    </w:p>
    <w:p>
      <w:pPr>
        <w:jc w:val="center"/>
      </w:pPr>
      <w:r>
        <w:rPr>
          <w:rFonts w:ascii="Consolas" w:hAnsi="Consolas"/>
          <w:sz w:val="18"/>
        </w:rPr>
        <w:t>Workflow Engine</w:t>
      </w:r>
    </w:p>
    <w:p>
      <w:pPr>
        <w:jc w:val="center"/>
      </w:pPr>
      <w:r>
        <w:rPr>
          <w:rFonts w:ascii="Consolas" w:hAnsi="Consolas"/>
          <w:sz w:val="18"/>
        </w:rPr>
        <w:t xml:space="preserve">   ↙          ↘</w:t>
      </w:r>
    </w:p>
    <w:p>
      <w:pPr>
        <w:jc w:val="center"/>
      </w:pPr>
      <w:r>
        <w:rPr>
          <w:rFonts w:ascii="Consolas" w:hAnsi="Consolas"/>
          <w:sz w:val="18"/>
        </w:rPr>
        <w:t>Parallel Approvals   Dependent Approvals</w:t>
      </w:r>
    </w:p>
    <w:p>
      <w:pPr>
        <w:jc w:val="center"/>
      </w:pPr>
      <w:r>
        <w:rPr>
          <w:rFonts w:ascii="Consolas" w:hAnsi="Consolas"/>
          <w:sz w:val="18"/>
        </w:rPr>
        <w:t xml:space="preserve">      ↓</w:t>
      </w:r>
    </w:p>
    <w:p>
      <w:pPr>
        <w:jc w:val="center"/>
      </w:pPr>
      <w:r>
        <w:rPr>
          <w:rFonts w:ascii="Consolas" w:hAnsi="Consolas"/>
          <w:sz w:val="18"/>
        </w:rPr>
        <w:t>Inspection Scheduler + Evidence</w:t>
      </w:r>
    </w:p>
    <w:p>
      <w:pPr>
        <w:jc w:val="center"/>
      </w:pPr>
      <w:r>
        <w:rPr>
          <w:rFonts w:ascii="Consolas" w:hAnsi="Consolas"/>
          <w:sz w:val="18"/>
        </w:rPr>
        <w:t xml:space="preserve">      ↓</w:t>
      </w:r>
    </w:p>
    <w:p>
      <w:pPr>
        <w:jc w:val="center"/>
      </w:pPr>
      <w:r>
        <w:rPr>
          <w:rFonts w:ascii="Consolas" w:hAnsi="Consolas"/>
          <w:sz w:val="18"/>
        </w:rPr>
        <w:t>SLA Monitor → Notification → Escalation</w:t>
      </w:r>
    </w:p>
    <w:p>
      <w:pPr>
        <w:jc w:val="center"/>
      </w:pPr>
      <w:r>
        <w:rPr>
          <w:rFonts w:ascii="Consolas" w:hAnsi="Consolas"/>
          <w:sz w:val="18"/>
        </w:rPr>
        <w:t xml:space="preserve">      ↓</w:t>
      </w:r>
    </w:p>
    <w:p>
      <w:pPr>
        <w:jc w:val="center"/>
      </w:pPr>
      <w:r>
        <w:rPr>
          <w:rFonts w:ascii="Consolas" w:hAnsi="Consolas"/>
          <w:sz w:val="18"/>
        </w:rPr>
        <w:t>Clearance / Compliance Passport</w:t>
      </w:r>
    </w:p>
    <w:p>
      <w:pPr>
        <w:jc w:val="center"/>
      </w:pPr>
      <w:r>
        <w:rPr>
          <w:rFonts w:ascii="Consolas" w:hAnsi="Consolas"/>
          <w:sz w:val="18"/>
        </w:rPr>
        <w:t xml:space="preserve">      ↓</w:t>
      </w:r>
    </w:p>
    <w:p>
      <w:pPr>
        <w:jc w:val="center"/>
      </w:pPr>
      <w:r>
        <w:rPr>
          <w:rFonts w:ascii="Consolas" w:hAnsi="Consolas"/>
          <w:sz w:val="18"/>
        </w:rPr>
        <w:t>SHA-256 → Ethereum Audit Event → QR Verification</w:t>
      </w:r>
    </w:p>
    <w:p>
      <w:pPr>
        <w:pStyle w:val="Heading1"/>
      </w:pPr>
      <w:r>
        <w:t>15. Security &amp; Governance Principles</w:t>
      </w:r>
    </w:p>
    <w:p>
      <w:pPr>
        <w:pStyle w:val="ListBullet"/>
        <w:spacing w:after="40"/>
      </w:pPr>
      <w:r>
        <w:t>Data minimization: do not collect information simply because it is technically possible.</w:t>
      </w:r>
    </w:p>
    <w:p>
      <w:pPr>
        <w:pStyle w:val="ListBullet"/>
        <w:spacing w:after="40"/>
      </w:pPr>
      <w:r>
        <w:t>Aadhaar: prototype should use mock/masked/hash data; never use judges' real Aadhaar as a demo dataset.</w:t>
      </w:r>
    </w:p>
    <w:p>
      <w:pPr>
        <w:pStyle w:val="ListBullet"/>
        <w:spacing w:after="40"/>
      </w:pPr>
      <w:r>
        <w:t>RBAC: application permissions determine who can perform/view actions; public blockchain visibility is not made private by RBAC.</w:t>
      </w:r>
    </w:p>
    <w:p>
      <w:pPr>
        <w:pStyle w:val="ListBullet"/>
        <w:spacing w:after="40"/>
      </w:pPr>
      <w:r>
        <w:t>Sensitive documents remain off-chain.</w:t>
      </w:r>
    </w:p>
    <w:p>
      <w:pPr>
        <w:pStyle w:val="ListBullet"/>
        <w:spacing w:after="40"/>
      </w:pPr>
      <w:r>
        <w:t>Every regulatory change has an author, verifier, source, version and effective date.</w:t>
      </w:r>
    </w:p>
    <w:p>
      <w:pPr>
        <w:pStyle w:val="ListBullet"/>
        <w:spacing w:after="40"/>
      </w:pPr>
      <w:r>
        <w:t>Historical rule/application states are not silently overwritten.</w:t>
      </w:r>
    </w:p>
    <w:p>
      <w:pPr>
        <w:pStyle w:val="ListBullet"/>
        <w:spacing w:after="40"/>
      </w:pPr>
      <w:r>
        <w:t>AI recommendations are explainable and source-linked where possible.</w:t>
      </w:r>
    </w:p>
    <w:p>
      <w:pPr>
        <w:pStyle w:val="ListBullet"/>
        <w:spacing w:after="40"/>
      </w:pPr>
      <w:r>
        <w:t>High-impact regulatory decisions remain deterministic and/or human-authorized rather than being delegated blindly to an LLM.</w:t>
      </w:r>
    </w:p>
    <w:p>
      <w:pPr>
        <w:pStyle w:val="ListBullet"/>
        <w:spacing w:after="40"/>
      </w:pPr>
      <w:r>
        <w:t>Inspection GPS/EXIF is treated as evidence with limitations, not absolute proof.</w:t>
      </w:r>
    </w:p>
    <w:p>
      <w:pPr>
        <w:pStyle w:val="ListBullet"/>
        <w:spacing w:after="40"/>
      </w:pPr>
      <w:r>
        <w:t>SLA breach does not automatically equal deemed approval unless a specific applicable statutory process permits it.</w:t>
      </w:r>
    </w:p>
    <w:p>
      <w:pPr>
        <w:pStyle w:val="Heading1"/>
      </w:pPr>
      <w:r>
        <w:t>16. Build Order — Now Moving From R&amp;D to Prototype</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7"/>
              </w:rPr>
              <w:t>Phase</w:t>
            </w:r>
          </w:p>
        </w:tc>
        <w:tc>
          <w:tcPr>
            <w:tcW w:type="dxa" w:w="4320"/>
            <w:vAlign w:val="center"/>
            <w:shd w:fill="D9EAF7"/>
          </w:tcPr>
          <w:p>
            <w:r/>
            <w:r>
              <w:rPr>
                <w:b/>
                <w:sz w:val="17"/>
              </w:rPr>
              <w:t>Build</w:t>
            </w:r>
          </w:p>
        </w:tc>
      </w:tr>
      <w:tr>
        <w:tc>
          <w:tcPr>
            <w:tcW w:type="dxa" w:w="4320"/>
            <w:vAlign w:val="center"/>
          </w:tcPr>
          <w:p>
            <w:r/>
            <w:r>
              <w:rPr>
                <w:b w:val="0"/>
                <w:sz w:val="17"/>
              </w:rPr>
              <w:t>1</w:t>
            </w:r>
          </w:p>
        </w:tc>
        <w:tc>
          <w:tcPr>
            <w:tcW w:type="dxa" w:w="4320"/>
            <w:vAlign w:val="center"/>
          </w:tcPr>
          <w:p>
            <w:r/>
            <w:r>
              <w:rPr>
                <w:b w:val="0"/>
                <w:sz w:val="17"/>
              </w:rPr>
              <w:t>Authentication, landing, dashboard, MongoDB Atlas</w:t>
            </w:r>
          </w:p>
        </w:tc>
      </w:tr>
      <w:tr>
        <w:tc>
          <w:tcPr>
            <w:tcW w:type="dxa" w:w="4320"/>
            <w:vAlign w:val="center"/>
          </w:tcPr>
          <w:p>
            <w:r/>
            <w:r>
              <w:rPr>
                <w:b w:val="0"/>
                <w:sz w:val="17"/>
              </w:rPr>
              <w:t>2</w:t>
            </w:r>
          </w:p>
        </w:tc>
        <w:tc>
          <w:tcPr>
            <w:tcW w:type="dxa" w:w="4320"/>
            <w:vAlign w:val="center"/>
          </w:tcPr>
          <w:p>
            <w:r/>
            <w:r>
              <w:rPr>
                <w:b w:val="0"/>
                <w:sz w:val="17"/>
              </w:rPr>
              <w:t>Unified Business Profile + first restaurant/Mumbai demo rule set</w:t>
            </w:r>
          </w:p>
        </w:tc>
      </w:tr>
      <w:tr>
        <w:tc>
          <w:tcPr>
            <w:tcW w:type="dxa" w:w="4320"/>
            <w:vAlign w:val="center"/>
          </w:tcPr>
          <w:p>
            <w:r/>
            <w:r>
              <w:rPr>
                <w:b w:val="0"/>
                <w:sz w:val="17"/>
              </w:rPr>
              <w:t>3</w:t>
            </w:r>
          </w:p>
        </w:tc>
        <w:tc>
          <w:tcPr>
            <w:tcW w:type="dxa" w:w="4320"/>
            <w:vAlign w:val="center"/>
          </w:tcPr>
          <w:p>
            <w:r/>
            <w:r>
              <w:rPr>
                <w:b w:val="0"/>
                <w:sz w:val="17"/>
              </w:rPr>
              <w:t>Regulatory rule engine + approval graph</w:t>
            </w:r>
          </w:p>
        </w:tc>
      </w:tr>
      <w:tr>
        <w:tc>
          <w:tcPr>
            <w:tcW w:type="dxa" w:w="4320"/>
            <w:vAlign w:val="center"/>
          </w:tcPr>
          <w:p>
            <w:r/>
            <w:r>
              <w:rPr>
                <w:b w:val="0"/>
                <w:sz w:val="17"/>
              </w:rPr>
              <w:t>4</w:t>
            </w:r>
          </w:p>
        </w:tc>
        <w:tc>
          <w:tcPr>
            <w:tcW w:type="dxa" w:w="4320"/>
            <w:vAlign w:val="center"/>
          </w:tcPr>
          <w:p>
            <w:r/>
            <w:r>
              <w:rPr>
                <w:b w:val="0"/>
                <w:sz w:val="17"/>
              </w:rPr>
              <w:t>Neo4j + Three.js visualization</w:t>
            </w:r>
          </w:p>
        </w:tc>
      </w:tr>
      <w:tr>
        <w:tc>
          <w:tcPr>
            <w:tcW w:type="dxa" w:w="4320"/>
            <w:vAlign w:val="center"/>
          </w:tcPr>
          <w:p>
            <w:r/>
            <w:r>
              <w:rPr>
                <w:b w:val="0"/>
                <w:sz w:val="17"/>
              </w:rPr>
              <w:t>5</w:t>
            </w:r>
          </w:p>
        </w:tc>
        <w:tc>
          <w:tcPr>
            <w:tcW w:type="dxa" w:w="4320"/>
            <w:vAlign w:val="center"/>
          </w:tcPr>
          <w:p>
            <w:r/>
            <w:r>
              <w:rPr>
                <w:b w:val="0"/>
                <w:sz w:val="17"/>
              </w:rPr>
              <w:t>OCR + extraction + document validation</w:t>
            </w:r>
          </w:p>
        </w:tc>
      </w:tr>
      <w:tr>
        <w:tc>
          <w:tcPr>
            <w:tcW w:type="dxa" w:w="4320"/>
            <w:vAlign w:val="center"/>
          </w:tcPr>
          <w:p>
            <w:r/>
            <w:r>
              <w:rPr>
                <w:b w:val="0"/>
                <w:sz w:val="17"/>
              </w:rPr>
              <w:t>6</w:t>
            </w:r>
          </w:p>
        </w:tc>
        <w:tc>
          <w:tcPr>
            <w:tcW w:type="dxa" w:w="4320"/>
            <w:vAlign w:val="center"/>
          </w:tcPr>
          <w:p>
            <w:r/>
            <w:r>
              <w:rPr>
                <w:b w:val="0"/>
                <w:sz w:val="17"/>
              </w:rPr>
              <w:t>Parallel workflow + SLA + notifications</w:t>
            </w:r>
          </w:p>
        </w:tc>
      </w:tr>
      <w:tr>
        <w:tc>
          <w:tcPr>
            <w:tcW w:type="dxa" w:w="4320"/>
            <w:vAlign w:val="center"/>
          </w:tcPr>
          <w:p>
            <w:r/>
            <w:r>
              <w:rPr>
                <w:b w:val="0"/>
                <w:sz w:val="17"/>
              </w:rPr>
              <w:t>7</w:t>
            </w:r>
          </w:p>
        </w:tc>
        <w:tc>
          <w:tcPr>
            <w:tcW w:type="dxa" w:w="4320"/>
            <w:vAlign w:val="center"/>
          </w:tcPr>
          <w:p>
            <w:r/>
            <w:r>
              <w:rPr>
                <w:b w:val="0"/>
                <w:sz w:val="17"/>
              </w:rPr>
              <w:t>Inspection calendar + joint scheduling</w:t>
            </w:r>
          </w:p>
        </w:tc>
      </w:tr>
      <w:tr>
        <w:tc>
          <w:tcPr>
            <w:tcW w:type="dxa" w:w="4320"/>
            <w:vAlign w:val="center"/>
          </w:tcPr>
          <w:p>
            <w:r/>
            <w:r>
              <w:rPr>
                <w:b w:val="0"/>
                <w:sz w:val="17"/>
              </w:rPr>
              <w:t>8</w:t>
            </w:r>
          </w:p>
        </w:tc>
        <w:tc>
          <w:tcPr>
            <w:tcW w:type="dxa" w:w="4320"/>
            <w:vAlign w:val="center"/>
          </w:tcPr>
          <w:p>
            <w:r/>
            <w:r>
              <w:rPr>
                <w:b w:val="0"/>
                <w:sz w:val="17"/>
              </w:rPr>
              <w:t>Ethereum hash/event + QR verification</w:t>
            </w:r>
          </w:p>
        </w:tc>
      </w:tr>
      <w:tr>
        <w:tc>
          <w:tcPr>
            <w:tcW w:type="dxa" w:w="4320"/>
            <w:vAlign w:val="center"/>
          </w:tcPr>
          <w:p>
            <w:r/>
            <w:r>
              <w:rPr>
                <w:b w:val="0"/>
                <w:sz w:val="17"/>
              </w:rPr>
              <w:t>9</w:t>
            </w:r>
          </w:p>
        </w:tc>
        <w:tc>
          <w:tcPr>
            <w:tcW w:type="dxa" w:w="4320"/>
            <w:vAlign w:val="center"/>
          </w:tcPr>
          <w:p>
            <w:r/>
            <w:r>
              <w:rPr>
                <w:b w:val="0"/>
                <w:sz w:val="17"/>
              </w:rPr>
              <w:t>Mock DigiLocker + EntityLocker document imports</w:t>
            </w:r>
          </w:p>
        </w:tc>
      </w:tr>
      <w:tr>
        <w:tc>
          <w:tcPr>
            <w:tcW w:type="dxa" w:w="4320"/>
            <w:vAlign w:val="center"/>
          </w:tcPr>
          <w:p>
            <w:r/>
            <w:r>
              <w:rPr>
                <w:b w:val="0"/>
                <w:sz w:val="17"/>
              </w:rPr>
              <w:t>10</w:t>
            </w:r>
          </w:p>
        </w:tc>
        <w:tc>
          <w:tcPr>
            <w:tcW w:type="dxa" w:w="4320"/>
            <w:vAlign w:val="center"/>
          </w:tcPr>
          <w:p>
            <w:r/>
            <w:r>
              <w:rPr>
                <w:b w:val="0"/>
                <w:sz w:val="17"/>
              </w:rPr>
              <w:t>Regulatory change engine + simulation</w:t>
            </w:r>
          </w:p>
        </w:tc>
      </w:tr>
      <w:tr>
        <w:tc>
          <w:tcPr>
            <w:tcW w:type="dxa" w:w="4320"/>
            <w:vAlign w:val="center"/>
          </w:tcPr>
          <w:p>
            <w:r/>
            <w:r>
              <w:rPr>
                <w:b w:val="0"/>
                <w:sz w:val="17"/>
              </w:rPr>
              <w:t>11</w:t>
            </w:r>
          </w:p>
        </w:tc>
        <w:tc>
          <w:tcPr>
            <w:tcW w:type="dxa" w:w="4320"/>
            <w:vAlign w:val="center"/>
          </w:tcPr>
          <w:p>
            <w:r/>
            <w:r>
              <w:rPr>
                <w:b w:val="0"/>
                <w:sz w:val="17"/>
              </w:rPr>
              <w:t>Incentives + compliance passport + fee planner</w:t>
            </w:r>
          </w:p>
        </w:tc>
      </w:tr>
      <w:tr>
        <w:tc>
          <w:tcPr>
            <w:tcW w:type="dxa" w:w="4320"/>
            <w:vAlign w:val="center"/>
          </w:tcPr>
          <w:p>
            <w:r/>
            <w:r>
              <w:rPr>
                <w:b w:val="0"/>
                <w:sz w:val="17"/>
              </w:rPr>
              <w:t>12</w:t>
            </w:r>
          </w:p>
        </w:tc>
        <w:tc>
          <w:tcPr>
            <w:tcW w:type="dxa" w:w="4320"/>
            <w:vAlign w:val="center"/>
          </w:tcPr>
          <w:p>
            <w:r/>
            <w:r>
              <w:rPr>
                <w:b w:val="0"/>
                <w:sz w:val="17"/>
              </w:rPr>
              <w:t>Multilingual + low-bandwidth sync + polish + demo hardening</w:t>
            </w:r>
          </w:p>
        </w:tc>
      </w:tr>
    </w:tbl>
    <w:p/>
    <w:p>
      <w:pPr>
        <w:pStyle w:val="Heading1"/>
      </w:pPr>
      <w:r>
        <w:t>17. The One-Minute Team Explanation</w:t>
      </w:r>
    </w:p>
    <w:p>
      <w:r>
        <w:t>PS26130 asks us to simplify the complete industrial approval and compliance journey. Our system starts with a reusable business profile and uses a versioned regulatory knowledge base plus deterministic rules to generate a customised approval dependency graph. Neo4j represents relationships and critical paths; Three.js visualizes them. OCR and document extraction validate submissions against the business profile before they reach departments. The workflow engine coordinates parallel approvals, inspections and SLA escalation. DigiLocker and EntityLocker are integrated through consent-based adapters, mocked for the prototype. MongoDB stores operational state, while Ethereum and SHA-256 provide a verifiable audit layer without placing sensitive documents on-chain. A regulatory change engine versions new rules and identifies affected applications, while simulation lets businesses see the effect of changes before committing. The result is not merely a checklist portal—it is a connected, explainable and auditable approval/compliance orchestration system.</w:t>
      </w:r>
    </w:p>
    <w:tbl>
      <w:tblPr>
        <w:tblStyle w:val="TableGrid"/>
        <w:tblW w:type="auto" w:w="0"/>
        <w:tblLook w:firstColumn="1" w:firstRow="1" w:lastColumn="0" w:lastRow="0" w:noHBand="0" w:noVBand="1" w:val="04A0"/>
      </w:tblPr>
      <w:tblGrid>
        <w:gridCol w:w="8640"/>
      </w:tblGrid>
      <w:tr>
        <w:tc>
          <w:tcPr>
            <w:tcW w:type="dxa" w:w="8640"/>
            <w:shd w:fill="EEF5E8"/>
          </w:tcPr>
          <w:p>
            <w:r/>
            <w:r>
              <w:rPr>
                <w:b/>
                <w:sz w:val="20"/>
              </w:rPr>
              <w:t>BOTTOM LINE</w:t>
              <w:br/>
            </w:r>
            <w:r>
              <w:rPr>
                <w:sz w:val="18"/>
              </w:rPr>
              <w:t>Four days of research produced a clear architectural thesis: PS26130 is the spine; related SIH PSs and existing portals supplied mechanisms and benchmarks; AI is an assistant/explainer, not the legal authority; Neo4j represents dependency intelligence; MongoDB runs the operational system; blockchain proves selected events; OCR prevents avoidable submission errors; and integrations make verified data reusable.</w:t>
            </w:r>
          </w:p>
        </w:tc>
      </w:tr>
    </w:tbl>
    <w:p/>
    <w:p>
      <w:pPr>
        <w:pStyle w:val="Heading1"/>
      </w:pPr>
      <w:r>
        <w:t>18. Research Sources / Benchmarks</w:t>
      </w:r>
    </w:p>
    <w:p>
      <w:pPr>
        <w:pStyle w:val="ListBullet"/>
        <w:spacing w:after="40"/>
      </w:pPr>
      <w:r>
        <w:t>SIH 2026 PS26130 — Government of Maharashtra / Maharashtra State Innovation Society (source document supplied for this brief).</w:t>
      </w:r>
    </w:p>
    <w:p>
      <w:pPr>
        <w:pStyle w:val="ListBullet"/>
        <w:spacing w:after="40"/>
      </w:pPr>
      <w:r>
        <w:t>National Single Window System (NSWS) — official portal and FAQ: KYA, applications, document repository, renewals, query management, status tracking, and statement that NSWS does not re-engineer departmental processes.</w:t>
      </w:r>
    </w:p>
    <w:p>
      <w:pPr>
        <w:pStyle w:val="ListBullet"/>
        <w:spacing w:after="40"/>
      </w:pPr>
      <w:r>
        <w:t>Invest Karnataka — official Application &amp; Approval / Single Window System information: CAF reuse/prefill, 150+ services across 30+ departments, nodal officers, real-time status and SLA/bottleneck dashboards.</w:t>
      </w:r>
    </w:p>
    <w:p>
      <w:pPr>
        <w:pStyle w:val="ListBullet"/>
        <w:spacing w:after="40"/>
      </w:pPr>
      <w:r>
        <w:t>Government of Odisha — GO-SWIFT: single-window information/clearances, land bank, application/payment/tracking, risk-based synchronized inspection, incentives, grievance redressal and post-land services.</w:t>
      </w:r>
    </w:p>
    <w:p>
      <w:pPr>
        <w:pStyle w:val="ListBullet"/>
        <w:spacing w:after="40"/>
      </w:pPr>
      <w:r>
        <w:t>EntityLocker — official resources and Requester API documentation; current resources include an August 2026 Requester API Specification and November 2025 Registration SOP.</w:t>
      </w:r>
    </w:p>
    <w:p>
      <w:pPr>
        <w:pStyle w:val="ListBullet"/>
        <w:spacing w:after="40"/>
      </w:pPr>
      <w:r>
        <w:t>API Setu — official API marketplace and API lifecycle/integration platform.</w:t>
      </w:r>
    </w:p>
    <w:p>
      <w:pPr>
        <w:pStyle w:val="ListBullet"/>
        <w:spacing w:after="40"/>
      </w:pPr>
      <w:r>
        <w:t>Bhashini — government multilingual digital-language ecosystem; used conceptually as the multilingual layer.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SIH 2026 | PS26130 | Research &amp; Architecture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