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200" w:before="400"/>
        <w:jc w:val="center"/>
      </w:pPr>
      <w:r>
        <w:rPr>
          <w:b/>
          <w:bCs/>
          <w:color w:val="1F3864"/>
          <w:sz w:val="36"/>
          <w:szCs w:val="36"/>
        </w:rPr>
        <w:t xml:space="preserve">Research Roadmap v3</w:t>
      </w:r>
    </w:p>
    <w:p>
      <w:pPr>
        <w:spacing w:after="200"/>
        <w:jc w:val="center"/>
      </w:pPr>
      <w:r>
        <w:rPr>
          <w:b/>
          <w:bCs/>
          <w:sz w:val="44"/>
          <w:szCs w:val="44"/>
        </w:rPr>
        <w:t xml:space="preserve">Subject-Independent Depth-of-Anesthesia Estimation</w:t>
      </w:r>
    </w:p>
    <w:p>
      <w:pPr>
        <w:spacing w:after="160"/>
        <w:jc w:val="center"/>
      </w:pPr>
      <w:r>
        <w:rPr>
          <w:b/>
          <w:bCs/>
          <w:sz w:val="44"/>
          <w:szCs w:val="44"/>
        </w:rPr>
        <w:t xml:space="preserve">from Single-Channel EEG</w:t>
      </w:r>
    </w:p>
    <w:p>
      <w:pPr>
        <w:spacing w:after="600"/>
        <w:jc w:val="center"/>
      </w:pPr>
      <w:r>
        <w:rPr>
          <w:i/>
          <w:iCs/>
          <w:color w:val="595959"/>
          <w:sz w:val="26"/>
          <w:szCs w:val="26"/>
        </w:rPr>
        <w:t xml:space="preserve">Hybrid Multi-View Feature Fusion with Temporal Attention and Patient-Adaptive Normalisation</w:t>
      </w:r>
    </w:p>
    <w:p>
      <w:pPr>
        <w:spacing w:after="200"/>
        <w:jc w:val="center"/>
      </w:pPr>
      <w:r>
        <w:rPr>
          <w:b/>
          <w:bCs/>
          <w:color w:val="1F3864"/>
          <w:sz w:val="24"/>
          <w:szCs w:val="24"/>
        </w:rPr>
        <w:t xml:space="preserve">From Mini-Project v2 → IEEE Transactions Submission (TBME / TNSRE / JBHI)</w:t>
      </w:r>
    </w:p>
    <w:p>
      <w:pPr>
        <w:spacing w:after="120" w:before="1600"/>
        <w:jc w:val="center"/>
      </w:pPr>
      <w:r>
        <w:rPr>
          <w:sz w:val="24"/>
          <w:szCs w:val="24"/>
        </w:rPr>
        <w:t xml:space="preserve">Author: Fahad Ahmed</w:t>
      </w:r>
    </w:p>
    <w:p>
      <w:pPr>
        <w:spacing w:after="120"/>
        <w:jc w:val="center"/>
      </w:pPr>
      <w:r>
        <w:rPr>
          <w:color w:val="595959"/>
          <w:sz w:val="22"/>
          <w:szCs w:val="22"/>
        </w:rPr>
        <w:t xml:space="preserve">Roadmap drafted: April 2026</w:t>
      </w:r>
    </w:p>
    <w:p>
      <w:pPr>
        <w:jc w:val="center"/>
      </w:pPr>
      <w:r>
        <w:rPr>
          <w:color w:val="595959"/>
          <w:sz w:val="22"/>
          <w:szCs w:val="22"/>
        </w:rPr>
        <w:t xml:space="preserve">Timeline: 12 weeks  ·  Target submission: mid-July 2026</w:t>
      </w:r>
    </w:p>
    <w:p>
      <w:pPr>
        <w:pStyle w:val="Heading1"/>
        <w:pageBreakBefore/>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280"/>
      </w:pPr>
      <w:r>
        <w:t xml:space="preserve">1. Executive Summary (read this first)</w:t>
      </w:r>
    </w:p>
    <w:p>
      <w:pPr>
        <w:spacing w:after="80" w:before="80"/>
        <w:jc w:val="both"/>
      </w:pPr>
      <w:r>
        <w:rPr>
          <w:color w:val="000000"/>
          <w:sz w:val="22"/>
          <w:szCs w:val="22"/>
        </w:rPr>
        <w:t xml:space="preserve">You have a working single-channel EEG DoA estimator trained on 24 VitalDB cases. It already beats the Rani–Maheshwari 2020 baseline target of RMSE 11.73 (your best baseline is SVR + three-entropy fusion at RMSE 10.65, and leave-one-patient-out at RMSE 11.53 ± 2.13 with Pearson r = 0.70). That is a respectable undergraduate mini-project result, and it is the correct floor for a research paper. It is not yet a paper that will clear IEEE Transactions review.</w:t>
      </w:r>
    </w:p>
    <w:p>
      <w:pPr>
        <w:spacing w:after="80" w:before="80"/>
        <w:jc w:val="both"/>
      </w:pPr>
      <w:r>
        <w:rPr>
          <w:color w:val="000000"/>
          <w:sz w:val="22"/>
          <w:szCs w:val="22"/>
        </w:rPr>
        <w:t xml:space="preserve">This roadmap describes v3: the concrete plan to take the project from its current state to a publishable IEEE Transactions manuscript in twelve weeks. It assumes (i) your laptop GPU is the primary training target with CPU fallback, (ii) the VitalDB cohort will be expanded from 24 to at least 100 propofol cases, (iii) submission venue is IEEE TBME / TNSRE / JBHI.</w:t>
      </w:r>
    </w:p>
    <w:p>
      <w:pPr>
        <w:pStyle w:val="Heading2"/>
        <w:spacing w:after="160" w:before="280"/>
      </w:pPr>
      <w:r>
        <w:t xml:space="preserve">1.1 What changes between v2 and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Dimension</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v2 (current)</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v3 (proposed)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Cohort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24 VitalDB cases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≥100 propofol cases with quality filtering; external hold-out cohort of 20 cases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Features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3 entropies (SampEn, ApEn, PE)</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~45 multi-view features: 5 entropies, 10 spectral, 12 wavelet, 4 Hjorth, statistical moments, burst-suppression ratio, spectral edge frequency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Preprocessing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Notch + bandpass (EMD silently failed)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Notch + bandpass + wICA artefact rejection + patient-baseline normalisation + (properly working) EMD/NA-MEMD comparison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Models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ANN, RF, XGB, SVR (classical only)</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Same classical stack + 1D-CNN, BiLSTM, CNN-BiLSTM, Transformer encoder, and the centrepiece HEED-Net (hybrid dual-stream CNN + BiLSTM with cross-attention)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Generalisation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LOPO (incomplete, 6/28 combos)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Nested LOPO-CV for every model + adversarial patient-domain regularisation + test-time adaptation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Temporal modelling</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Per-window independent prediction</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Kalman / HMM post-smoother over the per-window predictions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Evaluation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RMSE, MAE, Pearson R</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Above + Spearman, MedAE, ICC, Bland–Altman limits of agreement, agreement-within-±5/±10 BIS, stratified by anaesthesia state, with bootstrap 95% CIs and paired Wilcoxon with Benjamini–Hochberg correction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Interpretability</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None</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SHAP on the feature stream + Grad-CAM on the raw-EEG stream + per-patient error analysis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Target RMSE (LOPO)</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11.5</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&lt; 8.0 (stretch) / &lt; 9.0 (primary)</w:t>
            </w:r>
          </w:p>
        </w:tc>
      </w:tr>
    </w:tbl>
    <w:p>
      <w:pPr>
        <w:pStyle w:val="Heading2"/>
        <w:spacing w:after="160" w:before="280"/>
      </w:pPr>
      <w:r>
        <w:t xml:space="preserve">1.2 Where you are leaving value on the table</w:t>
      </w:r>
    </w:p>
    <w:p>
      <w:pPr>
        <w:pStyle w:val="ListParagraph"/>
        <w:numPr>
          <w:ilvl w:val="0"/>
          <w:numId w:val="2"/>
        </w:numPr>
        <w:spacing w:after="40" w:before="40"/>
      </w:pPr>
      <w:r>
        <w:rPr>
          <w:b w:val="false"/>
          <w:bCs w:val="false"/>
          <w:sz w:val="22"/>
          <w:szCs w:val="22"/>
        </w:rPr>
        <w:t xml:space="preserve">Feature space is too narrow. Three entropies capture complexity, but not frequency content, not burst suppression, not morphological transitions. Adding band powers, SEF95, and BSR is free and historically the single biggest accuracy jump in the DoA literature.</w:t>
      </w:r>
    </w:p>
    <w:p>
      <w:pPr>
        <w:pStyle w:val="ListParagraph"/>
        <w:numPr>
          <w:ilvl w:val="0"/>
          <w:numId w:val="2"/>
        </w:numPr>
        <w:spacing w:after="40" w:before="40"/>
      </w:pPr>
      <w:r>
        <w:rPr>
          <w:b w:val="false"/>
          <w:bCs w:val="false"/>
          <w:sz w:val="22"/>
          <w:szCs w:val="22"/>
        </w:rPr>
        <w:t xml:space="preserve">No deep model. Reviewers for any IEEE Transactions will ask why a shallow SVR is compared against no modern neural baseline. Afshar et al. (IEEE JBHI 2021) is the obvious point of comparison; you already have the PDF in your Research Papers folder.</w:t>
      </w:r>
    </w:p>
    <w:p>
      <w:pPr>
        <w:pStyle w:val="ListParagraph"/>
        <w:numPr>
          <w:ilvl w:val="0"/>
          <w:numId w:val="2"/>
        </w:numPr>
        <w:spacing w:after="40" w:before="40"/>
      </w:pPr>
      <w:r>
        <w:rPr>
          <w:b w:val="false"/>
          <w:bCs w:val="false"/>
          <w:sz w:val="22"/>
          <w:szCs w:val="22"/>
        </w:rPr>
        <w:t xml:space="preserve">No patient normalisation. Every patient has their own EEG baseline amplitude, impedance, and age-related frequency drift. Without per-patient z-scoring your LOPO numbers under-sell what the model can do.</w:t>
      </w:r>
    </w:p>
    <w:p>
      <w:pPr>
        <w:pStyle w:val="ListParagraph"/>
        <w:numPr>
          <w:ilvl w:val="0"/>
          <w:numId w:val="2"/>
        </w:numPr>
        <w:spacing w:after="40" w:before="40"/>
      </w:pPr>
      <w:r>
        <w:rPr>
          <w:b w:val="false"/>
          <w:bCs w:val="false"/>
          <w:sz w:val="22"/>
          <w:szCs w:val="22"/>
        </w:rPr>
        <w:t xml:space="preserve">No temporal smoothing. BIS changes slowly (seconds-to-minutes). Independent per-window predictions therefore jitter. A Kalman or HMM pass typically removes 1–2 RMSE points for free.</w:t>
      </w:r>
    </w:p>
    <w:p>
      <w:pPr>
        <w:pStyle w:val="ListParagraph"/>
        <w:numPr>
          <w:ilvl w:val="0"/>
          <w:numId w:val="2"/>
        </w:numPr>
        <w:spacing w:after="40" w:before="40"/>
      </w:pPr>
      <w:r>
        <w:rPr>
          <w:b w:val="false"/>
          <w:bCs w:val="false"/>
          <w:sz w:val="22"/>
          <w:szCs w:val="22"/>
        </w:rPr>
        <w:t xml:space="preserve">Dataset is too small for the claims. 24 cases is fine for a mini-project but borderline for a journal. VitalDB has thousands of cases publicly available with the same EEG+BIS pairing.</w:t>
      </w:r>
    </w:p>
    <w:p>
      <w:pPr>
        <w:pStyle w:val="Heading1"/>
        <w:pageBreakBefore/>
        <w:spacing w:after="160" w:before="280"/>
      </w:pPr>
      <w:r>
        <w:t xml:space="preserve">2. Current State Audit</w:t>
      </w:r>
    </w:p>
    <w:p>
      <w:pPr>
        <w:spacing w:after="80" w:before="80"/>
        <w:jc w:val="both"/>
      </w:pPr>
      <w:r>
        <w:rPr>
          <w:color w:val="000000"/>
          <w:sz w:val="22"/>
          <w:szCs w:val="22"/>
        </w:rPr>
        <w:t xml:space="preserve">Honest numbers pulled from your outputs/results/ directory, not optimistic ones.</w:t>
      </w:r>
    </w:p>
    <w:p>
      <w:pPr>
        <w:pStyle w:val="Heading2"/>
        <w:spacing w:after="160" w:before="280"/>
      </w:pPr>
      <w:r>
        <w:t xml:space="preserve">2.1 Baseline (80/20 random split) — best-of-each-model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600"/>
        <w:gridCol w:w="1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Features</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Model</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RMSE</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MAE</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Pearson 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3 entropies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SVR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10.65</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6.97</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0.777</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3 entropies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RF</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10.69</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7.16</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0.773</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3 entropies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XGB</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10.81</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7.29</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0.767</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3 entropies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ANN</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11.30</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7.69</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0.741</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SampEn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XGB</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13.80</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ApEn only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XGB</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13.96</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XGB</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12.62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t>
            </w:r>
          </w:p>
        </w:tc>
      </w:tr>
    </w:tbl>
    <w:p>
      <w:pPr>
        <w:shd w:fill="FFF2CC" w:val="clear"/>
        <w:spacing w:after="120" w:before="120"/>
        <w:ind w:left="240" w:right="240"/>
      </w:pPr>
      <w:r>
        <w:rPr>
          <w:b/>
          <w:bCs/>
          <w:color w:val="1F3864"/>
          <w:sz w:val="22"/>
          <w:szCs w:val="22"/>
        </w:rPr>
        <w:t xml:space="preserve">Reading this table:  </w:t>
      </w:r>
      <w:r>
        <w:rPr>
          <w:sz w:val="22"/>
          <w:szCs w:val="22"/>
        </w:rPr>
        <w:t xml:space="preserve">Fusion of all three entropies beats any single entropy by 2–3 RMSE points — validates the v2 thesis. SVR narrowly wins on 80/20. Random 80/20 leaks patient identity into the test set and is therefore optimistic.</w:t>
      </w:r>
    </w:p>
    <w:p>
      <w:pPr>
        <w:pStyle w:val="Heading2"/>
        <w:spacing w:after="160" w:before="280"/>
      </w:pPr>
      <w:r>
        <w:t xml:space="preserve">2.2 Leave-One-Patient-Out (24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1400"/>
        <w:gridCol w:w="11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Features</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Model</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RMSE (mean ± sd)</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MAE</w:t>
            </w:r>
          </w:p>
        </w:tc>
        <w:tc>
          <w:tcPr>
            <w:tcW w:type="dxa" w:w="1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Pearson 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3 entropies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RF</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11.53 ± 2.13</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8.07 ± 1.70</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0.700</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3 entropies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XGB</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11.63 ± 2.04</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8.15 ± 1.67</w:t>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0.693</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XGB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12.86 ± 2.17</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9.39</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0.642</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 only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RF</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13.31 ± 2.24</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9.67</w:t>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0.609</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SampEn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XGB</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14.63 ± 3.30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9.73</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0.446</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SampEn only</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RF</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15.06 ± 3.28</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10.08</w:t>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0.415</w:t>
            </w:r>
          </w:p>
        </w:tc>
      </w:tr>
    </w:tbl>
    <w:p>
      <w:pPr>
        <w:spacing w:after="80" w:before="80"/>
        <w:jc w:val="both"/>
      </w:pPr>
      <w:r>
        <w:rPr>
          <w:color w:val="000000"/>
          <w:sz w:val="22"/>
          <w:szCs w:val="22"/>
        </w:rPr>
        <w:t xml:space="preserve">Baseline-minus-LOPO gap is only 0.88 RMSE — generalisation is already decent. The reason the gap is small is that the 24 cases are homogeneous (all propofol, all adult, all VitalDB preprocessing). Once the cohort expands in v3 this gap will reopen, which is why adversarial patient-invariance regularisation is a v3 priority, not an optional extra.</w:t>
      </w:r>
    </w:p>
    <w:p>
      <w:pPr>
        <w:pStyle w:val="Heading2"/>
        <w:spacing w:after="160" w:before="280"/>
      </w:pPr>
      <w:r>
        <w:t xml:space="preserve">2.3 Infrastructure inventory</w:t>
      </w:r>
    </w:p>
    <w:p>
      <w:pPr>
        <w:pStyle w:val="ListParagraph"/>
        <w:numPr>
          <w:ilvl w:val="0"/>
          <w:numId w:val="2"/>
        </w:numPr>
        <w:spacing w:after="40" w:before="40"/>
      </w:pPr>
      <w:r>
        <w:rPr>
          <w:b w:val="false"/>
          <w:bCs w:val="false"/>
          <w:sz w:val="22"/>
          <w:szCs w:val="22"/>
        </w:rPr>
        <w:t xml:space="preserve">Pipeline is modular (config/, data/, features/, models/, validation/, analysis/, scripts/). Good.</w:t>
      </w:r>
    </w:p>
    <w:p>
      <w:pPr>
        <w:pStyle w:val="ListParagraph"/>
        <w:numPr>
          <w:ilvl w:val="0"/>
          <w:numId w:val="2"/>
        </w:numPr>
        <w:spacing w:after="40" w:before="40"/>
      </w:pPr>
      <w:r>
        <w:rPr>
          <w:b w:val="false"/>
          <w:bCs w:val="false"/>
          <w:sz w:val="22"/>
          <w:szCs w:val="22"/>
        </w:rPr>
        <w:t xml:space="preserve">01_inspect → 07_generate_results scripts all run. Good.</w:t>
      </w:r>
    </w:p>
    <w:p>
      <w:pPr>
        <w:pStyle w:val="ListParagraph"/>
        <w:numPr>
          <w:ilvl w:val="0"/>
          <w:numId w:val="2"/>
        </w:numPr>
        <w:spacing w:after="40" w:before="40"/>
      </w:pPr>
      <w:r>
        <w:rPr>
          <w:b w:val="false"/>
          <w:bCs w:val="false"/>
          <w:sz w:val="22"/>
          <w:szCs w:val="22"/>
        </w:rPr>
        <w:t xml:space="preserve">Per-case preprocessed EEG and BIS cached as .npy under outputs/preprocessing/. Good — feature recomputation will be fast.</w:t>
      </w:r>
    </w:p>
    <w:p>
      <w:pPr>
        <w:pStyle w:val="ListParagraph"/>
        <w:numPr>
          <w:ilvl w:val="0"/>
          <w:numId w:val="2"/>
        </w:numPr>
        <w:spacing w:after="40" w:before="40"/>
      </w:pPr>
      <w:r>
        <w:rPr>
          <w:b w:val="false"/>
          <w:bCs w:val="false"/>
          <w:sz w:val="22"/>
          <w:szCs w:val="22"/>
        </w:rPr>
        <w:t xml:space="preserve">EMD fell back to Butterworth bandpass on every single case (PyEMD import failed silently and your preprocessor wrote the fallback path to preprocessing_metadata.json). This is a latent bug.</w:t>
      </w:r>
    </w:p>
    <w:p>
      <w:pPr>
        <w:pStyle w:val="ListParagraph"/>
        <w:numPr>
          <w:ilvl w:val="0"/>
          <w:numId w:val="2"/>
        </w:numPr>
        <w:spacing w:after="40" w:before="40"/>
      </w:pPr>
      <w:r>
        <w:rPr>
          <w:b w:val="false"/>
          <w:bCs w:val="false"/>
          <w:sz w:val="22"/>
          <w:szCs w:val="22"/>
        </w:rPr>
        <w:t xml:space="preserve">Only 6 of the 28 LOPO combinations actually logged results. This needs to be completed before any v3 training starts — the v2 table must be final.</w:t>
      </w:r>
    </w:p>
    <w:p>
      <w:pPr>
        <w:pStyle w:val="Heading1"/>
        <w:pageBreakBefore/>
        <w:spacing w:after="160" w:before="280"/>
      </w:pPr>
      <w:r>
        <w:t xml:space="preserve">3. Gap Analysis: what IEEE Transactions reviewers will ask</w:t>
      </w:r>
    </w:p>
    <w:p>
      <w:pPr>
        <w:spacing w:after="80" w:before="80"/>
        <w:jc w:val="both"/>
      </w:pPr>
      <w:r>
        <w:rPr>
          <w:color w:val="000000"/>
          <w:sz w:val="22"/>
          <w:szCs w:val="22"/>
        </w:rPr>
        <w:t xml:space="preserve">IEEE TBME / TNSRE / JBHI reviewers are consistent. The review report will contain almost all of the following questions. v3 is designed to have an answer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Reviewer concern</w:t>
            </w:r>
          </w:p>
        </w:tc>
        <w:tc>
          <w:tcPr>
            <w:tcW w:type="dxa" w:w="6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How v3 answers it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 Cohort size and heterogeneity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24 cases is too small for LOPO variance to be meaningful. Expand to ≥100 cases, report age/sex/BMI/anaesthesia regime distribution, and include an external hold-out cohort that is never touched until the final evaluation.</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2. Comparison against a modern deep-learning baseline</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Reimplement Afshar et al. 2021 (CNN + LSTM) and Wang et al. 2022 (meta-learning) as head-to-head baselines on the same data. Without this, the deep-learning paragraph of your related work is indefensible.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3. Statistical significance of improvements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Paired Wilcoxon signed-rank between every pair of models across patients, with Benjamini–Hochberg false-discovery correction. Report bootstrap 95 % CIs on every headline number (1000 resamples, case-stratified).</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4. Clinical agreement metrics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Reviewers at TBME/JBHI will not accept RMSE/MAE as the only metrics. Add Bland–Altman 95 % limits of agreement, intraclass correlation (ICC(3,1)), and agreement-within-±5 BIS and ±10 BIS percentages. These are the metrics the anaesthesia literature uses.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5. Performance by anaesthesia state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Clinical relevance lives in the 40–60 BIS band (surgical plane). Stratify RMSE/MAE by four states: awake (&gt;80), light (60–80), surgical (40–60), deep (&lt;40). A model that is 5 BIS off in surgical plane is useless regardless of overall RMSE.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6. Generalisation to unseen patients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Adversarial patient-domain regularisation or MMD loss on the feature bottleneck. Report LOPO results with and without. This is the single most novel methodological contribution available to you.</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7. Interpretability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SHAP values over the handcrafted feature vector and Grad-CAM saliency over the raw-EEG stream. Confirm the model is using physiologically plausible information (low-frequency power at deep planes, alpha spindles at moderate planes, etc.).</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8. Temporal consistency</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Per-window predictions jitter. Kalman smoother or HMM over predictions. Report before/after numbers.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9. Computational cost and inference latency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Anesthesia monitors run on embedded hardware. A table of parameter count, FLOPs, and single-window inference time (CPU and GPU) is now standard in IEEE TBME.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10. Reproducibility</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Public GitHub repo, pinned requirements.txt, a trained model weight artefact, deterministic seeds, and a one-liner that reproduces every headline number. Journals increasingly require this as a condition of acceptance.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11. EMD / NA-MEMD that actually works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Fix the PyEMD fallback or drop the claim. If you keep it, report IMF-level features. If you drop it, justify it explicitly — either is acceptable; silence is not.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12. Why single-channel</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Frame this as a strength (BIS-like monitors are single-channel; the method deploys to existing hardware) rather than a limitation. Add a paragraph.</w:t>
            </w:r>
          </w:p>
        </w:tc>
      </w:tr>
    </w:tbl>
    <w:p>
      <w:pPr>
        <w:pStyle w:val="Heading1"/>
        <w:pageBreakBefore/>
        <w:spacing w:after="160" w:before="280"/>
      </w:pPr>
      <w:r>
        <w:t xml:space="preserve">4. v3 Contribution Statement (the paper's novel claims)</w:t>
      </w:r>
    </w:p>
    <w:p>
      <w:pPr>
        <w:spacing w:after="80" w:before="80"/>
        <w:jc w:val="both"/>
      </w:pPr>
      <w:r>
        <w:rPr>
          <w:color w:val="000000"/>
          <w:sz w:val="22"/>
          <w:szCs w:val="22"/>
        </w:rPr>
        <w:t xml:space="preserve">The target publication makes four explicit contributions. These are the claims a reviewer will try to rebut, so each must be supported by an ablation in Section 4 of the paper.</w:t>
      </w:r>
    </w:p>
    <w:p>
      <w:pPr>
        <w:spacing w:after="80" w:before="80"/>
        <w:jc w:val="both"/>
      </w:pPr>
      <w:r>
        <w:rPr>
          <w:b/>
          <w:bCs/>
          <w:color w:val="1F3864"/>
          <w:sz w:val="22"/>
          <w:szCs w:val="22"/>
        </w:rPr>
        <w:t xml:space="preserve">C1. Multi-view feature fusion. </w:t>
      </w:r>
      <w:r>
        <w:rPr>
          <w:color w:val="000000"/>
          <w:sz w:val="22"/>
          <w:szCs w:val="22"/>
        </w:rPr>
        <w:t xml:space="preserve">We introduce a 45-dimensional feature vector combining (i) five complexity measures — SampEn, ApEn, PE, Multiscale SampEn at scales 1–3, Spectral Entropy; (ii) ten spectral descriptors — absolute and relative band powers in δ/θ/α/β/γ, SEF50 and SEF95, median frequency; (iii) twelve wavelet features — energies and Shannon entropies over a 5-level db4 DWT decomposition; (iv) four morphological descriptors — Hjorth activity/mobility/complexity and burst-suppression ratio; and (v) statistical moments of the time-domain signal. Ablation shows each sub-view contributes non-redundant information.</w:t>
      </w:r>
    </w:p>
    <w:p>
      <w:pPr>
        <w:spacing w:after="80" w:before="80"/>
        <w:jc w:val="both"/>
      </w:pPr>
      <w:r>
        <w:rPr>
          <w:b/>
          <w:bCs/>
          <w:color w:val="1F3864"/>
          <w:sz w:val="22"/>
          <w:szCs w:val="22"/>
        </w:rPr>
        <w:t xml:space="preserve">C2. HEED-Net: a dual-stream hybrid architecture. </w:t>
      </w:r>
      <w:r>
        <w:rPr>
          <w:color w:val="000000"/>
          <w:sz w:val="22"/>
          <w:szCs w:val="22"/>
        </w:rPr>
        <w:t xml:space="preserve">Stream A is a lightweight 1D ResNet over the raw 5-s EEG window, learning features end-to-end. Stream B is a BiLSTM over a sliding history of the 45-D handcrafted feature vectors (last 30 windows = 2.5 minutes of context), capturing slow anaesthesia-state transitions. The two streams are fused by a cross-attention block and projected to two heads: a regression head for BIS and an auxiliary four-way classification head for anaesthesia state. Ablation shows both streams are necessary.</w:t>
      </w:r>
    </w:p>
    <w:p>
      <w:pPr>
        <w:spacing w:after="80" w:before="80"/>
        <w:jc w:val="both"/>
      </w:pPr>
      <w:r>
        <w:rPr>
          <w:b/>
          <w:bCs/>
          <w:color w:val="1F3864"/>
          <w:sz w:val="22"/>
          <w:szCs w:val="22"/>
        </w:rPr>
        <w:t xml:space="preserve">C3. Subject-invariant representation learning. </w:t>
      </w:r>
      <w:r>
        <w:rPr>
          <w:color w:val="000000"/>
          <w:sz w:val="22"/>
          <w:szCs w:val="22"/>
        </w:rPr>
        <w:t xml:space="preserve">A patient-ID domain discriminator is attached to the fused feature bottleneck via a gradient-reversal layer (DANN-style); the encoder is trained to predict BIS accurately while making its features useless for patient re-identification. At test time, the first 60 s of recording are used to estimate per-patient normalisation statistics (mean and std of each feature) before any prediction is issued. LOPO RMSE drops materially with these two modules together.</w:t>
      </w:r>
    </w:p>
    <w:p>
      <w:pPr>
        <w:spacing w:after="80" w:before="80"/>
        <w:jc w:val="both"/>
      </w:pPr>
      <w:r>
        <w:rPr>
          <w:b/>
          <w:bCs/>
          <w:color w:val="1F3864"/>
          <w:sz w:val="22"/>
          <w:szCs w:val="22"/>
        </w:rPr>
        <w:t xml:space="preserve">C4. Temporal post-smoothing. </w:t>
      </w:r>
      <w:r>
        <w:rPr>
          <w:color w:val="000000"/>
          <w:sz w:val="22"/>
          <w:szCs w:val="22"/>
        </w:rPr>
        <w:t xml:space="preserve">We post-process per-window BIS estimates with a Kalman filter parameterised from validation residuals; and, separately, with a hidden Markov model whose hidden states are the four anaesthesia planes and whose emission densities are Gaussian around the network's point prediction. We report and compare both.</w:t>
      </w:r>
    </w:p>
    <w:p>
      <w:pPr>
        <w:pStyle w:val="Heading1"/>
        <w:pageBreakBefore/>
        <w:spacing w:after="160" w:before="280"/>
      </w:pPr>
      <w:r>
        <w:t xml:space="preserve">5. System Architecture</w:t>
      </w:r>
    </w:p>
    <w:p>
      <w:pPr>
        <w:spacing w:after="80" w:before="80"/>
        <w:jc w:val="both"/>
      </w:pPr>
      <w:r>
        <w:rPr>
          <w:color w:val="000000"/>
          <w:sz w:val="22"/>
          <w:szCs w:val="22"/>
        </w:rPr>
        <w:t xml:space="preserve">The v3 system is a six-layer pipeline. Each layer is a module that can be unit-tested and swapped independently. The colour-coded table summarises inputs, outputs, and the key decision made at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Layer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Input</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Module</w:t>
            </w:r>
          </w:p>
        </w:tc>
        <w:tc>
          <w:tcPr>
            <w:tcW w:type="dxa" w:w="2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Output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L1 Data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Raw VitalDB .vital / .mat files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Cohort selection, inclusion/exclusion criteria, train/val/external-test split</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Per-case NumPy arrays: eeg[ n_samples ], bis[ n_bis ], patient metadata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L2 Preprocessing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Per-case raw EEG + BIS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Notch 60 Hz → bandpass 0.5–47 Hz → wICA artefact rejection → BIS gap interpolation → baseline-window patient normalisation</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Cleaned EEG + BIS at 128 Hz</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L3 Segmentation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Cleaned EEG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5-s windows with 50 % overlap, aligned to BIS values, quality-flagged</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Array of (window, features, bis, patient_id, state_label)</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L4 Feature extraction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Window of 640 EEG samples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Parallel feature bank: entropy, spectral, wavelet, Hjorth, statistical</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45-D feature vector per window</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L5 Prediction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Raw EEG window + feature vector + history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HEED-Net (dual-stream CNN + BiLSTM + cross-attention + DANN + multi-task heads)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Per-window BIS estimate + state probabilities + uncertainty</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L6 Post-processing</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Sequence of per-window estimates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Kalman filter and/or HMM smoother</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Clinically usable BIS trace</w:t>
            </w:r>
          </w:p>
        </w:tc>
      </w:tr>
    </w:tbl>
    <w:p>
      <w:pPr>
        <w:pStyle w:val="Heading2"/>
        <w:spacing w:after="160" w:before="280"/>
      </w:pPr>
      <w:r>
        <w:t xml:space="preserve">5.1 Layer 1 — Data (VitalDB cohort expansion)</w:t>
      </w:r>
    </w:p>
    <w:p>
      <w:pPr>
        <w:spacing w:after="80" w:before="80"/>
        <w:jc w:val="both"/>
      </w:pPr>
      <w:r>
        <w:rPr>
          <w:color w:val="000000"/>
          <w:sz w:val="22"/>
          <w:szCs w:val="22"/>
        </w:rPr>
        <w:t xml:space="preserve">VitalDB is a publicly accessible ICU/OR recordings repository from Seoul National University Hospital. It exposes a Python API (vitaldb) that lets you query cases by monitor configuration, download signals at arbitrary sampling rates, and attach demographic metadata. The plan:</w:t>
      </w:r>
    </w:p>
    <w:p>
      <w:pPr>
        <w:pStyle w:val="ListParagraph"/>
        <w:numPr>
          <w:ilvl w:val="0"/>
          <w:numId w:val="3"/>
        </w:numPr>
        <w:spacing w:after="40" w:before="40"/>
      </w:pPr>
      <w:r>
        <w:rPr>
          <w:sz w:val="22"/>
          <w:szCs w:val="22"/>
        </w:rPr>
        <w:t xml:space="preserve">Query cases containing both 'EEG1_WAV' (Masimo SedLine frontal EEG) and 'BIS/BIS' channels.</w:t>
      </w:r>
    </w:p>
    <w:p>
      <w:pPr>
        <w:pStyle w:val="ListParagraph"/>
        <w:numPr>
          <w:ilvl w:val="0"/>
          <w:numId w:val="3"/>
        </w:numPr>
        <w:spacing w:after="40" w:before="40"/>
      </w:pPr>
      <w:r>
        <w:rPr>
          <w:sz w:val="22"/>
          <w:szCs w:val="22"/>
        </w:rPr>
        <w:t xml:space="preserve">Restrict to propofol-induced general anaesthesia (propofol in 'INF_TIVA' or 'EV1000_CI' tracks) and exclude paediatric cases (age &lt; 18).</w:t>
      </w:r>
    </w:p>
    <w:p>
      <w:pPr>
        <w:pStyle w:val="ListParagraph"/>
        <w:numPr>
          <w:ilvl w:val="0"/>
          <w:numId w:val="3"/>
        </w:numPr>
        <w:spacing w:after="40" w:before="40"/>
      </w:pPr>
      <w:r>
        <w:rPr>
          <w:sz w:val="22"/>
          <w:szCs w:val="22"/>
        </w:rPr>
        <w:t xml:space="preserve">Target 120 cases: 100 for LOPO training/validation, 20 held out as an external cohort for final reporting only.</w:t>
      </w:r>
    </w:p>
    <w:p>
      <w:pPr>
        <w:pStyle w:val="ListParagraph"/>
        <w:numPr>
          <w:ilvl w:val="0"/>
          <w:numId w:val="3"/>
        </w:numPr>
        <w:spacing w:after="40" w:before="40"/>
      </w:pPr>
      <w:r>
        <w:rPr>
          <w:sz w:val="22"/>
          <w:szCs w:val="22"/>
        </w:rPr>
        <w:t xml:space="preserve">Quality filter: reject cases where &gt;15 % of BIS values are missing, or where the signal-quality index (SQI) from VitalDB is &lt;30 for more than 10 % of the trace.</w:t>
      </w:r>
    </w:p>
    <w:p>
      <w:pPr>
        <w:pStyle w:val="ListParagraph"/>
        <w:numPr>
          <w:ilvl w:val="0"/>
          <w:numId w:val="3"/>
        </w:numPr>
        <w:spacing w:after="40" w:before="40"/>
      </w:pPr>
      <w:r>
        <w:rPr>
          <w:sz w:val="22"/>
          <w:szCs w:val="22"/>
        </w:rPr>
        <w:t xml:space="preserve">Download at 128 Hz to match current pipeline; log patient demographics, operation type, anaesthesia regime, total anaesthesia duration.</w:t>
      </w:r>
    </w:p>
    <w:p>
      <w:pPr>
        <w:shd w:fill="F5F5F5" w:val="clear"/>
        <w:spacing w:after="80" w:before="80"/>
        <w:ind w:left="240" w:right="240"/>
      </w:pPr>
      <w:r>
        <w:rPr>
          <w:rFonts w:ascii="Consolas" w:cs="Consolas" w:eastAsia="Consolas" w:hAnsi="Consolas"/>
          <w:sz w:val="18"/>
          <w:szCs w:val="18"/>
        </w:rPr>
        <w:t xml:space="preserve"># approximate downloader stub</w:t>
      </w:r>
      <w:r>
        <w:rPr>
          <w:rFonts w:ascii="Consolas" w:cs="Consolas" w:eastAsia="Consolas" w:hAnsi="Consolas"/>
          <w:sz w:val="18"/>
          <w:szCs w:val="18"/>
        </w:rPr>
        <w:br/>
        <w:t xml:space="preserve">import vitaldb</w:t>
      </w:r>
      <w:r>
        <w:rPr>
          <w:rFonts w:ascii="Consolas" w:cs="Consolas" w:eastAsia="Consolas" w:hAnsi="Consolas"/>
          <w:sz w:val="18"/>
          <w:szCs w:val="18"/>
        </w:rPr>
        <w:br/>
        <w:t xml:space="preserve">caselist = vitaldb.find_cases(['EEG1_WAV','BIS/BIS'])</w:t>
      </w:r>
      <w:r>
        <w:rPr>
          <w:rFonts w:ascii="Consolas" w:cs="Consolas" w:eastAsia="Consolas" w:hAnsi="Consolas"/>
          <w:sz w:val="18"/>
          <w:szCs w:val="18"/>
        </w:rPr>
        <w:br/>
        <w:t xml:space="preserve">for cid in caselist[:200]:</w:t>
      </w:r>
      <w:r>
        <w:rPr>
          <w:rFonts w:ascii="Consolas" w:cs="Consolas" w:eastAsia="Consolas" w:hAnsi="Consolas"/>
          <w:sz w:val="18"/>
          <w:szCs w:val="18"/>
        </w:rPr>
        <w:br/>
        <w:t xml:space="preserve">    vf = vitaldb.VitalFile(cid, ['EEG1_WAV','BIS/BIS','AGE','SEX','BMI'])</w:t>
      </w:r>
      <w:r>
        <w:rPr>
          <w:rFonts w:ascii="Consolas" w:cs="Consolas" w:eastAsia="Consolas" w:hAnsi="Consolas"/>
          <w:sz w:val="18"/>
          <w:szCs w:val="18"/>
        </w:rPr>
        <w:br/>
        <w:t xml:space="preserve">    eeg = vf.to_numpy(['EEG1_WAV'], 1/128.0)</w:t>
      </w:r>
      <w:r>
        <w:rPr>
          <w:rFonts w:ascii="Consolas" w:cs="Consolas" w:eastAsia="Consolas" w:hAnsi="Consolas"/>
          <w:sz w:val="18"/>
          <w:szCs w:val="18"/>
        </w:rPr>
        <w:br/>
        <w:t xml:space="preserve">    bis = vf.to_numpy(['BIS/BIS'], 1.0)</w:t>
      </w:r>
      <w:r>
        <w:rPr>
          <w:rFonts w:ascii="Consolas" w:cs="Consolas" w:eastAsia="Consolas" w:hAnsi="Consolas"/>
          <w:sz w:val="18"/>
          <w:szCs w:val="18"/>
        </w:rPr>
        <w:br/>
        <w:t xml:space="preserve">    np.savez(out_dir/f'case{cid}.npz', eeg=eeg, bis=bis, meta=vf.get_meta())</w:t>
      </w:r>
    </w:p>
    <w:p>
      <w:pPr>
        <w:pStyle w:val="Heading2"/>
        <w:spacing w:after="160" w:before="280"/>
      </w:pPr>
      <w:r>
        <w:t xml:space="preserve">5.2 Layer 2 — Preprocessing (what to keep, what to fix)</w:t>
      </w:r>
    </w:p>
    <w:p>
      <w:pPr>
        <w:pStyle w:val="ListParagraph"/>
        <w:numPr>
          <w:ilvl w:val="0"/>
          <w:numId w:val="2"/>
        </w:numPr>
        <w:spacing w:after="40" w:before="40"/>
      </w:pPr>
      <w:r>
        <w:rPr>
          <w:b w:val="false"/>
          <w:bCs w:val="false"/>
          <w:sz w:val="22"/>
          <w:szCs w:val="22"/>
        </w:rPr>
        <w:t xml:space="preserve">Keep: 60 Hz IIR notch, 0.5–47 Hz 4th-order zero-phase Butterworth bandpass, 5σ clipping.</w:t>
      </w:r>
    </w:p>
    <w:p>
      <w:pPr>
        <w:pStyle w:val="ListParagraph"/>
        <w:numPr>
          <w:ilvl w:val="0"/>
          <w:numId w:val="2"/>
        </w:numPr>
        <w:spacing w:after="40" w:before="40"/>
      </w:pPr>
      <w:r>
        <w:rPr>
          <w:b w:val="false"/>
          <w:bCs w:val="false"/>
          <w:sz w:val="22"/>
          <w:szCs w:val="22"/>
        </w:rPr>
        <w:t xml:space="preserve">Add: wICA (wavelet-enhanced ICA) using MNE-Python's ICA fit on 60-s reference segments, reject components with &gt;0.85 correlation to ocular templates. Document acceptance rate per case.</w:t>
      </w:r>
    </w:p>
    <w:p>
      <w:pPr>
        <w:pStyle w:val="ListParagraph"/>
        <w:numPr>
          <w:ilvl w:val="0"/>
          <w:numId w:val="2"/>
        </w:numPr>
        <w:spacing w:after="40" w:before="40"/>
      </w:pPr>
      <w:r>
        <w:rPr>
          <w:b w:val="false"/>
          <w:bCs w:val="false"/>
          <w:sz w:val="22"/>
          <w:szCs w:val="22"/>
        </w:rPr>
        <w:t xml:space="preserve">Add: first 60 s of each recording is designated the baseline window; feature means and standard deviations computed over this window become the per-patient normalisation statistics.</w:t>
      </w:r>
    </w:p>
    <w:p>
      <w:pPr>
        <w:pStyle w:val="ListParagraph"/>
        <w:numPr>
          <w:ilvl w:val="0"/>
          <w:numId w:val="2"/>
        </w:numPr>
        <w:spacing w:after="40" w:before="40"/>
      </w:pPr>
      <w:r>
        <w:rPr>
          <w:b w:val="false"/>
          <w:bCs w:val="false"/>
          <w:sz w:val="22"/>
          <w:szCs w:val="22"/>
        </w:rPr>
        <w:t xml:space="preserve">Add: BIS gap interpolation via shape-preserving PCHIP rather than nearest-neighbour copy; drop cases whose longest gap exceeds 60 s.</w:t>
      </w:r>
    </w:p>
    <w:p>
      <w:pPr>
        <w:pStyle w:val="ListParagraph"/>
        <w:numPr>
          <w:ilvl w:val="0"/>
          <w:numId w:val="2"/>
        </w:numPr>
        <w:spacing w:after="40" w:before="40"/>
      </w:pPr>
      <w:r>
        <w:rPr>
          <w:b w:val="false"/>
          <w:bCs w:val="false"/>
          <w:sz w:val="22"/>
          <w:szCs w:val="22"/>
        </w:rPr>
        <w:t xml:space="preserve">Fix or drop: EMD. Preferred: install PyEMD properly (`pip install EMD-signal==1.4.0`) and record up to 6 IMFs per window as a 6 × 640 tensor available for deep models. Fallback: remove the EMD code path and add a sentence to the paper explaining why (EMD is unstable on single-channel EEG without multivariate variant).</w:t>
      </w:r>
    </w:p>
    <w:p>
      <w:pPr>
        <w:pStyle w:val="Heading2"/>
        <w:spacing w:after="160" w:before="280"/>
      </w:pPr>
      <w:r>
        <w:t xml:space="preserve">5.3 Layer 3 — Segmentation</w:t>
      </w:r>
    </w:p>
    <w:p>
      <w:pPr>
        <w:spacing w:after="80" w:before="80"/>
        <w:jc w:val="both"/>
      </w:pPr>
      <w:r>
        <w:rPr>
          <w:color w:val="000000"/>
          <w:sz w:val="22"/>
          <w:szCs w:val="22"/>
        </w:rPr>
        <w:t xml:space="preserve">Change from non-overlapping to 50 %-overlap windowing. This quadruples the effective dataset (currently ~33 k windows over 24 cases; after overlap and cohort expansion, ~540 k windows over 100 cases). Each window inherits the BIS value nearest its centre. Windows whose corresponding BIS is missing, clipped, or flagged as low SQI are dropped but retained in a diagnostic CSV so the drop rate per case can be reported.</w:t>
      </w:r>
    </w:p>
    <w:p>
      <w:pPr>
        <w:pStyle w:val="Heading2"/>
        <w:spacing w:after="160" w:before="280"/>
      </w:pPr>
      <w:r>
        <w:t xml:space="preserve">5.4 Layer 4 — Multi-view feature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800"/>
        <w:gridCol w:w="25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View</w:t>
            </w:r>
          </w:p>
        </w:tc>
        <w:tc>
          <w:tcPr>
            <w:tcW w:type="dxa" w:w="4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Features</w:t>
            </w:r>
          </w:p>
        </w:tc>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Count</w:t>
            </w:r>
          </w:p>
        </w:tc>
        <w:tc>
          <w:tcPr>
            <w:tcW w:type="dxa" w:w="2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Rationale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Entropy</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SampEn (m=2, r=0.2σ), ApEn (m=2, r=0.2σ), PE (m=3, τ=1, normalised), Multiscale SampEn at scales 1–3, Spectral entropy (Shannon on normalised PSD)</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5 + 3 = 8</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Captures EEG complexity; historically the most informative single family for DoA (Liu 2018, Rani 2020)</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Spectral</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Absolute band power in δ (0.5–4), θ (4–8), α (8–13), β (13–30), γ (30–47) Hz; relative powers (5); SEF50, SEF95, median frequency</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5 + 5 + 3 = 13</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Standard anaesthesia EEG descriptors. BSR captures deep planes.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Wavelet</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DWT (db4) levels 1–5: energy + Shannon entropy per level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5 × 2 = 10</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Time-frequency localisation, robust to non-stationarities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Morphological</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Hjorth activity, mobility, complexity; Burst-Suppression Ratio</w:t>
            </w:r>
          </w:p>
        </w:tc>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4</w:t>
            </w:r>
          </w:p>
        </w:tc>
        <w:tc>
          <w:tcPr>
            <w:tcW w:type="dxa" w:w="2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Low-cost morphology; BSR is the gold-standard deep-plane marker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Statistical</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Variance, skewness, kurtosis, zero-crossing rate, line-length, peak-to-peak</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6</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Cheap summary statistics, capture amplitude-regime shifts</w:t>
            </w:r>
          </w:p>
        </w:tc>
      </w:tr>
    </w:tbl>
    <w:p>
      <w:pPr>
        <w:spacing w:after="80" w:before="80"/>
        <w:jc w:val="both"/>
      </w:pPr>
      <w:r>
        <w:rPr>
          <w:color w:val="000000"/>
          <w:sz w:val="22"/>
          <w:szCs w:val="22"/>
        </w:rPr>
        <w:t xml:space="preserve">Total dimensionality after deduplication: approximately 41–45 features per 5-s window. All features implementable in Python using antropy, mne, pywt, scipy.signal, and numpy — no heavy dependencies.</w:t>
      </w:r>
    </w:p>
    <w:p>
      <w:pPr>
        <w:pStyle w:val="Heading2"/>
        <w:spacing w:after="160" w:before="280"/>
      </w:pPr>
      <w:r>
        <w:t xml:space="preserve">5.5 Layer 5 — HEED-Net architecture</w:t>
      </w:r>
    </w:p>
    <w:p>
      <w:pPr>
        <w:spacing w:after="80" w:before="80"/>
        <w:jc w:val="both"/>
      </w:pPr>
      <w:r>
        <w:rPr>
          <w:color w:val="000000"/>
          <w:sz w:val="22"/>
          <w:szCs w:val="22"/>
        </w:rPr>
        <w:t xml:space="preserve">HEED-Net (Hybrid Entropy-Spectral Encoder with Dual-stream attention) is the paper's centrepiece. Below is the conceptual block diagram in prose; a figure will be rendered in Python with diagrams + matplotlib before submission.</w:t>
      </w:r>
    </w:p>
    <w:p>
      <w:pPr>
        <w:spacing w:after="80" w:before="80"/>
        <w:jc w:val="both"/>
      </w:pPr>
      <w:r>
        <w:rPr>
          <w:b/>
          <w:bCs/>
          <w:color w:val="000000"/>
          <w:sz w:val="22"/>
          <w:szCs w:val="22"/>
        </w:rPr>
        <w:t xml:space="preserve">Stream A (raw EEG encoder). </w:t>
      </w:r>
      <w:r>
        <w:rPr>
          <w:color w:val="000000"/>
          <w:sz w:val="22"/>
          <w:szCs w:val="22"/>
        </w:rPr>
        <w:t xml:space="preserve">Input shape (B, 1, 640). Stack of three 1D residual blocks — each block = Conv1d(k=7) + BN + ReLU + Conv1d(k=7) + BN + residual connection — with channel counts 32 → 64 → 128 and stride-2 downsampling between blocks. Global average pool produces a 128-D embedding per window.</w:t>
      </w:r>
    </w:p>
    <w:p>
      <w:pPr>
        <w:spacing w:after="80" w:before="80"/>
        <w:jc w:val="both"/>
      </w:pPr>
      <w:r>
        <w:rPr>
          <w:b/>
          <w:bCs/>
          <w:color w:val="000000"/>
          <w:sz w:val="22"/>
          <w:szCs w:val="22"/>
        </w:rPr>
        <w:t xml:space="preserve">Stream B (feature-sequence encoder). </w:t>
      </w:r>
      <w:r>
        <w:rPr>
          <w:color w:val="000000"/>
          <w:sz w:val="22"/>
          <w:szCs w:val="22"/>
        </w:rPr>
        <w:t xml:space="preserve">Input shape (B, T=30, F=45) where T is the number of recent windows (2.5 min of context). A single BiLSTM layer (hidden 64, bidirectional → 128-D output) produces a 128-D temporal embedding summarising the patient's recent trajectory.</w:t>
      </w:r>
    </w:p>
    <w:p>
      <w:pPr>
        <w:spacing w:after="80" w:before="80"/>
        <w:jc w:val="both"/>
      </w:pPr>
      <w:r>
        <w:rPr>
          <w:b/>
          <w:bCs/>
          <w:color w:val="000000"/>
          <w:sz w:val="22"/>
          <w:szCs w:val="22"/>
        </w:rPr>
        <w:t xml:space="preserve">Fusion. </w:t>
      </w:r>
      <w:r>
        <w:rPr>
          <w:color w:val="000000"/>
          <w:sz w:val="22"/>
          <w:szCs w:val="22"/>
        </w:rPr>
        <w:t xml:space="preserve">Cross-attention: query = Stream A embedding, key/value = Stream B sequence. Output 128-D. Concatenate with Stream A and Stream B summaries → 384-D joint representation.</w:t>
      </w:r>
    </w:p>
    <w:p>
      <w:pPr>
        <w:spacing w:after="80" w:before="80"/>
        <w:jc w:val="both"/>
      </w:pPr>
      <w:r>
        <w:rPr>
          <w:b/>
          <w:bCs/>
          <w:color w:val="000000"/>
          <w:sz w:val="22"/>
          <w:szCs w:val="22"/>
        </w:rPr>
        <w:t xml:space="preserve">Heads. </w:t>
      </w:r>
      <w:r>
        <w:rPr>
          <w:color w:val="000000"/>
          <w:sz w:val="22"/>
          <w:szCs w:val="22"/>
        </w:rPr>
        <w:t xml:space="preserve">Regression head: 2-layer MLP (384 → 64 → 1) with sigmoid × 100 activation to constrain output to [0, 100]. Classification head: 2-layer MLP (384 → 64 → 4) with softmax over anaesthesia states. Total parameters ~420 k — fits comfortably in laptop GPU memory even at batch size 256.</w:t>
      </w:r>
    </w:p>
    <w:p>
      <w:pPr>
        <w:spacing w:after="80" w:before="80"/>
        <w:jc w:val="both"/>
      </w:pPr>
      <w:r>
        <w:rPr>
          <w:b/>
          <w:bCs/>
          <w:color w:val="000000"/>
          <w:sz w:val="22"/>
          <w:szCs w:val="22"/>
        </w:rPr>
        <w:t xml:space="preserve">Domain adversary. </w:t>
      </w:r>
      <w:r>
        <w:rPr>
          <w:color w:val="000000"/>
          <w:sz w:val="22"/>
          <w:szCs w:val="22"/>
        </w:rPr>
        <w:t xml:space="preserve">A gradient-reversal layer taps into the 384-D bottleneck and feeds a 3-layer patient classifier (outputs one-of-N_patients). During training the encoder is penalised when the patient classifier succeeds; hyperparameter λ schedules the adversarial weight using the standard Ganin &amp; Lempitsky ramp.</w:t>
      </w:r>
    </w:p>
    <w:p>
      <w:pPr>
        <w:spacing w:after="80" w:before="80"/>
        <w:jc w:val="both"/>
      </w:pPr>
      <w:r>
        <w:rPr>
          <w:b/>
          <w:bCs/>
          <w:color w:val="000000"/>
          <w:sz w:val="22"/>
          <w:szCs w:val="22"/>
        </w:rPr>
        <w:t xml:space="preserve">Loss. </w:t>
      </w:r>
      <w:r>
        <w:rPr>
          <w:color w:val="000000"/>
          <w:sz w:val="22"/>
          <w:szCs w:val="22"/>
        </w:rPr>
        <w:t xml:space="preserve">L = MSE(BIS) + α · CE(state) + β · BCE(BIS within ±5 of true) − λ · CE(patient), with α = 0.1, β = 0.05, λ ramped 0 → 0.5 over training.</w:t>
      </w:r>
    </w:p>
    <w:p>
      <w:pPr>
        <w:pStyle w:val="Heading2"/>
        <w:spacing w:after="160" w:before="280"/>
      </w:pPr>
      <w:r>
        <w:t xml:space="preserve">5.6 Layer 6 — Temporal smoothing</w:t>
      </w:r>
    </w:p>
    <w:p>
      <w:pPr>
        <w:pStyle w:val="ListParagraph"/>
        <w:numPr>
          <w:ilvl w:val="0"/>
          <w:numId w:val="2"/>
        </w:numPr>
        <w:spacing w:after="40" w:before="40"/>
      </w:pPr>
      <w:r>
        <w:rPr>
          <w:b w:val="false"/>
          <w:bCs w:val="false"/>
          <w:sz w:val="22"/>
          <w:szCs w:val="22"/>
        </w:rPr>
        <w:t xml:space="preserve">Kalman filter: state x_t ∈ [0,100] with constant-velocity model, observation = HEED-Net output. Process and observation noise (Q, R) learned by EM on the validation set; per-patient optional re-tuning.</w:t>
      </w:r>
    </w:p>
    <w:p>
      <w:pPr>
        <w:pStyle w:val="ListParagraph"/>
        <w:numPr>
          <w:ilvl w:val="0"/>
          <w:numId w:val="2"/>
        </w:numPr>
        <w:spacing w:after="40" w:before="40"/>
      </w:pPr>
      <w:r>
        <w:rPr>
          <w:b w:val="false"/>
          <w:bCs w:val="false"/>
          <w:sz w:val="22"/>
          <w:szCs w:val="22"/>
        </w:rPr>
        <w:t xml:space="preserve">HMM alternative: 4 hidden states (anaesthesia planes), transition matrix estimated from training data, emission = Gaussian around the HEED-Net point estimate with variance learned per state. Viterbi decode for final BIS trace.</w:t>
      </w:r>
    </w:p>
    <w:p>
      <w:pPr>
        <w:pStyle w:val="ListParagraph"/>
        <w:numPr>
          <w:ilvl w:val="0"/>
          <w:numId w:val="2"/>
        </w:numPr>
        <w:spacing w:after="40" w:before="40"/>
      </w:pPr>
      <w:r>
        <w:rPr>
          <w:b w:val="false"/>
          <w:bCs w:val="false"/>
          <w:sz w:val="22"/>
          <w:szCs w:val="22"/>
        </w:rPr>
        <w:t xml:space="preserve">Ablation: report RMSE/MAE before smoothing, after Kalman, and after HMM. Pick the better as default and discuss the other in Discussion.</w:t>
      </w:r>
    </w:p>
    <w:p>
      <w:pPr>
        <w:pStyle w:val="Heading1"/>
        <w:pageBreakBefore/>
        <w:spacing w:after="160" w:before="280"/>
      </w:pPr>
      <w:r>
        <w:t xml:space="preserve">6. Evaluation Protocol</w:t>
      </w:r>
    </w:p>
    <w:p>
      <w:pPr>
        <w:pStyle w:val="Heading2"/>
        <w:spacing w:after="160" w:before="280"/>
      </w:pPr>
      <w:r>
        <w:t xml:space="preserve">6.1 Split design</w:t>
      </w:r>
    </w:p>
    <w:p>
      <w:pPr>
        <w:pStyle w:val="ListParagraph"/>
        <w:numPr>
          <w:ilvl w:val="0"/>
          <w:numId w:val="2"/>
        </w:numPr>
        <w:spacing w:after="40" w:before="40"/>
      </w:pPr>
      <w:r>
        <w:rPr>
          <w:b w:val="false"/>
          <w:bCs w:val="false"/>
          <w:sz w:val="22"/>
          <w:szCs w:val="22"/>
        </w:rPr>
        <w:t xml:space="preserve">Primary protocol: Nested LOPO-CV on the 100-case training cohort. Outer loop = LOPO (100 folds). Inner loop = 5-fold patient-stratified for hyperparameter selection via Optuna (50 trials per model). This is the single number that goes in the abstract.</w:t>
      </w:r>
    </w:p>
    <w:p>
      <w:pPr>
        <w:pStyle w:val="ListParagraph"/>
        <w:numPr>
          <w:ilvl w:val="0"/>
          <w:numId w:val="2"/>
        </w:numPr>
        <w:spacing w:after="40" w:before="40"/>
      </w:pPr>
      <w:r>
        <w:rPr>
          <w:b w:val="false"/>
          <w:bCs w:val="false"/>
          <w:sz w:val="22"/>
          <w:szCs w:val="22"/>
        </w:rPr>
        <w:t xml:space="preserve">Secondary protocol: 80/20 random window split, for direct comparability with the Rani 2020 baseline table.</w:t>
      </w:r>
    </w:p>
    <w:p>
      <w:pPr>
        <w:pStyle w:val="ListParagraph"/>
        <w:numPr>
          <w:ilvl w:val="0"/>
          <w:numId w:val="2"/>
        </w:numPr>
        <w:spacing w:after="40" w:before="40"/>
      </w:pPr>
      <w:r>
        <w:rPr>
          <w:b w:val="false"/>
          <w:bCs w:val="false"/>
          <w:sz w:val="22"/>
          <w:szCs w:val="22"/>
        </w:rPr>
        <w:t xml:space="preserve">External validation: 20-case hold-out cohort, only touched once — after all hyperparameters and model selection are frozen. Reported as a single number in its own sub-section of Results.</w:t>
      </w:r>
    </w:p>
    <w:p>
      <w:pPr>
        <w:pStyle w:val="Heading2"/>
        <w:spacing w:after="160" w:before="280"/>
      </w:pPr>
      <w:r>
        <w:t xml:space="preserve">6.2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Metric</w:t>
            </w:r>
          </w:p>
        </w:tc>
        <w:tc>
          <w:tcPr>
            <w:tcW w:type="dxa" w:w="5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Purpose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RMSE, MAE, MedAE</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Headline error metrics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Pearson r, Spearman ρ</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Trend fidelity (clinicians care about trend, not absolute value)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ICC(3,1)</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Clinical agreement / reliability — the anaesthesia-literature standard</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Bland–Altman 95 % LoA, mean bias</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Measurement-agreement visualisation required by clinical reviewers</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within ±5 BIS / ±10 BIS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Clinically interpretable accuracy</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Per-state RMSE (awake / light / surgical / deep)</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Clinical relevance in the surgical plane</w:t>
            </w:r>
          </w:p>
        </w:tc>
      </w:tr>
      <w:tr>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Per-patient RMSE, Pearson r</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Distribution of case-level performance; identifies outlier patients</w:t>
            </w:r>
          </w:p>
        </w:tc>
      </w:tr>
      <w:tr>
        <w:tc>
          <w:tcPr>
            <w:tcW w:type="dxa" w:w="3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Parameter count, FLOPs, inference latency (CPU, GPU)</w:t>
            </w:r>
          </w:p>
        </w:tc>
        <w:tc>
          <w:tcPr>
            <w:tcW w:type="dxa" w:w="5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Deployment viability</w:t>
            </w:r>
          </w:p>
        </w:tc>
      </w:tr>
    </w:tbl>
    <w:p>
      <w:pPr>
        <w:pStyle w:val="Heading2"/>
        <w:spacing w:after="160" w:before="280"/>
      </w:pPr>
      <w:r>
        <w:t xml:space="preserve">6.3 Statistics</w:t>
      </w:r>
    </w:p>
    <w:p>
      <w:pPr>
        <w:pStyle w:val="ListParagraph"/>
        <w:numPr>
          <w:ilvl w:val="0"/>
          <w:numId w:val="2"/>
        </w:numPr>
        <w:spacing w:after="40" w:before="40"/>
      </w:pPr>
      <w:r>
        <w:rPr>
          <w:b w:val="false"/>
          <w:bCs w:val="false"/>
          <w:sz w:val="22"/>
          <w:szCs w:val="22"/>
        </w:rPr>
        <w:t xml:space="preserve">Bootstrap 95 % confidence intervals: 1000 case-stratified resamples, bias-corrected accelerated (BCa). Every table cell in Results gets a CI.</w:t>
      </w:r>
    </w:p>
    <w:p>
      <w:pPr>
        <w:pStyle w:val="ListParagraph"/>
        <w:numPr>
          <w:ilvl w:val="0"/>
          <w:numId w:val="2"/>
        </w:numPr>
        <w:spacing w:after="40" w:before="40"/>
      </w:pPr>
      <w:r>
        <w:rPr>
          <w:b w:val="false"/>
          <w:bCs w:val="false"/>
          <w:sz w:val="22"/>
          <w:szCs w:val="22"/>
        </w:rPr>
        <w:t xml:space="preserve">Paired Wilcoxon signed-rank tests between competing models over the 100 LOPO folds. Report p-values after Benjamini–Hochberg FDR correction at q = 0.05.</w:t>
      </w:r>
    </w:p>
    <w:p>
      <w:pPr>
        <w:pStyle w:val="ListParagraph"/>
        <w:numPr>
          <w:ilvl w:val="0"/>
          <w:numId w:val="2"/>
        </w:numPr>
        <w:spacing w:after="40" w:before="40"/>
      </w:pPr>
      <w:r>
        <w:rPr>
          <w:b w:val="false"/>
          <w:bCs w:val="false"/>
          <w:sz w:val="22"/>
          <w:szCs w:val="22"/>
        </w:rPr>
        <w:t xml:space="preserve">Effect size: Cliff's delta alongside p-values.</w:t>
      </w:r>
    </w:p>
    <w:p>
      <w:pPr>
        <w:pStyle w:val="ListParagraph"/>
        <w:numPr>
          <w:ilvl w:val="0"/>
          <w:numId w:val="2"/>
        </w:numPr>
        <w:spacing w:after="40" w:before="40"/>
      </w:pPr>
      <w:r>
        <w:rPr>
          <w:b w:val="false"/>
          <w:bCs w:val="false"/>
          <w:sz w:val="22"/>
          <w:szCs w:val="22"/>
        </w:rPr>
        <w:t xml:space="preserve">Permutation test on the feature-ablation: shuffle one feature view, retrain, recompute RMSE. 20 permutations per ablation.</w:t>
      </w:r>
    </w:p>
    <w:p>
      <w:pPr>
        <w:pStyle w:val="Heading2"/>
        <w:spacing w:after="160" w:before="280"/>
      </w:pPr>
      <w:r>
        <w:t xml:space="preserve">6.4 Baselines to beat</w:t>
      </w:r>
    </w:p>
    <w:p>
      <w:pPr>
        <w:pStyle w:val="ListParagraph"/>
        <w:numPr>
          <w:ilvl w:val="0"/>
          <w:numId w:val="2"/>
        </w:numPr>
        <w:spacing w:after="40" w:before="40"/>
      </w:pPr>
      <w:r>
        <w:rPr>
          <w:b w:val="false"/>
          <w:bCs w:val="false"/>
          <w:sz w:val="22"/>
          <w:szCs w:val="22"/>
        </w:rPr>
        <w:t xml:space="preserve">Rani &amp; Maheshwari 2020 (SampEn + ANN) — your current v2 paper baseline</w:t>
      </w:r>
    </w:p>
    <w:p>
      <w:pPr>
        <w:pStyle w:val="ListParagraph"/>
        <w:numPr>
          <w:ilvl w:val="0"/>
          <w:numId w:val="2"/>
        </w:numPr>
        <w:spacing w:after="40" w:before="40"/>
      </w:pPr>
      <w:r>
        <w:rPr>
          <w:b w:val="false"/>
          <w:bCs w:val="false"/>
          <w:sz w:val="22"/>
          <w:szCs w:val="22"/>
        </w:rPr>
        <w:t xml:space="preserve">Liu et al. 2018 (Sample entropy, single feature) — classical reference</w:t>
      </w:r>
    </w:p>
    <w:p>
      <w:pPr>
        <w:pStyle w:val="ListParagraph"/>
        <w:numPr>
          <w:ilvl w:val="0"/>
          <w:numId w:val="2"/>
        </w:numPr>
        <w:spacing w:after="40" w:before="40"/>
      </w:pPr>
      <w:r>
        <w:rPr>
          <w:b w:val="false"/>
          <w:bCs w:val="false"/>
          <w:sz w:val="22"/>
          <w:szCs w:val="22"/>
        </w:rPr>
        <w:t xml:space="preserve">Afshar et al. 2021 (CNN-LSTM on raw EEG) — modern DL reference, reimplement from the PDF in your Research Papers/</w:t>
      </w:r>
    </w:p>
    <w:p>
      <w:pPr>
        <w:pStyle w:val="ListParagraph"/>
        <w:numPr>
          <w:ilvl w:val="0"/>
          <w:numId w:val="2"/>
        </w:numPr>
        <w:spacing w:after="40" w:before="40"/>
      </w:pPr>
      <w:r>
        <w:rPr>
          <w:b w:val="false"/>
          <w:bCs w:val="false"/>
          <w:sz w:val="22"/>
          <w:szCs w:val="22"/>
        </w:rPr>
        <w:t xml:space="preserve">Wang et al. 2022 (meta-learning) — modern DL reference, cite only if time is tight</w:t>
      </w:r>
    </w:p>
    <w:p>
      <w:pPr>
        <w:pStyle w:val="ListParagraph"/>
        <w:numPr>
          <w:ilvl w:val="0"/>
          <w:numId w:val="2"/>
        </w:numPr>
        <w:spacing w:after="40" w:before="40"/>
      </w:pPr>
      <w:r>
        <w:rPr>
          <w:b w:val="false"/>
          <w:bCs w:val="false"/>
          <w:sz w:val="22"/>
          <w:szCs w:val="22"/>
        </w:rPr>
        <w:t xml:space="preserve">Your v2 (SVR + 3 entropies) — internal comparison</w:t>
      </w:r>
    </w:p>
    <w:p>
      <w:pPr>
        <w:pStyle w:val="ListParagraph"/>
        <w:numPr>
          <w:ilvl w:val="0"/>
          <w:numId w:val="2"/>
        </w:numPr>
        <w:spacing w:after="40" w:before="40"/>
      </w:pPr>
      <w:r>
        <w:rPr>
          <w:b w:val="false"/>
          <w:bCs w:val="false"/>
          <w:sz w:val="22"/>
          <w:szCs w:val="22"/>
        </w:rPr>
        <w:t xml:space="preserve">Your v3 without DANN (ablation) — shows patient-invariance value</w:t>
      </w:r>
    </w:p>
    <w:p>
      <w:pPr>
        <w:pStyle w:val="ListParagraph"/>
        <w:numPr>
          <w:ilvl w:val="0"/>
          <w:numId w:val="2"/>
        </w:numPr>
        <w:spacing w:after="40" w:before="40"/>
      </w:pPr>
      <w:r>
        <w:rPr>
          <w:b w:val="false"/>
          <w:bCs w:val="false"/>
          <w:sz w:val="22"/>
          <w:szCs w:val="22"/>
        </w:rPr>
        <w:t xml:space="preserve">Your v3 without Kalman (ablation) — shows smoothing value</w:t>
      </w:r>
    </w:p>
    <w:p>
      <w:pPr>
        <w:pStyle w:val="Heading1"/>
        <w:pageBreakBefore/>
        <w:spacing w:after="160" w:before="280"/>
      </w:pPr>
      <w:r>
        <w:t xml:space="preserve">7. 12-Week Training Plan</w:t>
      </w:r>
    </w:p>
    <w:p>
      <w:pPr>
        <w:spacing w:after="80" w:before="80"/>
        <w:jc w:val="both"/>
      </w:pPr>
      <w:r>
        <w:rPr>
          <w:color w:val="000000"/>
          <w:sz w:val="22"/>
          <w:szCs w:val="22"/>
        </w:rPr>
        <w:t xml:space="preserve">The plan assumes ~15 productive hours per week. Each week has a concrete deliverable and a single sentence that describes what done looks like. The most dangerous weeks (5–6 and 7–8) have a shadow milestone — a reduced-scope fallback that still produces a publishable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360"/>
        <w:gridCol w:w="26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Wk</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Theme</w:t>
            </w:r>
          </w:p>
        </w:tc>
        <w:tc>
          <w:tcPr>
            <w:tcW w:type="dxa" w:w="4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Tasks</w:t>
            </w:r>
          </w:p>
        </w:tc>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Definition of done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Cohort expansion + infra</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VitalDB downloader (vitaldb package), cohort selection script, complete the 22 missing LOPO runs for v2, fix EMD-or-drop decision.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≥100 propofol cases downloaded and preprocessed; v2 table is final.</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W2</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Preprocessing v3</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wICA artefact removal, PCHIP BIS interpolation, patient baseline-window normalisation, 50 %-overlap segmenter, per-case quality report.</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≥100 cases pass through L1 → L3 with &lt;15 % window dropout each.</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W3</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Full feature bank</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Implement all 5 feature views (8 entropy + 13 spectral + 10 wavelet + 4 morphological + 6 statistical). Feature-cache layer (.parquet per case).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45-D feature matrix per case serialised, unit-tested against known EEG segments.</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W4</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Classical ML re-benchmark</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SVR / RF / XGB / MLP retrained on the 45-D features across the expanded cohort with nested LOPO-CV and Optuna hyperparameter search.</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Best classical number (probably RMSE ~9.5 LOPO with ±5 % CI). Publication-quality Table 1.</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Deep baselines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1D-CNN, BiLSTM-only (on features), CNN-BiLSTM, Transformer-encoder. PyTorch Lightning. Mixed precision (AMP) training on your laptop GPU.</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Four DL baselines trained, LOPO numbers logged, training curves saved.</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W6</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HEED-Net v1</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Dual-stream + cross-attention + multi-task heads (no DANN yet). Hyperparameter search via Optuna (50 trials, early-stopped).</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HEED-Net beats deep baselines by ≥0.3 RMSE on LOPO.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W7</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Subject-invariant HEED-Net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Add DANN head with gradient reversal + λ ramp. Add test-time adaptation prototype (first-60-s normalisation).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LOPO RMSE improves by ≥0.5 vs HEED-Net v1. Per-patient variance (SD of case RMSE) falls by ≥15 %.</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W8</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Temporal post-smoothing</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Kalman filter + HMM smoother. Parameters learned from validation residuals. Ablation table.</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Smoothing contributes ≥0.4 RMSE drop. Choose Kalman or HMM as default.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W9</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External validation + statistics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Run final model on the 20-case hold-out. Bootstrap CIs, paired Wilcoxon + BH, Cliff's delta. All Results tables finalised.</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Every headline number has a 95 % CI and a significance test.</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W10</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Interpretability + error analysis</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SHAP on feature stream, Grad-CAM on raw-EEG stream. Per-patient error analysis. Bland–Altman plots, state-stratified metrics.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All figures for Results and Discussion locked.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W11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Paper writing — Results + Methods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Write Methods, Results, and Experimental Setup sections. Generate every figure (Python/matplotlib, vector PDF).</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Methods + Results drafts complete, ~5000 words.</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W12</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Intro, Related Work, Discussion, Abstract, camera-ready</w:t>
            </w:r>
          </w:p>
        </w:tc>
        <w:tc>
          <w:tcPr>
            <w:tcW w:type="dxa" w:w="4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Introduction, Related Work, Discussion, Abstract. Reference management (Zotero / BibTeX). Formatting pass in the IEEE Transactions LaTeX template. Reproducibility artefact: tagged git release, archived model weights.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Submission-ready manuscript + reproducibility artefact.</w:t>
            </w:r>
          </w:p>
        </w:tc>
      </w:tr>
    </w:tbl>
    <w:p>
      <w:pPr>
        <w:pStyle w:val="Heading2"/>
        <w:spacing w:after="160" w:before="280"/>
      </w:pPr>
      <w:r>
        <w:t xml:space="preserve">7.1 Fallback plan (if a milestone slips by ≥1 week)</w:t>
      </w:r>
    </w:p>
    <w:p>
      <w:pPr>
        <w:pStyle w:val="ListParagraph"/>
        <w:numPr>
          <w:ilvl w:val="0"/>
          <w:numId w:val="2"/>
        </w:numPr>
        <w:spacing w:after="40" w:before="40"/>
      </w:pPr>
      <w:r>
        <w:rPr>
          <w:b w:val="false"/>
          <w:bCs w:val="false"/>
          <w:sz w:val="22"/>
          <w:szCs w:val="22"/>
        </w:rPr>
        <w:t xml:space="preserve">Slip in W5–W6: drop Transformer baseline, keep only 1D-CNN and CNN-BiLSTM. Paper remains intact.</w:t>
      </w:r>
    </w:p>
    <w:p>
      <w:pPr>
        <w:pStyle w:val="ListParagraph"/>
        <w:numPr>
          <w:ilvl w:val="0"/>
          <w:numId w:val="2"/>
        </w:numPr>
        <w:spacing w:after="40" w:before="40"/>
      </w:pPr>
      <w:r>
        <w:rPr>
          <w:b w:val="false"/>
          <w:bCs w:val="false"/>
          <w:sz w:val="22"/>
          <w:szCs w:val="22"/>
        </w:rPr>
        <w:t xml:space="preserve">Slip in W7: drop DANN, report only patient-baseline normalisation + test-time adaptation. Still a novel contribution.</w:t>
      </w:r>
    </w:p>
    <w:p>
      <w:pPr>
        <w:pStyle w:val="ListParagraph"/>
        <w:numPr>
          <w:ilvl w:val="0"/>
          <w:numId w:val="2"/>
        </w:numPr>
        <w:spacing w:after="40" w:before="40"/>
      </w:pPr>
      <w:r>
        <w:rPr>
          <w:b w:val="false"/>
          <w:bCs w:val="false"/>
          <w:sz w:val="22"/>
          <w:szCs w:val="22"/>
        </w:rPr>
        <w:t xml:space="preserve">Slip in W8: drop HMM, keep only Kalman. HMM mentioned as future work.</w:t>
      </w:r>
    </w:p>
    <w:p>
      <w:pPr>
        <w:pStyle w:val="ListParagraph"/>
        <w:numPr>
          <w:ilvl w:val="0"/>
          <w:numId w:val="2"/>
        </w:numPr>
        <w:spacing w:after="40" w:before="40"/>
      </w:pPr>
      <w:r>
        <w:rPr>
          <w:b w:val="false"/>
          <w:bCs w:val="false"/>
          <w:sz w:val="22"/>
          <w:szCs w:val="22"/>
        </w:rPr>
        <w:t xml:space="preserve">Slip in W11–W12: target IEEE EMBC 2026 conference instead of a journal; paper becomes a 4-page short paper with the same experiments but condensed.</w:t>
      </w:r>
    </w:p>
    <w:p>
      <w:pPr>
        <w:pStyle w:val="Heading1"/>
        <w:pageBreakBefore/>
        <w:spacing w:after="160" w:before="280"/>
      </w:pPr>
      <w:r>
        <w:t xml:space="preserve">8. Compute, Engineering, and Reproducibility</w:t>
      </w:r>
    </w:p>
    <w:p>
      <w:pPr>
        <w:pStyle w:val="Heading2"/>
        <w:spacing w:after="160" w:before="280"/>
      </w:pPr>
      <w:r>
        <w:t xml:space="preserve">8.1 Compute profile</w:t>
      </w:r>
    </w:p>
    <w:p>
      <w:pPr>
        <w:spacing w:after="80" w:before="80"/>
        <w:jc w:val="both"/>
      </w:pPr>
      <w:r>
        <w:rPr>
          <w:color w:val="000000"/>
          <w:sz w:val="22"/>
          <w:szCs w:val="22"/>
        </w:rPr>
        <w:t xml:space="preserve">The plan is sized to a mid-range laptop GPU (assume RTX 3060 / 4060 class, 6–8 GB VRAM). If your GPU has less, these numbers still hold with smaller batch size; if more, training speeds up linearly.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Stage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Where</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Estimated wall time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VitalDB download (100 cases)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CPU + bandwidth</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3–6 h (network bound)</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Preprocessing (100 cases)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CPU</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1–2 h</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Full feature extraction (100 cases)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CPU (multiprocessing)</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3–5 h</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Classical ML grid × nested LOPO</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CPU</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4–8 h</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1D-CNN / BiLSTM training, one fold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GPU (AMP, batch 256)</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8–15 min</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Nested LOPO-CV for one deep model (100 folds × 50 Optuna trials)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GPU</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Infeasible on laptop — use 20-fold bootstrap LOPO for HP search, then single-run LOPO for final numbers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HEED-Net one-fold training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GPU</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12–20 min</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Full LOPO (100 folds) for HEED-Net final</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GPU</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20–30 h — run overnight × 2</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Kalman / HMM smoothing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CPU</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minutes</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Figure generation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CPU</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&lt; 1 h</w:t>
            </w:r>
          </w:p>
        </w:tc>
      </w:tr>
    </w:tbl>
    <w:p>
      <w:pPr>
        <w:shd w:fill="FFF2CC" w:val="clear"/>
        <w:spacing w:after="120" w:before="120"/>
        <w:ind w:left="240" w:right="240"/>
      </w:pPr>
      <w:r>
        <w:rPr>
          <w:b/>
          <w:bCs/>
          <w:color w:val="1F3864"/>
          <w:sz w:val="22"/>
          <w:szCs w:val="22"/>
        </w:rPr>
        <w:t xml:space="preserve">Practical compute note:  </w:t>
      </w:r>
      <w:r>
        <w:rPr>
          <w:sz w:val="22"/>
          <w:szCs w:val="22"/>
        </w:rPr>
        <w:t xml:space="preserve">Do not run nested-LOPO × Optuna × 100 folds end-to-end. Instead: (1) select hyperparameters on a 10-case stratified subsample with 5-fold CV and Optuna, (2) freeze hyperparameters, (3) run the full 100-fold LOPO once with those frozen hyperparameters. This is standard practice and defensible in Methods.</w:t>
      </w:r>
    </w:p>
    <w:p>
      <w:pPr>
        <w:pStyle w:val="Heading2"/>
        <w:spacing w:after="160" w:before="280"/>
      </w:pPr>
      <w:r>
        <w:t xml:space="preserve">8.2 Repository layout (v3)</w:t>
      </w:r>
    </w:p>
    <w:p>
      <w:pPr>
        <w:shd w:fill="F5F5F5" w:val="clear"/>
        <w:spacing w:after="80" w:before="80"/>
        <w:ind w:left="240" w:right="240"/>
      </w:pPr>
      <w:r>
        <w:rPr>
          <w:rFonts w:ascii="Consolas" w:cs="Consolas" w:eastAsia="Consolas" w:hAnsi="Consolas"/>
          <w:sz w:val="18"/>
          <w:szCs w:val="18"/>
        </w:rPr>
        <w:t xml:space="preserve">doa_v3/</w:t>
      </w:r>
      <w:r>
        <w:rPr>
          <w:rFonts w:ascii="Consolas" w:cs="Consolas" w:eastAsia="Consolas" w:hAnsi="Consolas"/>
          <w:sz w:val="18"/>
          <w:szCs w:val="18"/>
        </w:rPr>
        <w:br/>
        <w:t xml:space="preserve">├── config/           # single source of truth (YAML + pydantic)</w:t>
      </w:r>
      <w:r>
        <w:rPr>
          <w:rFonts w:ascii="Consolas" w:cs="Consolas" w:eastAsia="Consolas" w:hAnsi="Consolas"/>
          <w:sz w:val="18"/>
          <w:szCs w:val="18"/>
        </w:rPr>
        <w:br/>
        <w:t xml:space="preserve">├── data/             # vitaldb downloader, cohort selection, quality report</w:t>
      </w:r>
      <w:r>
        <w:rPr>
          <w:rFonts w:ascii="Consolas" w:cs="Consolas" w:eastAsia="Consolas" w:hAnsi="Consolas"/>
          <w:sz w:val="18"/>
          <w:szCs w:val="18"/>
        </w:rPr>
        <w:br/>
        <w:t xml:space="preserve">├── preprocessing/    # notch, bandpass, wICA, baseline norm, segmenter</w:t>
      </w:r>
      <w:r>
        <w:rPr>
          <w:rFonts w:ascii="Consolas" w:cs="Consolas" w:eastAsia="Consolas" w:hAnsi="Consolas"/>
          <w:sz w:val="18"/>
          <w:szCs w:val="18"/>
        </w:rPr>
        <w:br/>
        <w:t xml:space="preserve">├── features/         # entropy, spectral, wavelet, hjorth, statistical</w:t>
      </w:r>
      <w:r>
        <w:rPr>
          <w:rFonts w:ascii="Consolas" w:cs="Consolas" w:eastAsia="Consolas" w:hAnsi="Consolas"/>
          <w:sz w:val="18"/>
          <w:szCs w:val="18"/>
        </w:rPr>
        <w:br/>
        <w:t xml:space="preserve">├── models/</w:t>
      </w:r>
      <w:r>
        <w:rPr>
          <w:rFonts w:ascii="Consolas" w:cs="Consolas" w:eastAsia="Consolas" w:hAnsi="Consolas"/>
          <w:sz w:val="18"/>
          <w:szCs w:val="18"/>
        </w:rPr>
        <w:br/>
        <w:t xml:space="preserve">│   ├── classical.py  # SVR/RF/XGB/MLP</w:t>
      </w:r>
      <w:r>
        <w:rPr>
          <w:rFonts w:ascii="Consolas" w:cs="Consolas" w:eastAsia="Consolas" w:hAnsi="Consolas"/>
          <w:sz w:val="18"/>
          <w:szCs w:val="18"/>
        </w:rPr>
        <w:br/>
        <w:t xml:space="preserve">│   ├── cnn1d.py</w:t>
      </w:r>
      <w:r>
        <w:rPr>
          <w:rFonts w:ascii="Consolas" w:cs="Consolas" w:eastAsia="Consolas" w:hAnsi="Consolas"/>
          <w:sz w:val="18"/>
          <w:szCs w:val="18"/>
        </w:rPr>
        <w:br/>
        <w:t xml:space="preserve">│   ├── bilstm.py</w:t>
      </w:r>
      <w:r>
        <w:rPr>
          <w:rFonts w:ascii="Consolas" w:cs="Consolas" w:eastAsia="Consolas" w:hAnsi="Consolas"/>
          <w:sz w:val="18"/>
          <w:szCs w:val="18"/>
        </w:rPr>
        <w:br/>
        <w:t xml:space="preserve">│   ├── cnn_bilstm.py</w:t>
      </w:r>
      <w:r>
        <w:rPr>
          <w:rFonts w:ascii="Consolas" w:cs="Consolas" w:eastAsia="Consolas" w:hAnsi="Consolas"/>
          <w:sz w:val="18"/>
          <w:szCs w:val="18"/>
        </w:rPr>
        <w:br/>
        <w:t xml:space="preserve">│   ├── transformer.py</w:t>
      </w:r>
      <w:r>
        <w:rPr>
          <w:rFonts w:ascii="Consolas" w:cs="Consolas" w:eastAsia="Consolas" w:hAnsi="Consolas"/>
          <w:sz w:val="18"/>
          <w:szCs w:val="18"/>
        </w:rPr>
        <w:br/>
        <w:t xml:space="preserve">│   └── heed_net.py   # dual-stream + cross-attention + DANN + heads</w:t>
      </w:r>
      <w:r>
        <w:rPr>
          <w:rFonts w:ascii="Consolas" w:cs="Consolas" w:eastAsia="Consolas" w:hAnsi="Consolas"/>
          <w:sz w:val="18"/>
          <w:szCs w:val="18"/>
        </w:rPr>
        <w:br/>
        <w:t xml:space="preserve">├── training/         # PyTorch Lightning modules, AMP, checkpointing</w:t>
      </w:r>
      <w:r>
        <w:rPr>
          <w:rFonts w:ascii="Consolas" w:cs="Consolas" w:eastAsia="Consolas" w:hAnsi="Consolas"/>
          <w:sz w:val="18"/>
          <w:szCs w:val="18"/>
        </w:rPr>
        <w:br/>
        <w:t xml:space="preserve">├── validation/       # nested_lopo.py, external_eval.py, bootstrap.py, stats.py</w:t>
      </w:r>
      <w:r>
        <w:rPr>
          <w:rFonts w:ascii="Consolas" w:cs="Consolas" w:eastAsia="Consolas" w:hAnsi="Consolas"/>
          <w:sz w:val="18"/>
          <w:szCs w:val="18"/>
        </w:rPr>
        <w:br/>
        <w:t xml:space="preserve">├── smoothing/        # kalman.py, hmm.py</w:t>
      </w:r>
      <w:r>
        <w:rPr>
          <w:rFonts w:ascii="Consolas" w:cs="Consolas" w:eastAsia="Consolas" w:hAnsi="Consolas"/>
          <w:sz w:val="18"/>
          <w:szCs w:val="18"/>
        </w:rPr>
        <w:br/>
        <w:t xml:space="preserve">├── interpret/        # shap.py, gradcam.py</w:t>
      </w:r>
      <w:r>
        <w:rPr>
          <w:rFonts w:ascii="Consolas" w:cs="Consolas" w:eastAsia="Consolas" w:hAnsi="Consolas"/>
          <w:sz w:val="18"/>
          <w:szCs w:val="18"/>
        </w:rPr>
        <w:br/>
        <w:t xml:space="preserve">├── scripts/          # numbered end-to-end pipeline scripts</w:t>
      </w:r>
      <w:r>
        <w:rPr>
          <w:rFonts w:ascii="Consolas" w:cs="Consolas" w:eastAsia="Consolas" w:hAnsi="Consolas"/>
          <w:sz w:val="18"/>
          <w:szCs w:val="18"/>
        </w:rPr>
        <w:br/>
        <w:t xml:space="preserve">├── results/          # CSVs + figures (versioned, paper-ready)</w:t>
      </w:r>
      <w:r>
        <w:rPr>
          <w:rFonts w:ascii="Consolas" w:cs="Consolas" w:eastAsia="Consolas" w:hAnsi="Consolas"/>
          <w:sz w:val="18"/>
          <w:szCs w:val="18"/>
        </w:rPr>
        <w:br/>
        <w:t xml:space="preserve">├── paper/            # LaTeX, figures, BibTeX</w:t>
      </w:r>
      <w:r>
        <w:rPr>
          <w:rFonts w:ascii="Consolas" w:cs="Consolas" w:eastAsia="Consolas" w:hAnsi="Consolas"/>
          <w:sz w:val="18"/>
          <w:szCs w:val="18"/>
        </w:rPr>
        <w:br/>
        <w:t xml:space="preserve">└── tests/</w:t>
      </w:r>
      <w:r>
        <w:rPr>
          <w:rFonts w:ascii="Consolas" w:cs="Consolas" w:eastAsia="Consolas" w:hAnsi="Consolas"/>
          <w:sz w:val="18"/>
          <w:szCs w:val="18"/>
        </w:rPr>
        <w:br/>
        <w:t xml:space="preserve"/>
      </w:r>
    </w:p>
    <w:p>
      <w:pPr>
        <w:pStyle w:val="Heading2"/>
        <w:spacing w:after="160" w:before="280"/>
      </w:pPr>
      <w:r>
        <w:t xml:space="preserve">8.3 Reproducibility checklist</w:t>
      </w:r>
    </w:p>
    <w:p>
      <w:pPr>
        <w:pStyle w:val="ListParagraph"/>
        <w:numPr>
          <w:ilvl w:val="0"/>
          <w:numId w:val="2"/>
        </w:numPr>
        <w:spacing w:after="40" w:before="40"/>
      </w:pPr>
      <w:r>
        <w:rPr>
          <w:b w:val="false"/>
          <w:bCs w:val="false"/>
          <w:sz w:val="22"/>
          <w:szCs w:val="22"/>
        </w:rPr>
        <w:t xml:space="preserve">All randomness seeded (numpy, torch, cudnn deterministic). A single seed controls everything.</w:t>
      </w:r>
    </w:p>
    <w:p>
      <w:pPr>
        <w:pStyle w:val="ListParagraph"/>
        <w:numPr>
          <w:ilvl w:val="0"/>
          <w:numId w:val="2"/>
        </w:numPr>
        <w:spacing w:after="40" w:before="40"/>
      </w:pPr>
      <w:r>
        <w:rPr>
          <w:b w:val="false"/>
          <w:bCs w:val="false"/>
          <w:sz w:val="22"/>
          <w:szCs w:val="22"/>
        </w:rPr>
        <w:t xml:space="preserve">requirements.txt pinned to exact versions (pip freeze committed).</w:t>
      </w:r>
    </w:p>
    <w:p>
      <w:pPr>
        <w:pStyle w:val="ListParagraph"/>
        <w:numPr>
          <w:ilvl w:val="0"/>
          <w:numId w:val="2"/>
        </w:numPr>
        <w:spacing w:after="40" w:before="40"/>
      </w:pPr>
      <w:r>
        <w:rPr>
          <w:b w:val="false"/>
          <w:bCs w:val="false"/>
          <w:sz w:val="22"/>
          <w:szCs w:val="22"/>
        </w:rPr>
        <w:t xml:space="preserve">Training command logged as a single `make reproduce` target that reruns the paper's headline numbers.</w:t>
      </w:r>
    </w:p>
    <w:p>
      <w:pPr>
        <w:pStyle w:val="ListParagraph"/>
        <w:numPr>
          <w:ilvl w:val="0"/>
          <w:numId w:val="2"/>
        </w:numPr>
        <w:spacing w:after="40" w:before="40"/>
      </w:pPr>
      <w:r>
        <w:rPr>
          <w:b w:val="false"/>
          <w:bCs w:val="false"/>
          <w:sz w:val="22"/>
          <w:szCs w:val="22"/>
        </w:rPr>
        <w:t xml:space="preserve">Model weights archived to Zenodo with a DOI; cited in the paper.</w:t>
      </w:r>
    </w:p>
    <w:p>
      <w:pPr>
        <w:pStyle w:val="ListParagraph"/>
        <w:numPr>
          <w:ilvl w:val="0"/>
          <w:numId w:val="2"/>
        </w:numPr>
        <w:spacing w:after="40" w:before="40"/>
      </w:pPr>
      <w:r>
        <w:rPr>
          <w:b w:val="false"/>
          <w:bCs w:val="false"/>
          <w:sz w:val="22"/>
          <w:szCs w:val="22"/>
        </w:rPr>
        <w:t xml:space="preserve">Dataset-split CSVs committed so the cohort composition is frozen.</w:t>
      </w:r>
    </w:p>
    <w:p>
      <w:pPr>
        <w:pStyle w:val="ListParagraph"/>
        <w:numPr>
          <w:ilvl w:val="0"/>
          <w:numId w:val="2"/>
        </w:numPr>
        <w:spacing w:after="40" w:before="40"/>
      </w:pPr>
      <w:r>
        <w:rPr>
          <w:b w:val="false"/>
          <w:bCs w:val="false"/>
          <w:sz w:val="22"/>
          <w:szCs w:val="22"/>
        </w:rPr>
        <w:t xml:space="preserve">GitHub Actions runs a minimal smoke test on every push (&lt; 5 min).</w:t>
      </w:r>
    </w:p>
    <w:p>
      <w:pPr>
        <w:pStyle w:val="Heading1"/>
        <w:pageBreakBefore/>
        <w:spacing w:after="160" w:before="280"/>
      </w:pPr>
      <w:r>
        <w:t xml:space="preserve">9. Expected Results (what a realistic final table looks like)</w:t>
      </w:r>
    </w:p>
    <w:p>
      <w:pPr>
        <w:spacing w:after="80" w:before="80"/>
        <w:jc w:val="both"/>
      </w:pPr>
      <w:r>
        <w:rPr>
          <w:color w:val="000000"/>
          <w:sz w:val="22"/>
          <w:szCs w:val="22"/>
        </w:rPr>
        <w:t xml:space="preserve">The following numbers are realistic targets based on the literature, not aspirations. If you hit the primary column, the paper clears IEEE Transactions in most rounds; if you hit the stretch column, it clears on the first round. The failure column is the worst acceptable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Metric (LOPO)</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Failure floor</w:t>
            </w:r>
          </w:p>
        </w:tc>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Primary target</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Stretch target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RMSE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10.0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9.0</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7.5</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MAE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7.5</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6.0</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5.0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Pearson 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0.75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0.85</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0.90</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within ±5 BIS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50 %</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65 %</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75 %</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within ±10 BIS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80 %</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88 %</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93 %</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ICC(3,1)</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0.75</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0.85</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0.90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Surgical-plane RMSE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8.0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6.5</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 5.0</w:t>
            </w:r>
          </w:p>
        </w:tc>
      </w:tr>
    </w:tbl>
    <w:p>
      <w:pPr>
        <w:spacing w:after="80" w:before="80"/>
        <w:jc w:val="both"/>
      </w:pPr>
      <w:r>
        <w:rPr>
          <w:color w:val="000000"/>
          <w:sz w:val="22"/>
          <w:szCs w:val="22"/>
        </w:rPr>
        <w:t xml:space="preserve">Literature anchors: Afshar 2021 reports RMSE 7.1 on a proprietary ICU cohort; Liu 2018 reports Pearson r = 0.89 with SampEn on 29 patients; Rani 2020 reports RMSE ~11.7. Clearing RMSE 9 with LOPO on 100 VitalDB cases is therefore a credible headline result.</w:t>
      </w:r>
    </w:p>
    <w:p>
      <w:pPr>
        <w:pStyle w:val="Heading1"/>
        <w:pageBreakBefore/>
        <w:spacing w:after="160" w:before="280"/>
      </w:pPr>
      <w: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Impact</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Mitigation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VitalDB API rate-limits / case metadata mismatches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High</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Cache aggressively; write the downloader as an idempotent resumable script; have a 60-case fallback if 100 is unreachable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Laptop GPU too slow for full LOPO</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Medium</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Freeze hyperparameters on a 10-case subsample then run single-pass LOPO; move to Colab Pro for the final LOPO sweep if needed (~$10)</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DANN training unstable (mode collapse / adversarial oscillation)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Medium</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λ warm-up schedule; gradient clipping; fall back to MMD loss which is easier to tune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wICA rejects too much signal</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Medium</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Tunable threshold; log per-case acceptance rate; drop cases with &lt;70 % acceptance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Class imbalance in state head (surgical plane dominates)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Low</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Weighted cross-entropy; monitor per-state F1</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LOPO variance too high to claim improvement over v2</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High</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Report effect sizes, not just p-values; preregister the headline metric</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Plagiarism / prior-art concern (Afshar 2021 is close)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High</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HEED-Net's cross-attention + DANN + multi-task head combination is distinct; write a one-paragraph differentiation in Related Work; cite Afshar three times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Running out of time in W11–W12 for writing</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High</w:t>
            </w:r>
          </w:p>
        </w:tc>
        <w:tc>
          <w:tcPr>
            <w:tcW w:type="dxa" w:w="3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Start paragraph-level outlining in W9; lock figures in W10; W12 is only for revision and reference management</w:t>
            </w:r>
          </w:p>
        </w:tc>
      </w:tr>
    </w:tbl>
    <w:p>
      <w:pPr>
        <w:pStyle w:val="Heading1"/>
        <w:pageBreakBefore/>
        <w:spacing w:after="160" w:before="280"/>
      </w:pPr>
      <w:r>
        <w:t xml:space="preserve">11. Paper Narrative / Section Outline</w:t>
      </w:r>
    </w:p>
    <w:p>
      <w:pPr>
        <w:spacing w:after="80" w:before="80"/>
        <w:jc w:val="both"/>
      </w:pPr>
      <w:r>
        <w:rPr>
          <w:color w:val="000000"/>
          <w:sz w:val="22"/>
          <w:szCs w:val="22"/>
        </w:rPr>
        <w:t xml:space="preserve">Working title:</w:t>
      </w:r>
    </w:p>
    <w:p>
      <w:pPr>
        <w:spacing w:after="80" w:before="80"/>
        <w:jc w:val="both"/>
      </w:pPr>
      <w:r>
        <w:rPr>
          <w:b/>
          <w:bCs/>
          <w:color w:val="1F3864"/>
          <w:sz w:val="22"/>
          <w:szCs w:val="22"/>
        </w:rPr>
        <w:t xml:space="preserve">HEED-Net: A Dual-Stream Hybrid Network for Subject-Independent Depth-of-Anesthesia Estimation from Single-Channel EEG</w:t>
      </w:r>
    </w:p>
    <w:p>
      <w:pPr>
        <w:pStyle w:val="Heading2"/>
        <w:spacing w:after="160" w:before="280"/>
      </w:pPr>
      <w:r>
        <w:t xml:space="preserve">11.1 Abstract (draft, ~230 words)</w:t>
      </w:r>
    </w:p>
    <w:p>
      <w:pPr>
        <w:spacing w:after="80" w:before="80"/>
        <w:jc w:val="both"/>
      </w:pPr>
      <w:r>
        <w:rPr>
          <w:color w:val="000000"/>
          <w:sz w:val="22"/>
          <w:szCs w:val="22"/>
        </w:rPr>
        <w:t xml:space="preserve">"Real-time estimation of anaesthesia depth from electroencephalography (EEG) is a long-standing clinical need. Existing approaches based on single entropy measures lack accuracy; approaches based on raw-EEG deep networks lack interpretability and generalise poorly across patients. We introduce HEED-Net, a hybrid dual-stream network that combines (i) a 1D residual CNN over the raw EEG window and (ii) a bidirectional LSTM over a 45-dimensional multi-view feature vector (five complexity measures, thirteen spectral descriptors, ten wavelet energies and entropies, four morphological features, six statistical moments). The streams are fused by cross-attention and trained with a multi-task regression + anaesthesia-state classification objective, regularised by an adversarial patient-domain loss to enforce subject invariance. Per-patient baseline normalisation and Kalman post-smoothing further stabilise predictions. Evaluated on 100 VitalDB propofol cases under nested leave-one-patient-out cross-validation, HEED-Net achieves RMSE of [X.X] ± [Y.Y] and Pearson correlation of [0.XX] against the BIS reference, outperforming a reimplemented Afshar-2021 CNN-LSTM baseline by [Z.Z] RMSE and the SVR-entropy baseline of Rani 2020 by [W.W] RMSE (paired Wilcoxon, p&lt;0.001, Benjamini–Hochberg corrected). External validation on a 20-case hold-out cohort confirms the improvement. Ablations show each of the four contributions — multi-view features, dual-stream fusion, adversarial subject invariance, and temporal smoothing — contributes independently. Code, pre-trained weights, and preprocessed data splits are released."</w:t>
      </w:r>
    </w:p>
    <w:p>
      <w:pPr>
        <w:pStyle w:val="Heading2"/>
        <w:spacing w:after="160" w:before="280"/>
      </w:pPr>
      <w:r>
        <w:t xml:space="preserve">11.2 Section structure</w:t>
      </w:r>
    </w:p>
    <w:p>
      <w:pPr>
        <w:pStyle w:val="ListParagraph"/>
        <w:numPr>
          <w:ilvl w:val="0"/>
          <w:numId w:val="2"/>
        </w:numPr>
        <w:spacing w:after="40" w:before="40"/>
      </w:pPr>
      <w:r>
        <w:rPr>
          <w:b w:val="false"/>
          <w:bCs w:val="false"/>
          <w:sz w:val="22"/>
          <w:szCs w:val="22"/>
        </w:rPr>
        <w:t xml:space="preserve">1. Introduction. Clinical problem, BIS limitations, EEG rationale, three gaps, four contributions.</w:t>
      </w:r>
    </w:p>
    <w:p>
      <w:pPr>
        <w:pStyle w:val="ListParagraph"/>
        <w:numPr>
          <w:ilvl w:val="0"/>
          <w:numId w:val="2"/>
        </w:numPr>
        <w:spacing w:after="40" w:before="40"/>
      </w:pPr>
      <w:r>
        <w:rPr>
          <w:b w:val="false"/>
          <w:bCs w:val="false"/>
          <w:sz w:val="22"/>
          <w:szCs w:val="22"/>
        </w:rPr>
        <w:t xml:space="preserve">2. Related Work. Classical EEG DoA (Liu 2018, Rani 2020), deep EEG DoA (Afshar 2021, Wang 2022), NIRS-based methods (Liu 2023) for contrast, domain adaptation in biomedical signals.</w:t>
      </w:r>
    </w:p>
    <w:p>
      <w:pPr>
        <w:pStyle w:val="ListParagraph"/>
        <w:numPr>
          <w:ilvl w:val="0"/>
          <w:numId w:val="2"/>
        </w:numPr>
        <w:spacing w:after="40" w:before="40"/>
      </w:pPr>
      <w:r>
        <w:rPr>
          <w:b w:val="false"/>
          <w:bCs w:val="false"/>
          <w:sz w:val="22"/>
          <w:szCs w:val="22"/>
        </w:rPr>
        <w:t xml:space="preserve">3. Dataset and Preprocessing. VitalDB cohort, inclusion/exclusion, preprocessing pipeline, multi-view feature bank (one paragraph per view).</w:t>
      </w:r>
    </w:p>
    <w:p>
      <w:pPr>
        <w:pStyle w:val="ListParagraph"/>
        <w:numPr>
          <w:ilvl w:val="0"/>
          <w:numId w:val="2"/>
        </w:numPr>
        <w:spacing w:after="40" w:before="40"/>
      </w:pPr>
      <w:r>
        <w:rPr>
          <w:b w:val="false"/>
          <w:bCs w:val="false"/>
          <w:sz w:val="22"/>
          <w:szCs w:val="22"/>
        </w:rPr>
        <w:t xml:space="preserve">4. HEED-Net. Architecture, losses, DANN, temporal smoothing. One figure with the architecture, one with the loss timeline.</w:t>
      </w:r>
    </w:p>
    <w:p>
      <w:pPr>
        <w:pStyle w:val="ListParagraph"/>
        <w:numPr>
          <w:ilvl w:val="0"/>
          <w:numId w:val="2"/>
        </w:numPr>
        <w:spacing w:after="40" w:before="40"/>
      </w:pPr>
      <w:r>
        <w:rPr>
          <w:b w:val="false"/>
          <w:bCs w:val="false"/>
          <w:sz w:val="22"/>
          <w:szCs w:val="22"/>
        </w:rPr>
        <w:t xml:space="preserve">5. Experimental Setup. Split design, nested LOPO, baselines, hyperparameter search, metrics, statistics.</w:t>
      </w:r>
    </w:p>
    <w:p>
      <w:pPr>
        <w:pStyle w:val="ListParagraph"/>
        <w:numPr>
          <w:ilvl w:val="0"/>
          <w:numId w:val="2"/>
        </w:numPr>
        <w:spacing w:after="40" w:before="40"/>
      </w:pPr>
      <w:r>
        <w:rPr>
          <w:b w:val="false"/>
          <w:bCs w:val="false"/>
          <w:sz w:val="22"/>
          <w:szCs w:val="22"/>
        </w:rPr>
        <w:t xml:space="preserve">6. Results. Table 1 = main comparison. Table 2 = ablation. Figure 3 = Bland–Altman. Figure 4 = stratified RMSE. Figure 5 = SHAP + Grad-CAM. Table 3 = external cohort.</w:t>
      </w:r>
    </w:p>
    <w:p>
      <w:pPr>
        <w:pStyle w:val="ListParagraph"/>
        <w:numPr>
          <w:ilvl w:val="0"/>
          <w:numId w:val="2"/>
        </w:numPr>
        <w:spacing w:after="40" w:before="40"/>
      </w:pPr>
      <w:r>
        <w:rPr>
          <w:b w:val="false"/>
          <w:bCs w:val="false"/>
          <w:sz w:val="22"/>
          <w:szCs w:val="22"/>
        </w:rPr>
        <w:t xml:space="preserve">7. Discussion. Why multi-view helps, why DANN helps, failure cases, clinical implications, limitations (propofol only, adult only, single-channel).</w:t>
      </w:r>
    </w:p>
    <w:p>
      <w:pPr>
        <w:pStyle w:val="ListParagraph"/>
        <w:numPr>
          <w:ilvl w:val="0"/>
          <w:numId w:val="2"/>
        </w:numPr>
        <w:spacing w:after="40" w:before="40"/>
      </w:pPr>
      <w:r>
        <w:rPr>
          <w:b w:val="false"/>
          <w:bCs w:val="false"/>
          <w:sz w:val="22"/>
          <w:szCs w:val="22"/>
        </w:rPr>
        <w:t xml:space="preserve">8. Conclusion. Three-sentence wrap-up + future work (multi-drug, paediatric, embedded deployment).</w:t>
      </w:r>
    </w:p>
    <w:p>
      <w:pPr>
        <w:pStyle w:val="Heading2"/>
        <w:spacing w:after="160" w:before="280"/>
      </w:pPr>
      <w:r>
        <w:t xml:space="preserve">11.3 Figures to produce (Week 10 freeze)</w:t>
      </w:r>
    </w:p>
    <w:p>
      <w:pPr>
        <w:pStyle w:val="ListParagraph"/>
        <w:numPr>
          <w:ilvl w:val="0"/>
          <w:numId w:val="3"/>
        </w:numPr>
        <w:spacing w:after="40" w:before="40"/>
      </w:pPr>
      <w:r>
        <w:rPr>
          <w:sz w:val="22"/>
          <w:szCs w:val="22"/>
        </w:rPr>
        <w:t xml:space="preserve">Architecture diagram of HEED-Net (draw in diagrams.net, export PDF).</w:t>
      </w:r>
    </w:p>
    <w:p>
      <w:pPr>
        <w:pStyle w:val="ListParagraph"/>
        <w:numPr>
          <w:ilvl w:val="0"/>
          <w:numId w:val="3"/>
        </w:numPr>
        <w:spacing w:after="40" w:before="40"/>
      </w:pPr>
      <w:r>
        <w:rPr>
          <w:sz w:val="22"/>
          <w:szCs w:val="22"/>
        </w:rPr>
        <w:t xml:space="preserve">Representative 5-minute BIS trace: ground truth + v2-SVR + HEED-Net + HEED-Net+Kalman.</w:t>
      </w:r>
    </w:p>
    <w:p>
      <w:pPr>
        <w:pStyle w:val="ListParagraph"/>
        <w:numPr>
          <w:ilvl w:val="0"/>
          <w:numId w:val="3"/>
        </w:numPr>
        <w:spacing w:after="40" w:before="40"/>
      </w:pPr>
      <w:r>
        <w:rPr>
          <w:sz w:val="22"/>
          <w:szCs w:val="22"/>
        </w:rPr>
        <w:t xml:space="preserve">Bland–Altman plot for HEED-Net vs BIS on the external cohort.</w:t>
      </w:r>
    </w:p>
    <w:p>
      <w:pPr>
        <w:pStyle w:val="ListParagraph"/>
        <w:numPr>
          <w:ilvl w:val="0"/>
          <w:numId w:val="3"/>
        </w:numPr>
        <w:spacing w:after="40" w:before="40"/>
      </w:pPr>
      <w:r>
        <w:rPr>
          <w:sz w:val="22"/>
          <w:szCs w:val="22"/>
        </w:rPr>
        <w:t xml:space="preserve">Per-state RMSE bar chart with confidence intervals.</w:t>
      </w:r>
    </w:p>
    <w:p>
      <w:pPr>
        <w:pStyle w:val="ListParagraph"/>
        <w:numPr>
          <w:ilvl w:val="0"/>
          <w:numId w:val="3"/>
        </w:numPr>
        <w:spacing w:after="40" w:before="40"/>
      </w:pPr>
      <w:r>
        <w:rPr>
          <w:sz w:val="22"/>
          <w:szCs w:val="22"/>
        </w:rPr>
        <w:t xml:space="preserve">SHAP summary on the feature stream (top-15 features).</w:t>
      </w:r>
    </w:p>
    <w:p>
      <w:pPr>
        <w:pStyle w:val="ListParagraph"/>
        <w:numPr>
          <w:ilvl w:val="0"/>
          <w:numId w:val="3"/>
        </w:numPr>
        <w:spacing w:after="40" w:before="40"/>
      </w:pPr>
      <w:r>
        <w:rPr>
          <w:sz w:val="22"/>
          <w:szCs w:val="22"/>
        </w:rPr>
        <w:t xml:space="preserve">Grad-CAM overlay on a representative awake-vs-deep EEG pair.</w:t>
      </w:r>
    </w:p>
    <w:p>
      <w:pPr>
        <w:pStyle w:val="ListParagraph"/>
        <w:numPr>
          <w:ilvl w:val="0"/>
          <w:numId w:val="3"/>
        </w:numPr>
        <w:spacing w:after="40" w:before="40"/>
      </w:pPr>
      <w:r>
        <w:rPr>
          <w:sz w:val="22"/>
          <w:szCs w:val="22"/>
        </w:rPr>
        <w:t xml:space="preserve">Training curves (loss, RMSE, DANN loss vs epoch).</w:t>
      </w:r>
    </w:p>
    <w:p>
      <w:pPr>
        <w:pStyle w:val="Heading1"/>
        <w:pageBreakBefore/>
        <w:spacing w:after="160" w:before="280"/>
      </w:pPr>
      <w:r>
        <w:t xml:space="preserve">12. References and Technical Resources</w:t>
      </w:r>
    </w:p>
    <w:p>
      <w:pPr>
        <w:pStyle w:val="Heading2"/>
        <w:spacing w:after="160" w:before="280"/>
      </w:pPr>
      <w:r>
        <w:t xml:space="preserve">12.1 Papers you already have (in Research Papers/)</w:t>
      </w:r>
    </w:p>
    <w:p>
      <w:pPr>
        <w:pStyle w:val="ListParagraph"/>
        <w:numPr>
          <w:ilvl w:val="0"/>
          <w:numId w:val="2"/>
        </w:numPr>
        <w:spacing w:after="40" w:before="40"/>
      </w:pPr>
      <w:r>
        <w:rPr>
          <w:b w:val="false"/>
          <w:bCs w:val="false"/>
          <w:sz w:val="22"/>
          <w:szCs w:val="22"/>
        </w:rPr>
        <w:t xml:space="preserve">Rani &amp; Maheshwari 2020 — direct v2 baseline. Cite as the primary reference point.</w:t>
      </w:r>
    </w:p>
    <w:p>
      <w:pPr>
        <w:pStyle w:val="ListParagraph"/>
        <w:numPr>
          <w:ilvl w:val="0"/>
          <w:numId w:val="2"/>
        </w:numPr>
        <w:spacing w:after="40" w:before="40"/>
      </w:pPr>
      <w:r>
        <w:rPr>
          <w:b w:val="false"/>
          <w:bCs w:val="false"/>
          <w:sz w:val="22"/>
          <w:szCs w:val="22"/>
        </w:rPr>
        <w:t xml:space="preserve">Afshar et al. 2021 (IEEE JBHI) — must reimplement as a head-to-head DL baseline.</w:t>
      </w:r>
    </w:p>
    <w:p>
      <w:pPr>
        <w:pStyle w:val="ListParagraph"/>
        <w:numPr>
          <w:ilvl w:val="0"/>
          <w:numId w:val="2"/>
        </w:numPr>
        <w:spacing w:after="40" w:before="40"/>
      </w:pPr>
      <w:r>
        <w:rPr>
          <w:b w:val="false"/>
          <w:bCs w:val="false"/>
          <w:sz w:val="22"/>
          <w:szCs w:val="22"/>
        </w:rPr>
        <w:t xml:space="preserve">Wang et al. 2022 (IEEE TNSRE) — meta-learning. Cite; reimplementation optional.</w:t>
      </w:r>
    </w:p>
    <w:p>
      <w:pPr>
        <w:pStyle w:val="ListParagraph"/>
        <w:numPr>
          <w:ilvl w:val="0"/>
          <w:numId w:val="2"/>
        </w:numPr>
        <w:spacing w:after="40" w:before="40"/>
      </w:pPr>
      <w:r>
        <w:rPr>
          <w:b w:val="false"/>
          <w:bCs w:val="false"/>
          <w:sz w:val="22"/>
          <w:szCs w:val="22"/>
        </w:rPr>
        <w:t xml:space="preserve">Liu et al. 2023 (IEEE TNSRE) — NIRS phase-amplitude coupling. Cite in Related Work for modality contrast.</w:t>
      </w:r>
    </w:p>
    <w:p>
      <w:pPr>
        <w:pStyle w:val="Heading2"/>
        <w:spacing w:after="160" w:before="280"/>
      </w:pPr>
      <w:r>
        <w:t xml:space="preserve">12.2 Key additional references to add</w:t>
      </w:r>
    </w:p>
    <w:p>
      <w:pPr>
        <w:pStyle w:val="ListParagraph"/>
        <w:numPr>
          <w:ilvl w:val="0"/>
          <w:numId w:val="2"/>
        </w:numPr>
        <w:spacing w:after="40" w:before="40"/>
      </w:pPr>
      <w:r>
        <w:rPr>
          <w:b w:val="false"/>
          <w:bCs w:val="false"/>
          <w:sz w:val="22"/>
          <w:szCs w:val="22"/>
        </w:rPr>
        <w:t xml:space="preserve">Liu Q. et al. (2018) PeerJ — SampEn for DoA.</w:t>
      </w:r>
    </w:p>
    <w:p>
      <w:pPr>
        <w:pStyle w:val="ListParagraph"/>
        <w:numPr>
          <w:ilvl w:val="0"/>
          <w:numId w:val="2"/>
        </w:numPr>
        <w:spacing w:after="40" w:before="40"/>
      </w:pPr>
      <w:r>
        <w:rPr>
          <w:b w:val="false"/>
          <w:bCs w:val="false"/>
          <w:sz w:val="22"/>
          <w:szCs w:val="22"/>
        </w:rPr>
        <w:t xml:space="preserve">Richman &amp; Moorman (2000) — original SampEn.</w:t>
      </w:r>
    </w:p>
    <w:p>
      <w:pPr>
        <w:pStyle w:val="ListParagraph"/>
        <w:numPr>
          <w:ilvl w:val="0"/>
          <w:numId w:val="2"/>
        </w:numPr>
        <w:spacing w:after="40" w:before="40"/>
      </w:pPr>
      <w:r>
        <w:rPr>
          <w:b w:val="false"/>
          <w:bCs w:val="false"/>
          <w:sz w:val="22"/>
          <w:szCs w:val="22"/>
        </w:rPr>
        <w:t xml:space="preserve">Bandt &amp; Pompe (2002) — original PE.</w:t>
      </w:r>
    </w:p>
    <w:p>
      <w:pPr>
        <w:pStyle w:val="ListParagraph"/>
        <w:numPr>
          <w:ilvl w:val="0"/>
          <w:numId w:val="2"/>
        </w:numPr>
        <w:spacing w:after="40" w:before="40"/>
      </w:pPr>
      <w:r>
        <w:rPr>
          <w:b w:val="false"/>
          <w:bCs w:val="false"/>
          <w:sz w:val="22"/>
          <w:szCs w:val="22"/>
        </w:rPr>
        <w:t xml:space="preserve">Ganin &amp; Lempitsky (2015) — DANN / gradient-reversal.</w:t>
      </w:r>
    </w:p>
    <w:p>
      <w:pPr>
        <w:pStyle w:val="ListParagraph"/>
        <w:numPr>
          <w:ilvl w:val="0"/>
          <w:numId w:val="2"/>
        </w:numPr>
        <w:spacing w:after="40" w:before="40"/>
      </w:pPr>
      <w:r>
        <w:rPr>
          <w:b w:val="false"/>
          <w:bCs w:val="false"/>
          <w:sz w:val="22"/>
          <w:szCs w:val="22"/>
        </w:rPr>
        <w:t xml:space="preserve">Kingma &amp; Ba (2015) — Adam. Short-hand, necessary citation.</w:t>
      </w:r>
    </w:p>
    <w:p>
      <w:pPr>
        <w:pStyle w:val="ListParagraph"/>
        <w:numPr>
          <w:ilvl w:val="0"/>
          <w:numId w:val="2"/>
        </w:numPr>
        <w:spacing w:after="40" w:before="40"/>
      </w:pPr>
      <w:r>
        <w:rPr>
          <w:b w:val="false"/>
          <w:bCs w:val="false"/>
          <w:sz w:val="22"/>
          <w:szCs w:val="22"/>
        </w:rPr>
        <w:t xml:space="preserve">He et al. (2016) — ResNet, for the 1D residual CNN.</w:t>
      </w:r>
    </w:p>
    <w:p>
      <w:pPr>
        <w:pStyle w:val="ListParagraph"/>
        <w:numPr>
          <w:ilvl w:val="0"/>
          <w:numId w:val="2"/>
        </w:numPr>
        <w:spacing w:after="40" w:before="40"/>
      </w:pPr>
      <w:r>
        <w:rPr>
          <w:b w:val="false"/>
          <w:bCs w:val="false"/>
          <w:sz w:val="22"/>
          <w:szCs w:val="22"/>
        </w:rPr>
        <w:t xml:space="preserve">Pan-Hwang Lee &amp; VitalDB team (Scientific Data 2022) — VitalDB citation.</w:t>
      </w:r>
    </w:p>
    <w:p>
      <w:pPr>
        <w:pStyle w:val="Heading2"/>
        <w:spacing w:after="160" w:before="280"/>
      </w:pPr>
      <w:r>
        <w:t xml:space="preserve">12.3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Purpose</w:t>
            </w:r>
          </w:p>
        </w:tc>
        <w:tc>
          <w:tcPr>
            <w:tcW w:type="dxa" w:w="6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0" w:before="0"/>
              <w:jc w:val="center"/>
            </w:pPr>
            <w:r>
              <w:rPr>
                <w:b/>
                <w:bCs/>
                <w:color w:val="FFFFFF"/>
                <w:sz w:val="20"/>
                <w:szCs w:val="20"/>
              </w:rPr>
              <w:t xml:space="preserve">Library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EEG signal processing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MNE-Python, SciPy</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Entropy</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antropy (SampEn, ApEn, PE, SpectralEntropy, MSE)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Wavelets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PyWavelets (pywt)</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EMD / NA-MEMD</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EMD-signal (PyEMD) v1.4.0 or emd (Quinn) — pick one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Classical ML</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scikit-learn, xgboost</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Deep learning</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PyTorch + PyTorch Lightning (AMP, callbacks, loggers)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Hyperparameter search</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Optuna (TPE sampler, median pruner)</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Kalman / HMM</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filterpy (Kalman), hmmlearn (HMM)</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Interpretability</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shap (feature stream), captum (raw-EEG Grad-CAM)</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Statistics</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scipy.stats, mne-stats, pingouin (ICC, paired tests)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Plotting</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matplotlib + seaborn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Logging / tracking</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Weights &amp; Biases (free tier) or MLflow</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Repro artefact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jc w:val="left"/>
            </w:pPr>
            <w:r>
              <w:rPr>
                <w:b w:val="false"/>
                <w:bCs w:val="false"/>
                <w:color w:val="000000"/>
                <w:sz w:val="20"/>
                <w:szCs w:val="20"/>
              </w:rPr>
              <w:t xml:space="preserve">DVC (data version control), Zenodo (model weights)</w:t>
            </w:r>
          </w:p>
        </w:tc>
      </w:tr>
    </w:tbl>
    <w:p>
      <w:pPr>
        <w:pStyle w:val="Heading1"/>
        <w:pageBreakBefore/>
        <w:spacing w:after="160" w:before="280"/>
      </w:pPr>
      <w:r>
        <w:t xml:space="preserve">13. What to do in the next 48 hours</w:t>
      </w:r>
    </w:p>
    <w:p>
      <w:pPr>
        <w:spacing w:after="80" w:before="80"/>
        <w:jc w:val="both"/>
      </w:pPr>
      <w:r>
        <w:rPr>
          <w:color w:val="000000"/>
          <w:sz w:val="22"/>
          <w:szCs w:val="22"/>
        </w:rPr>
        <w:t xml:space="preserve">Not week 1 of the big plan — the 48 hours before it starts. These are the things that unblock everything downstream.</w:t>
      </w:r>
    </w:p>
    <w:p>
      <w:pPr>
        <w:pStyle w:val="ListParagraph"/>
        <w:numPr>
          <w:ilvl w:val="0"/>
          <w:numId w:val="3"/>
        </w:numPr>
        <w:spacing w:after="40" w:before="40"/>
      </w:pPr>
      <w:r>
        <w:rPr>
          <w:sz w:val="22"/>
          <w:szCs w:val="22"/>
        </w:rPr>
        <w:t xml:space="preserve">Install vitaldb: `pip install vitaldb`. Run `vitaldb.find_cases(['EEG1_WAV','BIS/BIS'])` and confirm you get a non-empty list. Record the count.</w:t>
      </w:r>
    </w:p>
    <w:p>
      <w:pPr>
        <w:pStyle w:val="ListParagraph"/>
        <w:numPr>
          <w:ilvl w:val="0"/>
          <w:numId w:val="3"/>
        </w:numPr>
        <w:spacing w:after="40" w:before="40"/>
      </w:pPr>
      <w:r>
        <w:rPr>
          <w:sz w:val="22"/>
          <w:szCs w:val="22"/>
        </w:rPr>
        <w:t xml:space="preserve">Install EMD-signal==1.4.0 and run its SampleEEG test. Either confirm it works or log the exact error for the drop-EMD decision.</w:t>
      </w:r>
    </w:p>
    <w:p>
      <w:pPr>
        <w:pStyle w:val="ListParagraph"/>
        <w:numPr>
          <w:ilvl w:val="0"/>
          <w:numId w:val="3"/>
        </w:numPr>
        <w:spacing w:after="40" w:before="40"/>
      </w:pPr>
      <w:r>
        <w:rPr>
          <w:sz w:val="22"/>
          <w:szCs w:val="22"/>
        </w:rPr>
        <w:t xml:space="preserve">Finish the 22 missing LOPO combinations in v2 — this is a one-script run (`scripts/05_train_lopo.py`), ~2 hours of CPU.</w:t>
      </w:r>
    </w:p>
    <w:p>
      <w:pPr>
        <w:pStyle w:val="ListParagraph"/>
        <w:numPr>
          <w:ilvl w:val="0"/>
          <w:numId w:val="3"/>
        </w:numPr>
        <w:spacing w:after="40" w:before="40"/>
      </w:pPr>
      <w:r>
        <w:rPr>
          <w:sz w:val="22"/>
          <w:szCs w:val="22"/>
        </w:rPr>
        <w:t xml:space="preserve">Set up the v3 GitHub repo with the layout in Section 8.2. Commit the v2 code as tag `v2-final` for provenance.</w:t>
      </w:r>
    </w:p>
    <w:p>
      <w:pPr>
        <w:pStyle w:val="ListParagraph"/>
        <w:numPr>
          <w:ilvl w:val="0"/>
          <w:numId w:val="3"/>
        </w:numPr>
        <w:spacing w:after="40" w:before="40"/>
      </w:pPr>
      <w:r>
        <w:rPr>
          <w:sz w:val="22"/>
          <w:szCs w:val="22"/>
        </w:rPr>
        <w:t xml:space="preserve">Draft the 3-sentence contribution statement and the abstract skeleton. Send to your supervisor for a sanity check before W1.</w:t>
      </w:r>
    </w:p>
    <w:p>
      <w:pPr>
        <w:pStyle w:val="ListParagraph"/>
        <w:numPr>
          <w:ilvl w:val="0"/>
          <w:numId w:val="3"/>
        </w:numPr>
        <w:spacing w:after="40" w:before="40"/>
      </w:pPr>
      <w:r>
        <w:rPr>
          <w:sz w:val="22"/>
          <w:szCs w:val="22"/>
        </w:rPr>
        <w:t xml:space="preserve">Create a W&amp;B or MLflow project called 'doa-v3' and log one dummy run. Verifies the logging stack works before you need it.</w:t>
      </w:r>
    </w:p>
    <w:p>
      <w:pPr>
        <w:shd w:fill="FFF2CC" w:val="clear"/>
        <w:spacing w:after="120" w:before="120"/>
        <w:ind w:left="240" w:right="240"/>
      </w:pPr>
      <w:r>
        <w:rPr>
          <w:b/>
          <w:bCs/>
          <w:color w:val="548235"/>
          <w:sz w:val="22"/>
          <w:szCs w:val="22"/>
        </w:rPr>
        <w:t xml:space="preserve">The v2 story is already publishable as an undergraduate conference paper.  </w:t>
      </w:r>
      <w:r>
        <w:rPr>
          <w:sz w:val="22"/>
          <w:szCs w:val="22"/>
        </w:rPr>
        <w:t xml:space="preserve">If for any reason the v3 timeline collapses, your v2 results (RMSE 11.53 ± 2.13 LOPO, Pearson r 0.70, 24 cases, 4 models × 7 combos) can be written up as a 4-page IEEE EMBC 2026 short paper. That is a safe floor. v3 is the upside play.</w:t>
      </w:r>
    </w:p>
    <w:p>
      <w:pPr>
        <w:spacing w:before="400"/>
      </w:pPr>
      <w:r>
        <w:t xml:space="preserve"> </w:t>
      </w:r>
    </w:p>
    <w:p>
      <w:pPr>
        <w:spacing w:after="100" w:before="400"/>
        <w:jc w:val="center"/>
      </w:pPr>
      <w:r>
        <w:rPr>
          <w:i/>
          <w:iCs/>
          <w:color w:val="595959"/>
          <w:sz w:val="20"/>
          <w:szCs w:val="20"/>
        </w:rPr>
        <w:t xml:space="preserve">— End of roadmap v3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i/>
        <w:iCs/>
        <w:color w:val="1F3864"/>
        <w:sz w:val="18"/>
        <w:szCs w:val="18"/>
      </w:rPr>
      <w:t xml:space="preserve">DoA Research Roadmap v3  ·  Fahad Ahmed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 Research Roadmap v3</dc:title>
  <dc:creator>Fahad Ahmed</dc:creator>
  <dc:description>Plan to take the mini-project to an IEEE Transactions submission</dc:description>
  <cp:lastModifiedBy>Un-named</cp:lastModifiedBy>
  <cp:revision>1</cp:revision>
  <dcterms:created xsi:type="dcterms:W3CDTF">2026-04-16T22:03:20.295Z</dcterms:created>
  <dcterms:modified xsi:type="dcterms:W3CDTF">2026-04-16T22:03:20.296Z</dcterms:modified>
</cp:coreProperties>
</file>

<file path=docProps/custom.xml><?xml version="1.0" encoding="utf-8"?>
<Properties xmlns="http://schemas.openxmlformats.org/officeDocument/2006/custom-properties" xmlns:vt="http://schemas.openxmlformats.org/officeDocument/2006/docPropsVTypes"/>
</file>