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p7873sb0a35u" w:id="0"/>
      <w:bookmarkEnd w:id="0"/>
      <w:r w:rsidDel="00000000" w:rsidR="00000000" w:rsidRPr="00000000">
        <w:rPr>
          <w:rtl w:val="0"/>
        </w:rPr>
        <w:t xml:space="preserve">Request Packet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8p5n67vl1u8u" w:id="1"/>
      <w:bookmarkEnd w:id="1"/>
      <w:r w:rsidDel="00000000" w:rsidR="00000000" w:rsidRPr="00000000">
        <w:rPr/>
        <w:drawing>
          <wp:inline distB="114300" distT="114300" distL="114300" distR="114300">
            <wp:extent cx="6467475" cy="21621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400800" cy="37147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353175" cy="2438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7696200" cy="8477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991725" cy="3124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9172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mfwumx5nt1" w:id="2"/>
      <w:bookmarkEnd w:id="2"/>
      <w:r w:rsidDel="00000000" w:rsidR="00000000" w:rsidRPr="00000000">
        <w:rPr>
          <w:rtl w:val="0"/>
        </w:rPr>
        <w:t xml:space="preserve">Description of each field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wm7akds8ptbi" w:id="3"/>
      <w:bookmarkEnd w:id="3"/>
      <w:r w:rsidDel="00000000" w:rsidR="00000000" w:rsidRPr="00000000">
        <w:rPr>
          <w:rtl w:val="0"/>
        </w:rPr>
        <w:t xml:space="preserve">Application Layer (HTTP Headers)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 /DigiCertGlobalRootG2.crl HTTP/1.1 → Requests the file from the server.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Cache-Control: max-age=4157 → Tells the browser how long it can cache the response.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Connection: Keep-Alive → Keeps the connection open for more requests.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Accept: */* → Allows any type of response content.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If-Modified-Since: Tue, 04 Mar 2025 22:15:13 GMT → Asks the server for an update only if the file has changed since this date.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If-None-Match: "67c77b71-493" → Asks the server for an update only if the file’s unique identifier (ETag) has changed.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User-Agent: Microsoft-CryptoAPI/10.0 → Identifies the software making the request.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Host: crl3.digicert.com → Specifies the destination server.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uemzxhd9sx9y" w:id="4"/>
      <w:bookmarkEnd w:id="4"/>
      <w:r w:rsidDel="00000000" w:rsidR="00000000" w:rsidRPr="00000000">
        <w:rPr>
          <w:rtl w:val="0"/>
        </w:rPr>
        <w:t xml:space="preserve">Transport Layer (TCP Headers)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Source Port: 59913 → Identifies the sender’s application process.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Destination Port: 80 → Identifies the server’s application (HTTP).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Sequence Number: 1 → Identifies the order of the data in the stream.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Acknowledgment Number: 1 → Confirms receipt of the last packet.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Flags (PSH, ACK) → PSH forces data to be sent immediately, ACK confirms receipt.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Window Size: 65280 → Determines how much data can be sent before waiting for an acknowledgment.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ttyttb6cwxmn" w:id="5"/>
      <w:bookmarkEnd w:id="5"/>
      <w:r w:rsidDel="00000000" w:rsidR="00000000" w:rsidRPr="00000000">
        <w:rPr>
          <w:rtl w:val="0"/>
        </w:rPr>
        <w:t xml:space="preserve">Network Layer (IP Headers)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Source IP: 192.168.31.222 → Identifies the sender’s IP address.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Destination IP: 23.53.128.229 → Identifies the receiver’s IP address.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Packet Length: 29 bytes → Specifies the total size of the packet.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Time to Live (TTL): 12 → Limits how many network hops the packet can take before being discarded.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Flags (Don't Fragment) → Prevents the packet from being split into smaller parts.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m7nshp5xc2lq" w:id="6"/>
      <w:bookmarkEnd w:id="6"/>
      <w:r w:rsidDel="00000000" w:rsidR="00000000" w:rsidRPr="00000000">
        <w:rPr>
          <w:rtl w:val="0"/>
        </w:rPr>
        <w:t xml:space="preserve">Data Link Layer (Ethernet Headers)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Source MAC: 1c:1b:0d:dc:bd:29 → Identifies the sender’s network adapter.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Destination MAC: 3c:cd:57:51:67:70 → Identifies the recipient’s network adapter.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Type: IPv4 (0x0800) → Specifies that the packet contains an IPv4 packet.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lgcn1nuklkx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jc w:val="center"/>
        <w:rPr/>
      </w:pPr>
      <w:bookmarkStart w:colFirst="0" w:colLast="0" w:name="_ym94qo91utk0" w:id="8"/>
      <w:bookmarkEnd w:id="8"/>
      <w:r w:rsidDel="00000000" w:rsidR="00000000" w:rsidRPr="00000000">
        <w:rPr>
          <w:rtl w:val="0"/>
        </w:rPr>
        <w:t xml:space="preserve">Response Packet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9867900" cy="30575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6790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143625" cy="3619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48225" cy="23907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7419975" cy="8667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896475" cy="31146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9647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e49cicpicl1o" w:id="9"/>
      <w:bookmarkEnd w:id="9"/>
      <w:r w:rsidDel="00000000" w:rsidR="00000000" w:rsidRPr="00000000">
        <w:rPr>
          <w:rtl w:val="0"/>
        </w:rPr>
        <w:t xml:space="preserve">Description of each field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i3h1ujnlqbwf" w:id="10"/>
      <w:bookmarkEnd w:id="10"/>
      <w:r w:rsidDel="00000000" w:rsidR="00000000" w:rsidRPr="00000000">
        <w:rPr>
          <w:rtl w:val="0"/>
        </w:rPr>
        <w:t xml:space="preserve">Application Layer (HTTP Response Headers)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HTTP/1.1 304 Not Modified → The server indicates that the requested file hasn’t changed, so the client should use its cached version.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Content-Type: application/pkix-crl → Specifies the type of content in the response (Certificate Revocation List).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Last-Modified: Tue, 64 Mar 2025 22:15:13 GMT → The last time the file was updated on the server.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ETag: "67c77b71-493" → A unique identifier for the file’s current version to detect changes.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Cache-Control: public, max-age=1303 → Tells the browser how long it can cache the file before requesting a new one.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Expires: Tue, 11 Mar 2025 06:58:30 GMT → The date when the cached response is no longer valid.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Date: Tue, 11 Mar 2025 06:36:47 GMT → The timestamp when the server sent this response.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Connection: keep-alive → Keeps the connection open for additional requests.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Server-Timing: cdn-cache; desc=HIT → Indicates that the response was served from a CDN cache.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Server-Timing: edge; dur=1 → Shows the processing time at the edge server.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Akamai-GRN: 0.cd952f17.1741675007.73e0cb → Akamai’s unique tracking ID for debugging purposes.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Server-Timing: ak_p; desc="1741675007965_388994509_7594187_13_863_43_0_-" → Provides additional Akamai performance metrics.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Transport Layer (TCP Headers)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Source Port: 80 → The server’s port used for HTTP communication.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Destination Port: 59913 → The client’s port receiving the response.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Stream Index: 32 → Identifies the TCP stream within this capture session.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Stream Packet Number: 6 → The packet’s order within the TCP conversation.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TCP Segment Length: 458 → The size of the data in this TCP segment.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Sequence Number: 1 → Identifies the order of bytes sent in the connection.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Acknowledgment Number: 255 → Confirms the client received previous data.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Flags (PSH, ACK) → PSH tells the receiver to process data immediately, ACK acknowledges receipt.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Window Size: 501 → Controls how much data can be sent before waiting for an acknowledgment.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Checksum: 0xb8b7 [Unverified] → Used for error detection in the TCP segment.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Urgent Pointer: 0 → Indicates whether there’s urgent data in the segment (not used here).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Network Layer (IPv4 Headers)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Version: 4 → Specifies IPv4 as the IP version.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Header Length: 20 bytes (5) → The size of the IP header.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Differentiated Services Field: 0xb8 (DSCP: EF, ECN: Not-ECT) → Defines priority for Quality of Service (QoS).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Total Length: 498 → The total size of the IP packet, including headers and data.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Identification: 0x1c41 (7233) → A unique identifier for fragmenting and reassembling packets.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Flags: Don't Fragment (0x2) → Prevents packet fragmentation.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Fragment Offset: 0 → Indicates the packet is not fragmented.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Time to Live (TTL): 125 → Limits the number of hops before the packet is discarded.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Protocol: TCP (6) → Specifies that the transport layer protocol used is TCP.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Header Checksum: 0xac6c [Unverified] → Used to check for errors in the IP header.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Source Address: 23.53.128.229 → The server’s IP address.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Destination Address: 192.168.31.222 → The client’s IP address.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Data Link Layer (Ethernet Headers)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Destination MAC: 1c:1b:0d:dc:bd:29 (GigaByteTech) → The recipient’s MAC address.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Source MAC: 3c:cd:57:51:67:70 (XiaomiMobile) → The sender’s MAC address.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Type: IPv4 (0x0800) → Indicates that the payload is an IPv4 packet.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Frame Details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Frame Number: 4007 → The position of this packet in the capture.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Frame Length: 512 bytes → The size of the frame, including headers.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Capture Length: 512 bytes → The amount of data captured from this frame.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Arrival Time: Mar 11, 2025, 12:36:38 Bangladesh Standard Time → The exact time the frame was received.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Protocols in Frame: eth:ethertype:ip:tcp:http → The protocols used in this packet.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Coloring Rule: HTTP → The display filter used in Wireshark to highlight this packet.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