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85E4C" w14:textId="77777777" w:rsidR="007220E4" w:rsidRDefault="007220E4" w:rsidP="007220E4">
      <w:pPr>
        <w:rPr>
          <w:b/>
          <w:bCs/>
        </w:rPr>
      </w:pPr>
    </w:p>
    <w:p w14:paraId="114BC3A0" w14:textId="1445CC39" w:rsidR="007220E4" w:rsidRDefault="007220E4" w:rsidP="007220E4">
      <w:pPr>
        <w:rPr>
          <w:b/>
          <w:bCs/>
        </w:rPr>
      </w:pPr>
      <w:r>
        <w:rPr>
          <w:b/>
          <w:bCs/>
        </w:rPr>
        <w:t>Introduction</w:t>
      </w:r>
    </w:p>
    <w:p w14:paraId="23A2A462" w14:textId="36D2DAEA" w:rsidR="007220E4" w:rsidRPr="007220E4" w:rsidRDefault="007220E4" w:rsidP="007220E4">
      <w:pPr>
        <w:pStyle w:val="ListParagraph"/>
        <w:numPr>
          <w:ilvl w:val="0"/>
          <w:numId w:val="14"/>
        </w:numPr>
      </w:pPr>
      <w:r w:rsidRPr="007220E4">
        <w:t xml:space="preserve">Thyroid disease is a common endocrine disorder in women of childbearing age. </w:t>
      </w:r>
    </w:p>
    <w:p w14:paraId="31891127" w14:textId="5AFE9E50" w:rsidR="007220E4" w:rsidRDefault="007220E4" w:rsidP="007220E4">
      <w:pPr>
        <w:numPr>
          <w:ilvl w:val="0"/>
          <w:numId w:val="14"/>
        </w:numPr>
      </w:pPr>
      <w:r w:rsidRPr="007220E4">
        <w:t>Both inadequate and excessive treatment of thyroid disorders, the choice of treatment, as well as delayed commencement and adjustment of treatment, can result in detrimental effects on the pregnancy and fetus.</w:t>
      </w:r>
    </w:p>
    <w:p w14:paraId="11E72C13" w14:textId="77777777" w:rsidR="007220E4" w:rsidRPr="007220E4" w:rsidRDefault="007220E4" w:rsidP="0087111D">
      <w:pPr>
        <w:ind w:left="720"/>
      </w:pPr>
    </w:p>
    <w:p w14:paraId="7F8191C4" w14:textId="229C9E3A" w:rsidR="007220E4" w:rsidRPr="007220E4" w:rsidRDefault="007220E4" w:rsidP="007220E4">
      <w:pPr>
        <w:rPr>
          <w:b/>
          <w:bCs/>
        </w:rPr>
      </w:pPr>
      <w:r>
        <w:rPr>
          <w:b/>
          <w:bCs/>
        </w:rPr>
        <w:t>T</w:t>
      </w:r>
      <w:r w:rsidRPr="007220E4">
        <w:rPr>
          <w:b/>
          <w:bCs/>
        </w:rPr>
        <w:t>hyroid Physiology in Pregnancy &amp; Diagnostic Considerations</w:t>
      </w:r>
    </w:p>
    <w:p w14:paraId="28C216F9" w14:textId="53949D5B" w:rsidR="007220E4" w:rsidRPr="007220E4" w:rsidRDefault="007220E4" w:rsidP="007220E4">
      <w:pPr>
        <w:numPr>
          <w:ilvl w:val="0"/>
          <w:numId w:val="1"/>
        </w:numPr>
      </w:pPr>
      <w:r w:rsidRPr="007220E4">
        <w:t>Pregnancy causes physiologic changes in thyroid hormone dynamics and regulation: e.g. increased thyroid binding globulin (TBG), hemodilution, increased renal iodine clearance, and the thyrotropic effect of</w:t>
      </w:r>
      <w:r>
        <w:t xml:space="preserve"> B-</w:t>
      </w:r>
      <w:proofErr w:type="spellStart"/>
      <w:r w:rsidRPr="007220E4">
        <w:t>hCG</w:t>
      </w:r>
      <w:proofErr w:type="spellEnd"/>
      <w:r w:rsidRPr="007220E4">
        <w:t xml:space="preserve"> (which can transiently suppress TSH in first trimester).</w:t>
      </w:r>
    </w:p>
    <w:p w14:paraId="38F81138" w14:textId="33E34534" w:rsidR="007220E4" w:rsidRPr="007220E4" w:rsidRDefault="007220E4" w:rsidP="007220E4">
      <w:pPr>
        <w:numPr>
          <w:ilvl w:val="0"/>
          <w:numId w:val="1"/>
        </w:numPr>
        <w:rPr>
          <w:b/>
          <w:bCs/>
        </w:rPr>
      </w:pPr>
      <w:r w:rsidRPr="007220E4">
        <w:t xml:space="preserve">Because of these changes, standard nonpregnant reference ranges for TSH/free T4 may not apply; </w:t>
      </w:r>
      <w:r w:rsidRPr="007220E4">
        <w:rPr>
          <w:b/>
          <w:bCs/>
        </w:rPr>
        <w:t>trimester</w:t>
      </w:r>
      <w:r w:rsidRPr="007220E4">
        <w:rPr>
          <w:b/>
          <w:bCs/>
        </w:rPr>
        <w:noBreakHyphen/>
        <w:t>specific reference ranges or pregnancy</w:t>
      </w:r>
      <w:r w:rsidRPr="007220E4">
        <w:rPr>
          <w:b/>
          <w:bCs/>
        </w:rPr>
        <w:noBreakHyphen/>
        <w:t>adjusted cutoffs should be used.</w:t>
      </w:r>
    </w:p>
    <w:p w14:paraId="1FB9651E" w14:textId="30E2BBA6" w:rsidR="007220E4" w:rsidRDefault="007220E4" w:rsidP="007220E4">
      <w:pPr>
        <w:numPr>
          <w:ilvl w:val="0"/>
          <w:numId w:val="1"/>
        </w:numPr>
      </w:pPr>
      <w:r w:rsidRPr="007220E4">
        <w:t xml:space="preserve">Ideally, preconception measurement of TSH (and where relevant T4/antibodies) is recommended in women with known thyroid disease or risk. </w:t>
      </w:r>
    </w:p>
    <w:p w14:paraId="52DFEBF8" w14:textId="77777777" w:rsidR="0087111D" w:rsidRDefault="0087111D" w:rsidP="0087111D"/>
    <w:p w14:paraId="73662B03" w14:textId="77777777" w:rsidR="0073183A" w:rsidRDefault="0073183A" w:rsidP="0073183A">
      <w:pPr>
        <w:rPr>
          <w:b/>
          <w:bCs/>
        </w:rPr>
      </w:pPr>
      <w:r w:rsidRPr="0073183A">
        <w:rPr>
          <w:b/>
          <w:bCs/>
        </w:rPr>
        <w:t>Iodine Intake</w:t>
      </w:r>
      <w:r>
        <w:rPr>
          <w:b/>
          <w:bCs/>
        </w:rPr>
        <w:t xml:space="preserve"> </w:t>
      </w:r>
    </w:p>
    <w:p w14:paraId="1C3E6BCA" w14:textId="6B45E4C4" w:rsidR="0073183A" w:rsidRPr="0073183A" w:rsidRDefault="0073183A" w:rsidP="0073183A">
      <w:pPr>
        <w:pStyle w:val="ListParagraph"/>
        <w:numPr>
          <w:ilvl w:val="0"/>
          <w:numId w:val="30"/>
        </w:numPr>
        <w:rPr>
          <w:b/>
          <w:bCs/>
        </w:rPr>
      </w:pPr>
      <w:r>
        <w:t>All pregnant and</w:t>
      </w:r>
      <w:r>
        <w:t xml:space="preserve"> </w:t>
      </w:r>
      <w:r>
        <w:t>breastfeeding women</w:t>
      </w:r>
      <w:r>
        <w:t xml:space="preserve"> </w:t>
      </w:r>
      <w:r>
        <w:t>should have a total daily</w:t>
      </w:r>
      <w:r>
        <w:t xml:space="preserve"> </w:t>
      </w:r>
      <w:r>
        <w:t>intake of approximately</w:t>
      </w:r>
      <w:r>
        <w:br/>
        <w:t>200–250μg iodine</w:t>
      </w:r>
      <w:r>
        <w:t>.</w:t>
      </w:r>
      <w:r>
        <w:br/>
      </w:r>
    </w:p>
    <w:p w14:paraId="785BD8F6" w14:textId="28946A19" w:rsidR="0073183A" w:rsidRPr="0073183A" w:rsidRDefault="0073183A" w:rsidP="0073183A">
      <w:pPr>
        <w:pStyle w:val="ListParagraph"/>
        <w:numPr>
          <w:ilvl w:val="0"/>
          <w:numId w:val="30"/>
        </w:numPr>
        <w:rPr>
          <w:b/>
          <w:bCs/>
        </w:rPr>
      </w:pPr>
      <w:r>
        <w:t>consideration should</w:t>
      </w:r>
      <w:r>
        <w:t xml:space="preserve"> </w:t>
      </w:r>
      <w:r>
        <w:t>be given to increasing</w:t>
      </w:r>
      <w:r>
        <w:t xml:space="preserve"> </w:t>
      </w:r>
      <w:r>
        <w:t>dietary intake of</w:t>
      </w:r>
      <w:r>
        <w:t xml:space="preserve"> </w:t>
      </w:r>
      <w:r>
        <w:t>iodine-rich foods or</w:t>
      </w:r>
      <w:r>
        <w:t xml:space="preserve"> </w:t>
      </w:r>
      <w:r>
        <w:t>consuming daily oral</w:t>
      </w:r>
      <w:r>
        <w:t xml:space="preserve"> </w:t>
      </w:r>
      <w:r>
        <w:t>supplementation of</w:t>
      </w:r>
      <w:r>
        <w:t xml:space="preserve"> </w:t>
      </w:r>
      <w:r>
        <w:t>150μg iodine in the</w:t>
      </w:r>
      <w:r>
        <w:t xml:space="preserve"> </w:t>
      </w:r>
      <w:r>
        <w:t>form of potassiu</w:t>
      </w:r>
      <w:r>
        <w:t xml:space="preserve">m </w:t>
      </w:r>
      <w:proofErr w:type="gramStart"/>
      <w:r>
        <w:t>iodide</w:t>
      </w:r>
      <w:r>
        <w:t>(</w:t>
      </w:r>
      <w:proofErr w:type="gramEnd"/>
      <w:r>
        <w:t>started 3</w:t>
      </w:r>
      <w:r>
        <w:t xml:space="preserve"> </w:t>
      </w:r>
      <w:r>
        <w:t>months in advance</w:t>
      </w:r>
      <w:r>
        <w:t xml:space="preserve"> </w:t>
      </w:r>
      <w:r>
        <w:t>or as soon as</w:t>
      </w:r>
      <w:r>
        <w:t xml:space="preserve"> </w:t>
      </w:r>
      <w:r>
        <w:t>possible in pregnanc</w:t>
      </w:r>
      <w:r>
        <w:t>y.</w:t>
      </w:r>
    </w:p>
    <w:p w14:paraId="2668E639" w14:textId="6C928767" w:rsidR="007220E4" w:rsidRPr="007220E4" w:rsidRDefault="007220E4" w:rsidP="007220E4"/>
    <w:p w14:paraId="2C3B9384" w14:textId="77777777" w:rsidR="0087111D" w:rsidRDefault="0087111D" w:rsidP="007220E4">
      <w:pPr>
        <w:rPr>
          <w:b/>
          <w:bCs/>
        </w:rPr>
      </w:pPr>
    </w:p>
    <w:p w14:paraId="2FD79554" w14:textId="77777777" w:rsidR="0087111D" w:rsidRDefault="0087111D" w:rsidP="007220E4">
      <w:pPr>
        <w:rPr>
          <w:b/>
          <w:bCs/>
        </w:rPr>
      </w:pPr>
    </w:p>
    <w:p w14:paraId="19A576A1" w14:textId="77777777" w:rsidR="0087111D" w:rsidRDefault="0087111D" w:rsidP="007220E4">
      <w:pPr>
        <w:rPr>
          <w:b/>
          <w:bCs/>
        </w:rPr>
      </w:pPr>
    </w:p>
    <w:p w14:paraId="437EE751" w14:textId="77777777" w:rsidR="0087111D" w:rsidRDefault="0087111D" w:rsidP="007220E4">
      <w:pPr>
        <w:rPr>
          <w:b/>
          <w:bCs/>
        </w:rPr>
      </w:pPr>
    </w:p>
    <w:p w14:paraId="314EC5B8" w14:textId="77777777" w:rsidR="0087111D" w:rsidRDefault="0087111D" w:rsidP="007220E4">
      <w:pPr>
        <w:rPr>
          <w:b/>
          <w:bCs/>
        </w:rPr>
      </w:pPr>
    </w:p>
    <w:p w14:paraId="2154E6A2" w14:textId="767CEAF6" w:rsidR="007220E4" w:rsidRPr="007220E4" w:rsidRDefault="007220E4" w:rsidP="007220E4">
      <w:pPr>
        <w:rPr>
          <w:b/>
          <w:bCs/>
        </w:rPr>
      </w:pPr>
      <w:r w:rsidRPr="007220E4">
        <w:rPr>
          <w:b/>
          <w:bCs/>
        </w:rPr>
        <w:t>Screening Strategy</w:t>
      </w:r>
    </w:p>
    <w:p w14:paraId="5120AB18" w14:textId="4FBCF4F3" w:rsidR="007220E4" w:rsidRPr="007220E4" w:rsidRDefault="007220E4" w:rsidP="007220E4">
      <w:pPr>
        <w:numPr>
          <w:ilvl w:val="0"/>
          <w:numId w:val="2"/>
        </w:numPr>
      </w:pPr>
      <w:r w:rsidRPr="007220E4">
        <w:t xml:space="preserve">RCOG </w:t>
      </w:r>
      <w:r w:rsidRPr="007220E4">
        <w:rPr>
          <w:b/>
          <w:bCs/>
        </w:rPr>
        <w:t>does not</w:t>
      </w:r>
      <w:r w:rsidRPr="007220E4">
        <w:t xml:space="preserve"> mandate universal screening of all pregnant women for thyroid dysfunction; instead, </w:t>
      </w:r>
      <w:r w:rsidRPr="007220E4">
        <w:rPr>
          <w:b/>
          <w:bCs/>
        </w:rPr>
        <w:t>targeted case-finding</w:t>
      </w:r>
      <w:r w:rsidRPr="007220E4">
        <w:t xml:space="preserve"> is recommended</w:t>
      </w:r>
      <w:r>
        <w:t>.</w:t>
      </w:r>
    </w:p>
    <w:p w14:paraId="6D50942E" w14:textId="7554C422" w:rsidR="007220E4" w:rsidRDefault="007220E4" w:rsidP="007220E4">
      <w:pPr>
        <w:numPr>
          <w:ilvl w:val="0"/>
          <w:numId w:val="2"/>
        </w:numPr>
      </w:pPr>
      <w:r w:rsidRPr="007220E4">
        <w:t xml:space="preserve">Risk factors prompting testing may include: personal history of thyroid disease, </w:t>
      </w:r>
      <w:proofErr w:type="spellStart"/>
      <w:r w:rsidRPr="007220E4">
        <w:t>goitre</w:t>
      </w:r>
      <w:proofErr w:type="spellEnd"/>
      <w:r w:rsidRPr="007220E4">
        <w:t>, symptoms suggestive of thyroid dysfunction, positive thyroid antibodies, type 1 diabetes or other autoimmune disease, infertility, history of miscarriages, or other high-risk features.</w:t>
      </w:r>
    </w:p>
    <w:p w14:paraId="1DDEE367" w14:textId="60F19948" w:rsidR="007220E4" w:rsidRPr="007220E4" w:rsidRDefault="007220E4" w:rsidP="007220E4">
      <w:pPr>
        <w:numPr>
          <w:ilvl w:val="0"/>
          <w:numId w:val="2"/>
        </w:numPr>
      </w:pPr>
      <w:r w:rsidRPr="007220E4">
        <w:t xml:space="preserve">Subpopulations with specific risk factors who are known to have a higher prevalence of overt thyroid disorders should be tested for thyroid dysfunction as soon as possible in pregnancy, </w:t>
      </w:r>
      <w:r w:rsidRPr="007220E4">
        <w:rPr>
          <w:b/>
          <w:bCs/>
        </w:rPr>
        <w:t>preferably in the first trimeste</w:t>
      </w:r>
      <w:r w:rsidR="00AC4963">
        <w:rPr>
          <w:b/>
          <w:bCs/>
        </w:rPr>
        <w:t>r.</w:t>
      </w:r>
    </w:p>
    <w:p w14:paraId="5EF7ED1C" w14:textId="77777777" w:rsidR="007220E4" w:rsidRDefault="007220E4" w:rsidP="007220E4">
      <w:pPr>
        <w:rPr>
          <w:b/>
          <w:bCs/>
        </w:rPr>
      </w:pPr>
    </w:p>
    <w:p w14:paraId="6A741E8A" w14:textId="77777777" w:rsidR="007220E4" w:rsidRDefault="007220E4" w:rsidP="007220E4">
      <w:pPr>
        <w:rPr>
          <w:b/>
          <w:bCs/>
        </w:rPr>
      </w:pPr>
    </w:p>
    <w:p w14:paraId="0AC6A25D" w14:textId="68504501" w:rsidR="007220E4" w:rsidRPr="007220E4" w:rsidRDefault="007220E4" w:rsidP="007220E4">
      <w:pPr>
        <w:rPr>
          <w:b/>
          <w:bCs/>
        </w:rPr>
      </w:pPr>
      <w:r w:rsidRPr="007220E4">
        <w:rPr>
          <w:b/>
          <w:bCs/>
        </w:rPr>
        <w:t>Hypothyroidism in Pregnancy</w:t>
      </w:r>
    </w:p>
    <w:p w14:paraId="014F8941" w14:textId="77777777" w:rsidR="007220E4" w:rsidRPr="007220E4" w:rsidRDefault="007220E4" w:rsidP="007220E4">
      <w:r w:rsidRPr="007220E4">
        <w:t>This includes both overt and subclinical forms.</w:t>
      </w:r>
    </w:p>
    <w:p w14:paraId="63513051" w14:textId="77777777" w:rsidR="007220E4" w:rsidRDefault="007220E4" w:rsidP="007220E4">
      <w:pPr>
        <w:rPr>
          <w:b/>
          <w:bCs/>
        </w:rPr>
      </w:pPr>
      <w:r w:rsidRPr="007220E4">
        <w:rPr>
          <w:b/>
          <w:bCs/>
        </w:rPr>
        <w:t>Overt Hypothyroidism (elevated TSH + low free T4)</w:t>
      </w:r>
    </w:p>
    <w:p w14:paraId="73DC4AA8" w14:textId="77777777" w:rsidR="0062321E" w:rsidRPr="007220E4" w:rsidRDefault="0062321E" w:rsidP="0062321E">
      <w:pPr>
        <w:rPr>
          <w:b/>
          <w:bCs/>
        </w:rPr>
      </w:pPr>
      <w:r w:rsidRPr="007220E4">
        <w:rPr>
          <w:b/>
          <w:bCs/>
        </w:rPr>
        <w:t>Subclinical Hypothyroidism (elevated TSH, normal free T4)</w:t>
      </w:r>
    </w:p>
    <w:p w14:paraId="136BA8B2" w14:textId="77777777" w:rsidR="0062321E" w:rsidRPr="007220E4" w:rsidRDefault="0062321E" w:rsidP="007220E4">
      <w:pPr>
        <w:rPr>
          <w:b/>
          <w:bCs/>
        </w:rPr>
      </w:pPr>
    </w:p>
    <w:p w14:paraId="3CB78BFD" w14:textId="7671DEF6" w:rsidR="007220E4" w:rsidRDefault="0073183A" w:rsidP="007220E4">
      <w:pPr>
        <w:rPr>
          <w:b/>
          <w:bCs/>
        </w:rPr>
      </w:pPr>
      <w:r>
        <w:rPr>
          <w:b/>
          <w:bCs/>
        </w:rPr>
        <w:t>Pre-conceptional</w:t>
      </w:r>
    </w:p>
    <w:p w14:paraId="79AA64C0" w14:textId="2A4CFA1C" w:rsidR="0073183A" w:rsidRDefault="0073183A" w:rsidP="0073183A">
      <w:pPr>
        <w:pStyle w:val="ListParagraph"/>
        <w:numPr>
          <w:ilvl w:val="0"/>
          <w:numId w:val="31"/>
        </w:numPr>
      </w:pPr>
      <w:r w:rsidRPr="007220E4">
        <w:t>Untreated or undertreated overt hypothyroidism is associated with miscarriage, preterm birth, preeclampsia, low birthweight, and neurodevelopmental impairment in the child.</w:t>
      </w:r>
    </w:p>
    <w:p w14:paraId="1E785B11" w14:textId="5943FA31" w:rsidR="00C75165" w:rsidRDefault="00C75165" w:rsidP="0062321E">
      <w:pPr>
        <w:pStyle w:val="ListParagraph"/>
        <w:numPr>
          <w:ilvl w:val="0"/>
          <w:numId w:val="31"/>
        </w:numPr>
      </w:pPr>
      <w:r>
        <w:t>T</w:t>
      </w:r>
      <w:r>
        <w:t>arget TSH ≤ 2.5 </w:t>
      </w:r>
      <w:proofErr w:type="spellStart"/>
      <w:r>
        <w:t>mU</w:t>
      </w:r>
      <w:proofErr w:type="spellEnd"/>
      <w:r>
        <w:t>/L for women with known hypothyroidism (overt or subclinical) who are planning pregnan</w:t>
      </w:r>
      <w:r w:rsidR="0062321E">
        <w:t>cy.</w:t>
      </w:r>
    </w:p>
    <w:p w14:paraId="60323C6F" w14:textId="77777777" w:rsidR="0062321E" w:rsidRDefault="00C75165" w:rsidP="0062321E">
      <w:pPr>
        <w:pStyle w:val="ListParagraph"/>
        <w:numPr>
          <w:ilvl w:val="0"/>
          <w:numId w:val="31"/>
        </w:numPr>
      </w:pPr>
      <w:r>
        <w:t>RCOG suggests increasing by about 25</w:t>
      </w:r>
      <w:r>
        <w:rPr>
          <w:rFonts w:ascii="Cambria Math" w:hAnsi="Cambria Math" w:cs="Cambria Math"/>
        </w:rPr>
        <w:t>‑</w:t>
      </w:r>
      <w:r>
        <w:t xml:space="preserve">30% immediately when pregnancy is confirmed. </w:t>
      </w:r>
      <w:r w:rsidR="0062321E">
        <w:t>It can be achieved by</w:t>
      </w:r>
    </w:p>
    <w:p w14:paraId="0A4A6608" w14:textId="11C225D6" w:rsidR="00C75165" w:rsidRDefault="0062321E" w:rsidP="0062321E">
      <w:pPr>
        <w:pStyle w:val="ListParagraph"/>
        <w:rPr>
          <w:b/>
          <w:bCs/>
        </w:rPr>
      </w:pPr>
      <w:r>
        <w:t>-</w:t>
      </w:r>
      <w:r w:rsidRPr="0062321E">
        <w:rPr>
          <w:b/>
          <w:bCs/>
        </w:rPr>
        <w:t xml:space="preserve"> doubling the dose of levothyroxine on 2 days of each week.</w:t>
      </w:r>
    </w:p>
    <w:p w14:paraId="3BE4CBC5" w14:textId="2F563196" w:rsidR="0062321E" w:rsidRDefault="0062321E" w:rsidP="0062321E">
      <w:pPr>
        <w:pStyle w:val="ListParagraph"/>
      </w:pPr>
      <w:r>
        <w:rPr>
          <w:b/>
          <w:bCs/>
        </w:rPr>
        <w:t>-</w:t>
      </w:r>
      <w:r w:rsidRPr="0062321E">
        <w:t xml:space="preserve"> </w:t>
      </w:r>
      <w:r>
        <w:t>implementing a dos</w:t>
      </w:r>
      <w:r>
        <w:t xml:space="preserve">e </w:t>
      </w:r>
      <w:r>
        <w:t>increment of:</w:t>
      </w:r>
      <w:r>
        <w:br/>
        <w:t>• 25μg per day for women</w:t>
      </w:r>
      <w:r>
        <w:t xml:space="preserve"> </w:t>
      </w:r>
      <w:r>
        <w:t>taking 100μg or less</w:t>
      </w:r>
      <w:r>
        <w:t xml:space="preserve"> </w:t>
      </w:r>
      <w:r>
        <w:t>levothyroxine daily</w:t>
      </w:r>
      <w:r>
        <w:br/>
        <w:t>• 50μg per day for women</w:t>
      </w:r>
      <w:r>
        <w:t xml:space="preserve"> </w:t>
      </w:r>
      <w:r>
        <w:t>taking greater than 100μg</w:t>
      </w:r>
      <w:r>
        <w:t xml:space="preserve"> </w:t>
      </w:r>
      <w:r>
        <w:t>levothyroxine daily</w:t>
      </w:r>
    </w:p>
    <w:p w14:paraId="20C2F4FF" w14:textId="77777777" w:rsidR="0087111D" w:rsidRDefault="0087111D" w:rsidP="0062321E">
      <w:pPr>
        <w:rPr>
          <w:b/>
          <w:bCs/>
        </w:rPr>
      </w:pPr>
    </w:p>
    <w:p w14:paraId="42DD0E07" w14:textId="77777777" w:rsidR="0087111D" w:rsidRDefault="0087111D" w:rsidP="0062321E">
      <w:pPr>
        <w:rPr>
          <w:b/>
          <w:bCs/>
        </w:rPr>
      </w:pPr>
    </w:p>
    <w:p w14:paraId="0E5A8ED9" w14:textId="723DAB2F" w:rsidR="0062321E" w:rsidRPr="0062321E" w:rsidRDefault="0062321E" w:rsidP="0062321E">
      <w:pPr>
        <w:rPr>
          <w:b/>
          <w:bCs/>
        </w:rPr>
      </w:pPr>
      <w:r w:rsidRPr="0062321E">
        <w:rPr>
          <w:b/>
          <w:bCs/>
        </w:rPr>
        <w:lastRenderedPageBreak/>
        <w:t>During Pregnancy</w:t>
      </w:r>
    </w:p>
    <w:p w14:paraId="647B7656" w14:textId="77777777" w:rsidR="0062321E" w:rsidRDefault="0062321E" w:rsidP="0062321E">
      <w:pPr>
        <w:pStyle w:val="ListParagraph"/>
      </w:pPr>
      <w:r w:rsidRPr="0062321E">
        <w:rPr>
          <w:b/>
          <w:bCs/>
        </w:rPr>
        <w:t>Women with pre</w:t>
      </w:r>
      <w:r w:rsidRPr="0062321E">
        <w:rPr>
          <w:rFonts w:ascii="Cambria Math" w:hAnsi="Cambria Math" w:cs="Cambria Math"/>
          <w:b/>
          <w:bCs/>
        </w:rPr>
        <w:t>‑</w:t>
      </w:r>
      <w:r w:rsidRPr="0062321E">
        <w:rPr>
          <w:b/>
          <w:bCs/>
        </w:rPr>
        <w:t>existing overt hypothyroidism</w:t>
      </w:r>
      <w:r>
        <w:tab/>
      </w:r>
    </w:p>
    <w:p w14:paraId="2CFF184B" w14:textId="2FA12230" w:rsidR="0062321E" w:rsidRDefault="0062321E" w:rsidP="0062321E">
      <w:pPr>
        <w:pStyle w:val="ListParagraph"/>
        <w:numPr>
          <w:ilvl w:val="0"/>
          <w:numId w:val="33"/>
        </w:numPr>
      </w:pPr>
      <w:r>
        <w:t>Increase LT4 dose (by ~25</w:t>
      </w:r>
      <w:r w:rsidRPr="0062321E">
        <w:rPr>
          <w:rFonts w:ascii="Cambria Math" w:hAnsi="Cambria Math" w:cs="Cambria Math"/>
        </w:rPr>
        <w:t>‑</w:t>
      </w:r>
      <w:r>
        <w:t xml:space="preserve">30%) as soon as pregnancy is confirmed. </w:t>
      </w:r>
    </w:p>
    <w:p w14:paraId="228B4920" w14:textId="4A0BC0FC" w:rsidR="0062321E" w:rsidRDefault="0062321E" w:rsidP="0062321E">
      <w:pPr>
        <w:pStyle w:val="ListParagraph"/>
        <w:numPr>
          <w:ilvl w:val="0"/>
          <w:numId w:val="33"/>
        </w:numPr>
      </w:pPr>
      <w:r>
        <w:t>Monitor thyroid function regularly (every 4</w:t>
      </w:r>
      <w:r w:rsidRPr="0062321E">
        <w:rPr>
          <w:rFonts w:ascii="Cambria Math" w:hAnsi="Cambria Math" w:cs="Cambria Math"/>
        </w:rPr>
        <w:t>‑</w:t>
      </w:r>
      <w:r>
        <w:t xml:space="preserve">6 </w:t>
      </w:r>
      <w:proofErr w:type="gramStart"/>
      <w:r>
        <w:t>weeks</w:t>
      </w:r>
      <w:proofErr w:type="gramEnd"/>
      <w:r>
        <w:t xml:space="preserve"> initially).</w:t>
      </w:r>
    </w:p>
    <w:p w14:paraId="548120F2" w14:textId="3FF763C1" w:rsidR="0062321E" w:rsidRDefault="0062321E" w:rsidP="0062321E">
      <w:pPr>
        <w:pStyle w:val="ListParagraph"/>
        <w:numPr>
          <w:ilvl w:val="0"/>
          <w:numId w:val="33"/>
        </w:numPr>
      </w:pPr>
      <w:r>
        <w:t>Maintain target TSH ≤ 2.5 </w:t>
      </w:r>
      <w:proofErr w:type="spellStart"/>
      <w:r>
        <w:t>mU</w:t>
      </w:r>
      <w:proofErr w:type="spellEnd"/>
      <w:r>
        <w:t>/L (or within pregnancy</w:t>
      </w:r>
      <w:r w:rsidRPr="0062321E">
        <w:rPr>
          <w:rFonts w:ascii="Cambria Math" w:hAnsi="Cambria Math" w:cs="Cambria Math"/>
        </w:rPr>
        <w:t>‑</w:t>
      </w:r>
      <w:r>
        <w:t>/trimester</w:t>
      </w:r>
      <w:r w:rsidRPr="0062321E">
        <w:rPr>
          <w:rFonts w:ascii="Cambria Math" w:hAnsi="Cambria Math" w:cs="Cambria Math"/>
        </w:rPr>
        <w:t>‑</w:t>
      </w:r>
      <w:r>
        <w:t xml:space="preserve">specific reference ranges). </w:t>
      </w:r>
    </w:p>
    <w:p w14:paraId="79D34BD5" w14:textId="77777777" w:rsidR="0062321E" w:rsidRDefault="0062321E" w:rsidP="0062321E">
      <w:pPr>
        <w:pStyle w:val="ListParagraph"/>
      </w:pPr>
    </w:p>
    <w:p w14:paraId="1C7B0737" w14:textId="77777777" w:rsidR="0062321E" w:rsidRDefault="0062321E" w:rsidP="0062321E">
      <w:pPr>
        <w:pStyle w:val="ListParagraph"/>
        <w:rPr>
          <w:b/>
          <w:bCs/>
        </w:rPr>
      </w:pPr>
    </w:p>
    <w:p w14:paraId="7BD271AB" w14:textId="77777777" w:rsidR="0062321E" w:rsidRDefault="0062321E" w:rsidP="0062321E">
      <w:pPr>
        <w:pStyle w:val="ListParagraph"/>
        <w:rPr>
          <w:b/>
          <w:bCs/>
        </w:rPr>
      </w:pPr>
    </w:p>
    <w:p w14:paraId="165C1AC1" w14:textId="36D09AE1" w:rsidR="0062321E" w:rsidRDefault="0062321E" w:rsidP="0062321E">
      <w:pPr>
        <w:pStyle w:val="ListParagraph"/>
      </w:pPr>
      <w:r w:rsidRPr="0062321E">
        <w:rPr>
          <w:b/>
          <w:bCs/>
        </w:rPr>
        <w:t>Newly diagnosed overt hypothyroidism</w:t>
      </w:r>
      <w:r>
        <w:tab/>
      </w:r>
    </w:p>
    <w:p w14:paraId="3A112ABB" w14:textId="08E6122D" w:rsidR="0062321E" w:rsidRDefault="0062321E" w:rsidP="0087111D">
      <w:pPr>
        <w:pStyle w:val="ListParagraph"/>
        <w:numPr>
          <w:ilvl w:val="0"/>
          <w:numId w:val="35"/>
        </w:numPr>
      </w:pPr>
      <w:r>
        <w:t>Start LT4 as soon as possible.</w:t>
      </w:r>
    </w:p>
    <w:p w14:paraId="3FA1279E" w14:textId="7D540855" w:rsidR="0062321E" w:rsidRDefault="0062321E" w:rsidP="0087111D">
      <w:pPr>
        <w:pStyle w:val="ListParagraph"/>
        <w:numPr>
          <w:ilvl w:val="0"/>
          <w:numId w:val="35"/>
        </w:numPr>
      </w:pPr>
      <w:r>
        <w:t>Suggested starting dose ~ 1.6 µg/kg/day in severe cases / overt disease.</w:t>
      </w:r>
    </w:p>
    <w:p w14:paraId="2479B084" w14:textId="1BD0A9BB" w:rsidR="0062321E" w:rsidRDefault="0062321E" w:rsidP="0087111D">
      <w:pPr>
        <w:pStyle w:val="ListParagraph"/>
        <w:numPr>
          <w:ilvl w:val="0"/>
          <w:numId w:val="35"/>
        </w:numPr>
      </w:pPr>
      <w:r>
        <w:t xml:space="preserve">Repeat thyroid function tests in ~4 weeks to adjust. </w:t>
      </w:r>
    </w:p>
    <w:p w14:paraId="7EBD9468" w14:textId="77777777" w:rsidR="0062321E" w:rsidRDefault="0062321E" w:rsidP="0062321E">
      <w:pPr>
        <w:pStyle w:val="ListParagraph"/>
      </w:pPr>
    </w:p>
    <w:p w14:paraId="197F0075" w14:textId="77777777" w:rsidR="0087111D" w:rsidRDefault="0062321E" w:rsidP="0062321E">
      <w:pPr>
        <w:pStyle w:val="ListParagraph"/>
      </w:pPr>
      <w:r w:rsidRPr="0087111D">
        <w:rPr>
          <w:b/>
          <w:bCs/>
        </w:rPr>
        <w:t>Subclinical hypothyroidism</w:t>
      </w:r>
      <w:r>
        <w:t xml:space="preserve"> (SCH) (pregnant women)</w:t>
      </w:r>
      <w:r>
        <w:tab/>
      </w:r>
    </w:p>
    <w:p w14:paraId="49F35D0E" w14:textId="5BAE8313" w:rsidR="0062321E" w:rsidRDefault="0062321E" w:rsidP="0087111D">
      <w:pPr>
        <w:pStyle w:val="ListParagraph"/>
        <w:numPr>
          <w:ilvl w:val="0"/>
          <w:numId w:val="37"/>
        </w:numPr>
      </w:pPr>
      <w:r>
        <w:t xml:space="preserve">Consider LT4 in SCH, especially if TSH is high (e.g. &gt; upper limit of normal or &gt;10 </w:t>
      </w:r>
      <w:proofErr w:type="spellStart"/>
      <w:r>
        <w:t>mU</w:t>
      </w:r>
      <w:proofErr w:type="spellEnd"/>
      <w:r>
        <w:t>/L) or if there are other risk factors (autoantibodies, miscarriages, fertility issues).</w:t>
      </w:r>
    </w:p>
    <w:p w14:paraId="1845C4EB" w14:textId="50E751AF" w:rsidR="0062321E" w:rsidRDefault="0062321E" w:rsidP="0087111D">
      <w:pPr>
        <w:pStyle w:val="ListParagraph"/>
        <w:numPr>
          <w:ilvl w:val="0"/>
          <w:numId w:val="37"/>
        </w:numPr>
      </w:pPr>
      <w:r>
        <w:t>Lower intensity treatment (doses ~1.0</w:t>
      </w:r>
      <w:r w:rsidRPr="0087111D">
        <w:rPr>
          <w:rFonts w:ascii="Cambria Math" w:hAnsi="Cambria Math" w:cs="Cambria Math"/>
        </w:rPr>
        <w:t>‑</w:t>
      </w:r>
      <w:r>
        <w:t xml:space="preserve">1.2 </w:t>
      </w:r>
      <w:r w:rsidRPr="0087111D">
        <w:rPr>
          <w:rFonts w:ascii="Calibri" w:hAnsi="Calibri" w:cs="Calibri"/>
        </w:rPr>
        <w:t>µ</w:t>
      </w:r>
      <w:r>
        <w:t>g/kg/day) may be used.</w:t>
      </w:r>
    </w:p>
    <w:p w14:paraId="47A03540" w14:textId="553581FC" w:rsidR="0062321E" w:rsidRDefault="0062321E" w:rsidP="0087111D">
      <w:pPr>
        <w:pStyle w:val="ListParagraph"/>
        <w:numPr>
          <w:ilvl w:val="0"/>
          <w:numId w:val="37"/>
        </w:numPr>
      </w:pPr>
      <w:r>
        <w:t>When not treating, monitor TSH free T4 every 4</w:t>
      </w:r>
      <w:r w:rsidRPr="0087111D">
        <w:rPr>
          <w:rFonts w:ascii="Cambria Math" w:hAnsi="Cambria Math" w:cs="Cambria Math"/>
        </w:rPr>
        <w:t>‑</w:t>
      </w:r>
      <w:r>
        <w:t xml:space="preserve">6 </w:t>
      </w:r>
      <w:proofErr w:type="gramStart"/>
      <w:r>
        <w:t>weeks</w:t>
      </w:r>
      <w:proofErr w:type="gramEnd"/>
      <w:r>
        <w:t xml:space="preserve"> up to ~20 weeks, and again around ~28 weeks. </w:t>
      </w:r>
    </w:p>
    <w:p w14:paraId="632E04EC" w14:textId="77777777" w:rsidR="0062321E" w:rsidRDefault="0062321E" w:rsidP="0062321E">
      <w:pPr>
        <w:pStyle w:val="ListParagraph"/>
      </w:pPr>
    </w:p>
    <w:p w14:paraId="392583AD" w14:textId="77777777" w:rsidR="0087111D" w:rsidRDefault="0062321E" w:rsidP="0062321E">
      <w:pPr>
        <w:pStyle w:val="ListParagraph"/>
      </w:pPr>
      <w:r w:rsidRPr="0087111D">
        <w:rPr>
          <w:b/>
          <w:bCs/>
        </w:rPr>
        <w:t>LT4 dose adjustment protocol</w:t>
      </w:r>
      <w:r>
        <w:tab/>
      </w:r>
    </w:p>
    <w:p w14:paraId="777FC99E" w14:textId="5558554C" w:rsidR="0062321E" w:rsidRDefault="0062321E" w:rsidP="0087111D">
      <w:pPr>
        <w:pStyle w:val="ListParagraph"/>
        <w:numPr>
          <w:ilvl w:val="0"/>
          <w:numId w:val="39"/>
        </w:numPr>
      </w:pPr>
      <w:r>
        <w:t>As pregnancy progresses, LT4 requirements increase, due to increased thyroid binding proteins, increased metabolic demand, etc.</w:t>
      </w:r>
    </w:p>
    <w:p w14:paraId="7C66A436" w14:textId="38CD318E" w:rsidR="0062321E" w:rsidRDefault="0062321E" w:rsidP="0087111D">
      <w:pPr>
        <w:pStyle w:val="ListParagraph"/>
        <w:numPr>
          <w:ilvl w:val="0"/>
          <w:numId w:val="39"/>
        </w:numPr>
      </w:pPr>
      <w:r>
        <w:t>Empirical dose increases early help avoid hypothyroid periods.</w:t>
      </w:r>
    </w:p>
    <w:p w14:paraId="08B6A887" w14:textId="32F2F279" w:rsidR="0062321E" w:rsidRDefault="0062321E" w:rsidP="0087111D">
      <w:pPr>
        <w:pStyle w:val="ListParagraph"/>
        <w:numPr>
          <w:ilvl w:val="0"/>
          <w:numId w:val="39"/>
        </w:numPr>
      </w:pPr>
      <w:r>
        <w:t xml:space="preserve">Avoid overtreatment to prevent maternal/fetal hyperthyroid risks. </w:t>
      </w:r>
    </w:p>
    <w:p w14:paraId="3C35EA17" w14:textId="555EA0DA" w:rsidR="007220E4" w:rsidRPr="007220E4" w:rsidRDefault="007220E4" w:rsidP="0073183A">
      <w:pPr>
        <w:ind w:left="720"/>
      </w:pPr>
    </w:p>
    <w:p w14:paraId="01D6D307" w14:textId="77777777" w:rsidR="007220E4" w:rsidRPr="007220E4" w:rsidRDefault="007220E4" w:rsidP="007220E4">
      <w:r w:rsidRPr="007220E4">
        <w:rPr>
          <w:b/>
          <w:bCs/>
        </w:rPr>
        <w:t>Recommendations:</w:t>
      </w:r>
    </w:p>
    <w:p w14:paraId="296A6826" w14:textId="3570085F" w:rsidR="007220E4" w:rsidRPr="007220E4" w:rsidRDefault="007220E4" w:rsidP="007220E4">
      <w:pPr>
        <w:numPr>
          <w:ilvl w:val="0"/>
          <w:numId w:val="5"/>
        </w:numPr>
      </w:pPr>
      <w:r w:rsidRPr="007220E4">
        <w:t xml:space="preserve">In women </w:t>
      </w:r>
      <w:r w:rsidRPr="007220E4">
        <w:rPr>
          <w:b/>
          <w:bCs/>
        </w:rPr>
        <w:t>with infertility</w:t>
      </w:r>
      <w:r w:rsidRPr="007220E4">
        <w:t xml:space="preserve"> or </w:t>
      </w:r>
      <w:r w:rsidRPr="007220E4">
        <w:rPr>
          <w:b/>
          <w:bCs/>
        </w:rPr>
        <w:t>recurrent miscarriage</w:t>
      </w:r>
      <w:r w:rsidRPr="007220E4">
        <w:t xml:space="preserve">, LT4 </w:t>
      </w:r>
      <w:r w:rsidRPr="007220E4">
        <w:rPr>
          <w:b/>
          <w:bCs/>
        </w:rPr>
        <w:t>may</w:t>
      </w:r>
      <w:r w:rsidRPr="007220E4">
        <w:t xml:space="preserve"> be considered in subclinical hypothyroidism (especially if TSH &gt; ~2.5 </w:t>
      </w:r>
      <w:proofErr w:type="spellStart"/>
      <w:r w:rsidRPr="007220E4">
        <w:t>mU</w:t>
      </w:r>
      <w:proofErr w:type="spellEnd"/>
      <w:r w:rsidRPr="007220E4">
        <w:t xml:space="preserve">/L). </w:t>
      </w:r>
    </w:p>
    <w:p w14:paraId="1301E032" w14:textId="77777777" w:rsidR="0087111D" w:rsidRDefault="007220E4" w:rsidP="007220E4">
      <w:pPr>
        <w:numPr>
          <w:ilvl w:val="0"/>
          <w:numId w:val="5"/>
        </w:numPr>
      </w:pPr>
      <w:r w:rsidRPr="007220E4">
        <w:t>If TSH is only mildly elevated (e.g. ≤4 </w:t>
      </w:r>
      <w:proofErr w:type="spellStart"/>
      <w:r w:rsidRPr="007220E4">
        <w:t>mU</w:t>
      </w:r>
      <w:proofErr w:type="spellEnd"/>
      <w:r w:rsidRPr="007220E4">
        <w:t xml:space="preserve">/L) and the woman is </w:t>
      </w:r>
      <w:r w:rsidRPr="007220E4">
        <w:rPr>
          <w:b/>
          <w:bCs/>
        </w:rPr>
        <w:t>antibody-negative</w:t>
      </w:r>
      <w:r w:rsidRPr="007220E4">
        <w:t xml:space="preserve">, LT4 may be withheld and thyroid function monitored. </w:t>
      </w:r>
    </w:p>
    <w:p w14:paraId="37537B37" w14:textId="18AABA16" w:rsidR="0087111D" w:rsidRDefault="007220E4" w:rsidP="007220E4">
      <w:pPr>
        <w:numPr>
          <w:ilvl w:val="0"/>
          <w:numId w:val="5"/>
        </w:numPr>
      </w:pPr>
      <w:r w:rsidRPr="007220E4">
        <w:t xml:space="preserve">In women who are </w:t>
      </w:r>
      <w:r w:rsidRPr="007220E4">
        <w:rPr>
          <w:b/>
          <w:bCs/>
        </w:rPr>
        <w:t>TPO antibody–positive</w:t>
      </w:r>
      <w:r w:rsidRPr="007220E4">
        <w:t xml:space="preserve"> and have a TSH in the mildly elevated range (e.g. 2.5–4), LT4 therapy </w:t>
      </w:r>
      <w:r w:rsidRPr="007220E4">
        <w:rPr>
          <w:b/>
          <w:bCs/>
        </w:rPr>
        <w:t>may</w:t>
      </w:r>
      <w:r w:rsidRPr="007220E4">
        <w:t xml:space="preserve"> be considered. </w:t>
      </w:r>
    </w:p>
    <w:p w14:paraId="4621FBC4" w14:textId="7A1FF6FF" w:rsidR="007220E4" w:rsidRPr="007220E4" w:rsidRDefault="007220E4" w:rsidP="0087111D">
      <w:r w:rsidRPr="007220E4">
        <w:rPr>
          <w:b/>
          <w:bCs/>
        </w:rPr>
        <w:lastRenderedPageBreak/>
        <w:t>Hyperthyroidism in Pregnancy</w:t>
      </w:r>
    </w:p>
    <w:p w14:paraId="20C46AE4" w14:textId="77777777" w:rsidR="007220E4" w:rsidRPr="007220E4" w:rsidRDefault="007220E4" w:rsidP="007220E4">
      <w:r w:rsidRPr="007220E4">
        <w:t>This primarily concerns Graves’ disease and gestational transient thyrotoxicosis.</w:t>
      </w:r>
    </w:p>
    <w:p w14:paraId="2A457AC1" w14:textId="14773719" w:rsidR="007220E4" w:rsidRPr="007220E4" w:rsidRDefault="007220E4" w:rsidP="007220E4">
      <w:pPr>
        <w:rPr>
          <w:b/>
          <w:bCs/>
        </w:rPr>
      </w:pPr>
      <w:r w:rsidRPr="007220E4">
        <w:rPr>
          <w:b/>
          <w:bCs/>
        </w:rPr>
        <w:t>G</w:t>
      </w:r>
      <w:r>
        <w:rPr>
          <w:b/>
          <w:bCs/>
        </w:rPr>
        <w:t xml:space="preserve">raves’ disease </w:t>
      </w:r>
    </w:p>
    <w:p w14:paraId="4683145B" w14:textId="3705308D" w:rsidR="007220E4" w:rsidRPr="007220E4" w:rsidRDefault="007220E4" w:rsidP="007220E4">
      <w:pPr>
        <w:numPr>
          <w:ilvl w:val="0"/>
          <w:numId w:val="7"/>
        </w:numPr>
      </w:pPr>
      <w:r w:rsidRPr="007220E4">
        <w:t xml:space="preserve">Untreated hyperthyroidism in pregnancy increases risks of miscarriage, preterm birth, preeclampsia, heart failure, fetal loss, and fetal/neonatal thyrotoxicosis. </w:t>
      </w:r>
    </w:p>
    <w:p w14:paraId="2DB0C386" w14:textId="5D2451F6" w:rsidR="007220E4" w:rsidRPr="007220E4" w:rsidRDefault="007220E4" w:rsidP="007220E4">
      <w:pPr>
        <w:numPr>
          <w:ilvl w:val="0"/>
          <w:numId w:val="7"/>
        </w:numPr>
      </w:pPr>
      <w:r w:rsidRPr="007220E4">
        <w:t xml:space="preserve">Management should balance maternal control with minimizing fetal exposure to antithyroid drugs (ATDs). </w:t>
      </w:r>
    </w:p>
    <w:p w14:paraId="3982DE1B" w14:textId="42271AA6" w:rsidR="00725474" w:rsidRDefault="007220E4" w:rsidP="00725474">
      <w:pPr>
        <w:numPr>
          <w:ilvl w:val="0"/>
          <w:numId w:val="7"/>
        </w:numPr>
      </w:pPr>
      <w:r w:rsidRPr="007220E4">
        <w:t xml:space="preserve">A multidisciplinary team (obstetrician, endocrinologist) should be involved. </w:t>
      </w:r>
    </w:p>
    <w:p w14:paraId="43995806" w14:textId="15ABC8E9" w:rsidR="00725474" w:rsidRPr="007220E4" w:rsidRDefault="00725474" w:rsidP="00725474">
      <w:r w:rsidRPr="00725474">
        <w:rPr>
          <w:b/>
          <w:bCs/>
        </w:rPr>
        <w:t>Pre-</w:t>
      </w:r>
      <w:r w:rsidR="001B42AC">
        <w:rPr>
          <w:b/>
          <w:bCs/>
        </w:rPr>
        <w:t>Conceptional</w:t>
      </w:r>
    </w:p>
    <w:p w14:paraId="27CA55DD" w14:textId="77777777" w:rsidR="00725474" w:rsidRPr="00725474" w:rsidRDefault="00725474" w:rsidP="00725474">
      <w:pPr>
        <w:numPr>
          <w:ilvl w:val="0"/>
          <w:numId w:val="15"/>
        </w:numPr>
      </w:pPr>
      <w:bookmarkStart w:id="0" w:name="_Hlk210425838"/>
      <w:r w:rsidRPr="00725474">
        <w:t xml:space="preserve">Pre-pregnancy </w:t>
      </w:r>
      <w:bookmarkEnd w:id="0"/>
      <w:r w:rsidRPr="00725474">
        <w:t xml:space="preserve">counselling is recommended in women with hyperthyroidism to </w:t>
      </w:r>
      <w:proofErr w:type="spellStart"/>
      <w:r w:rsidRPr="00725474">
        <w:t>minimise</w:t>
      </w:r>
      <w:proofErr w:type="spellEnd"/>
      <w:r w:rsidRPr="00725474">
        <w:t xml:space="preserve"> maternal and fetal adverse outcomes.</w:t>
      </w:r>
    </w:p>
    <w:p w14:paraId="184CC499" w14:textId="77777777" w:rsidR="00725474" w:rsidRPr="00725474" w:rsidRDefault="00725474" w:rsidP="00725474">
      <w:pPr>
        <w:numPr>
          <w:ilvl w:val="0"/>
          <w:numId w:val="15"/>
        </w:numPr>
      </w:pPr>
      <w:r w:rsidRPr="00725474">
        <w:t xml:space="preserve">The option of definitive treatment with radioactive iodine or thyroidectomy should be </w:t>
      </w:r>
      <w:proofErr w:type="spellStart"/>
      <w:proofErr w:type="gramStart"/>
      <w:r w:rsidRPr="00725474">
        <w:t>discussed,especially</w:t>
      </w:r>
      <w:proofErr w:type="spellEnd"/>
      <w:proofErr w:type="gramEnd"/>
      <w:r w:rsidRPr="00725474">
        <w:t xml:space="preserve"> in women with more </w:t>
      </w:r>
      <w:proofErr w:type="gramStart"/>
      <w:r w:rsidRPr="00725474">
        <w:t>severe  disease</w:t>
      </w:r>
      <w:proofErr w:type="gramEnd"/>
      <w:r w:rsidRPr="00725474">
        <w:t>.</w:t>
      </w:r>
    </w:p>
    <w:p w14:paraId="541ED5BB" w14:textId="77777777" w:rsidR="00725474" w:rsidRPr="00725474" w:rsidRDefault="00725474" w:rsidP="00725474">
      <w:pPr>
        <w:numPr>
          <w:ilvl w:val="0"/>
          <w:numId w:val="15"/>
        </w:numPr>
      </w:pPr>
      <w:r w:rsidRPr="00725474">
        <w:t xml:space="preserve">Following definitive treatment, women </w:t>
      </w:r>
      <w:r w:rsidRPr="00725474">
        <w:rPr>
          <w:b/>
          <w:bCs/>
        </w:rPr>
        <w:t>should wait at least 6 months</w:t>
      </w:r>
      <w:r w:rsidRPr="00725474">
        <w:t xml:space="preserve"> before attempting to conceive. They should also have had serum fT4 within the reference range on two measurements 3 months </w:t>
      </w:r>
      <w:proofErr w:type="gramStart"/>
      <w:r w:rsidRPr="00725474">
        <w:t>apart .</w:t>
      </w:r>
      <w:proofErr w:type="gramEnd"/>
    </w:p>
    <w:p w14:paraId="0EB2D14F" w14:textId="0A56DF27" w:rsidR="00725474" w:rsidRPr="00725474" w:rsidRDefault="00725474" w:rsidP="00725474">
      <w:pPr>
        <w:numPr>
          <w:ilvl w:val="0"/>
          <w:numId w:val="15"/>
        </w:numPr>
      </w:pPr>
      <w:r w:rsidRPr="00725474">
        <w:t>A persistently increased TSH-receptor antibody (TRAb)</w:t>
      </w:r>
      <w:r>
        <w:t xml:space="preserve"> </w:t>
      </w:r>
      <w:r w:rsidRPr="00725474">
        <w:t>level (usually taken as greater than 3 times the threshold for positivity) assessed around 6 months post-treatment is associated with increased risk of fetal Graves' disease and consideration may be given to further delay conception.</w:t>
      </w:r>
    </w:p>
    <w:p w14:paraId="5D981187" w14:textId="29E096DF" w:rsidR="001B42AC" w:rsidRDefault="00725474" w:rsidP="001B42AC">
      <w:pPr>
        <w:numPr>
          <w:ilvl w:val="0"/>
          <w:numId w:val="15"/>
        </w:numPr>
      </w:pPr>
      <w:r w:rsidRPr="00725474">
        <w:t>Hyperthyroidism requiring treatment with antithyroid drugs while trying to conceive should use propylthiouracil (PTU).</w:t>
      </w:r>
      <w:r w:rsidRPr="00725474">
        <w:rPr>
          <w:rFonts w:ascii="Arial" w:eastAsiaTheme="minorEastAsia" w:hAnsi="Arial" w:cs="Arial"/>
          <w:color w:val="000000" w:themeColor="text1"/>
          <w:kern w:val="24"/>
          <w:sz w:val="64"/>
          <w:szCs w:val="64"/>
          <w14:ligatures w14:val="none"/>
        </w:rPr>
        <w:t xml:space="preserve"> </w:t>
      </w:r>
    </w:p>
    <w:p w14:paraId="70117A6E" w14:textId="43993E95" w:rsidR="001B42AC" w:rsidRPr="001B42AC" w:rsidRDefault="001B42AC" w:rsidP="001B42AC">
      <w:pPr>
        <w:ind w:left="360"/>
        <w:rPr>
          <w:b/>
          <w:bCs/>
        </w:rPr>
      </w:pPr>
      <w:r w:rsidRPr="001B42AC">
        <w:rPr>
          <w:b/>
          <w:bCs/>
        </w:rPr>
        <w:t>During pregnancy</w:t>
      </w:r>
    </w:p>
    <w:p w14:paraId="21177136" w14:textId="77777777" w:rsidR="001B42AC" w:rsidRDefault="00725474" w:rsidP="001B42AC">
      <w:pPr>
        <w:numPr>
          <w:ilvl w:val="0"/>
          <w:numId w:val="15"/>
        </w:numPr>
      </w:pPr>
      <w:r w:rsidRPr="00725474">
        <w:t>When pregnant, where a woman with a history of hyperthyroidism has been euthyroid for 6 months or more on low dose of an antithyroid drug (CMZ &lt; 10 mg or PTU &lt; 200 mg daily), consider discontinuing drugs with close thyroid function monitoring.</w:t>
      </w:r>
    </w:p>
    <w:p w14:paraId="7C6E2872" w14:textId="77777777" w:rsidR="001B42AC" w:rsidRDefault="001B42AC" w:rsidP="001B42AC">
      <w:pPr>
        <w:ind w:left="720"/>
      </w:pPr>
    </w:p>
    <w:p w14:paraId="49BCCD94" w14:textId="77777777" w:rsidR="001B42AC" w:rsidRDefault="001B42AC" w:rsidP="001B42AC">
      <w:pPr>
        <w:ind w:left="720"/>
      </w:pPr>
    </w:p>
    <w:p w14:paraId="63A9010F" w14:textId="77777777" w:rsidR="001B42AC" w:rsidRDefault="001B42AC" w:rsidP="001B42AC">
      <w:pPr>
        <w:ind w:left="720"/>
      </w:pPr>
    </w:p>
    <w:p w14:paraId="7D1479F2" w14:textId="6B277464" w:rsidR="00725474" w:rsidRPr="001B42AC" w:rsidRDefault="00725474" w:rsidP="001B42AC">
      <w:pPr>
        <w:pStyle w:val="ListParagraph"/>
        <w:numPr>
          <w:ilvl w:val="0"/>
          <w:numId w:val="26"/>
        </w:numPr>
      </w:pPr>
      <w:r w:rsidRPr="00725474">
        <w:t>If antithyroid drug treatment is required</w:t>
      </w:r>
      <w:r w:rsidR="001B42AC">
        <w:t>-</w:t>
      </w:r>
    </w:p>
    <w:p w14:paraId="1AF781C7" w14:textId="0561C635" w:rsidR="001B42AC" w:rsidRPr="007220E4" w:rsidRDefault="001B42AC" w:rsidP="001B42AC">
      <w:pPr>
        <w:numPr>
          <w:ilvl w:val="1"/>
          <w:numId w:val="15"/>
        </w:numPr>
      </w:pPr>
      <w:r w:rsidRPr="007220E4">
        <w:rPr>
          <w:b/>
          <w:bCs/>
        </w:rPr>
        <w:lastRenderedPageBreak/>
        <w:t>First trimester</w:t>
      </w:r>
      <w:r w:rsidRPr="007220E4">
        <w:t xml:space="preserve">: Prefer </w:t>
      </w:r>
      <w:r w:rsidRPr="007220E4">
        <w:rPr>
          <w:b/>
          <w:bCs/>
        </w:rPr>
        <w:t>propylthiouracil (PTU)</w:t>
      </w:r>
      <w:r w:rsidRPr="007220E4">
        <w:t xml:space="preserve">, because methimazole (or carbimazole) is associated with rare embryopathy in first trimester. </w:t>
      </w:r>
    </w:p>
    <w:p w14:paraId="21C9644D" w14:textId="2B8E7A1C" w:rsidR="00725474" w:rsidRPr="001B42AC" w:rsidRDefault="001B42AC" w:rsidP="00725474">
      <w:pPr>
        <w:pStyle w:val="ListParagraph"/>
        <w:numPr>
          <w:ilvl w:val="1"/>
          <w:numId w:val="15"/>
        </w:numPr>
        <w:rPr>
          <w:b/>
          <w:bCs/>
        </w:rPr>
      </w:pPr>
      <w:r w:rsidRPr="001B42AC">
        <w:rPr>
          <w:b/>
          <w:bCs/>
        </w:rPr>
        <w:t>Second/third trimesters</w:t>
      </w:r>
      <w:r w:rsidRPr="007220E4">
        <w:t xml:space="preserve">: After first trimester, switching to </w:t>
      </w:r>
      <w:r w:rsidRPr="001B42AC">
        <w:rPr>
          <w:b/>
          <w:bCs/>
        </w:rPr>
        <w:t>methimazole / carbimazole</w:t>
      </w:r>
      <w:r w:rsidRPr="007220E4">
        <w:t xml:space="preserve"> is usually preferred because of lower risk of maternal hepatotoxicity with methimazole vs PTU</w:t>
      </w:r>
      <w:r>
        <w:t>.</w:t>
      </w:r>
    </w:p>
    <w:p w14:paraId="16FDE263" w14:textId="7A0546AA" w:rsidR="00725474" w:rsidRPr="00725474" w:rsidRDefault="00725474" w:rsidP="00725474">
      <w:pPr>
        <w:numPr>
          <w:ilvl w:val="0"/>
          <w:numId w:val="18"/>
        </w:numPr>
        <w:rPr>
          <w:b/>
          <w:bCs/>
        </w:rPr>
      </w:pPr>
      <w:r w:rsidRPr="00725474">
        <w:t>If a woman conceives on CMZ a switch to PTU should be made as soon as possible before 10 weeks gestation, with an advised dose ratio of 1:20 (</w:t>
      </w:r>
      <w:proofErr w:type="gramStart"/>
      <w:r w:rsidRPr="00725474">
        <w:t>CMZ:PTU</w:t>
      </w:r>
      <w:proofErr w:type="gramEnd"/>
      <w:r w:rsidRPr="00725474">
        <w:t>).</w:t>
      </w:r>
      <w:r w:rsidRPr="00725474">
        <w:rPr>
          <w:b/>
          <w:bCs/>
        </w:rPr>
        <w:t xml:space="preserve"> </w:t>
      </w:r>
      <w:r w:rsidR="001B42AC">
        <w:rPr>
          <w:b/>
          <w:bCs/>
        </w:rPr>
        <w:t>N</w:t>
      </w:r>
      <w:r w:rsidRPr="00725474">
        <w:rPr>
          <w:b/>
          <w:bCs/>
        </w:rPr>
        <w:t>o benefit of switching to PTU if a woman presents after 10 weeks.</w:t>
      </w:r>
    </w:p>
    <w:p w14:paraId="24E2B2A7" w14:textId="62FB2F90" w:rsidR="00725474" w:rsidRPr="00725474" w:rsidRDefault="00725474" w:rsidP="00725474">
      <w:pPr>
        <w:numPr>
          <w:ilvl w:val="0"/>
          <w:numId w:val="18"/>
        </w:numPr>
      </w:pPr>
      <w:r w:rsidRPr="00725474">
        <w:rPr>
          <w:b/>
          <w:bCs/>
        </w:rPr>
        <w:t xml:space="preserve"> </w:t>
      </w:r>
      <w:r w:rsidR="001B42AC">
        <w:rPr>
          <w:b/>
          <w:bCs/>
        </w:rPr>
        <w:t xml:space="preserve">Monitoring- </w:t>
      </w:r>
      <w:r w:rsidRPr="00725474">
        <w:t>Durin</w:t>
      </w:r>
      <w:r w:rsidR="001B42AC" w:rsidRPr="001B42AC">
        <w:t>g</w:t>
      </w:r>
      <w:r w:rsidRPr="00725474">
        <w:t xml:space="preserve"> 1</w:t>
      </w:r>
      <w:r w:rsidRPr="00725474">
        <w:rPr>
          <w:vertAlign w:val="superscript"/>
        </w:rPr>
        <w:t>st</w:t>
      </w:r>
      <w:r w:rsidRPr="00725474">
        <w:t xml:space="preserve"> trimester monitor every 2–4 weeks with measurement of serum TSH and fT4. After 20 weeks of pregnancy every 4–8 weeks</w:t>
      </w:r>
      <w:r w:rsidR="001B42AC" w:rsidRPr="001B42AC">
        <w:t>.</w:t>
      </w:r>
    </w:p>
    <w:p w14:paraId="27EC7D79" w14:textId="437462B2" w:rsidR="00725474" w:rsidRDefault="00725474" w:rsidP="00725474">
      <w:pPr>
        <w:numPr>
          <w:ilvl w:val="0"/>
          <w:numId w:val="18"/>
        </w:numPr>
      </w:pPr>
      <w:r w:rsidRPr="00725474">
        <w:t>When stopping antithyroid drug treatment, when switching between antithyroid drugs and</w:t>
      </w:r>
      <w:r w:rsidR="001B42AC" w:rsidRPr="001B42AC">
        <w:t xml:space="preserve"> </w:t>
      </w:r>
      <w:r w:rsidRPr="00725474">
        <w:t xml:space="preserve">following dose </w:t>
      </w:r>
      <w:proofErr w:type="spellStart"/>
      <w:proofErr w:type="gramStart"/>
      <w:r w:rsidRPr="00725474">
        <w:t>adjustments,consider</w:t>
      </w:r>
      <w:proofErr w:type="spellEnd"/>
      <w:proofErr w:type="gramEnd"/>
      <w:r w:rsidRPr="00725474">
        <w:t xml:space="preserve"> </w:t>
      </w:r>
      <w:r w:rsidRPr="00725474">
        <w:rPr>
          <w:b/>
          <w:bCs/>
        </w:rPr>
        <w:t>fortnightl</w:t>
      </w:r>
      <w:r w:rsidRPr="00725474">
        <w:t xml:space="preserve">y testing. </w:t>
      </w:r>
    </w:p>
    <w:p w14:paraId="6F3B2438" w14:textId="69C7049E" w:rsidR="001B42AC" w:rsidRPr="001B42AC" w:rsidRDefault="00725474" w:rsidP="001B42AC">
      <w:pPr>
        <w:numPr>
          <w:ilvl w:val="0"/>
          <w:numId w:val="18"/>
        </w:numPr>
      </w:pPr>
      <w:r w:rsidRPr="00725474">
        <w:t>TRAb measurement in the first trimester is recommended in all women with a history of Graves' disease, even following definitive treatment.</w:t>
      </w:r>
      <w:r w:rsidR="001B42AC">
        <w:t xml:space="preserve"> </w:t>
      </w:r>
      <w:r w:rsidRPr="00725474">
        <w:t xml:space="preserve">If it is above the threshold for </w:t>
      </w:r>
      <w:proofErr w:type="gramStart"/>
      <w:r w:rsidRPr="00725474">
        <w:t>positivity</w:t>
      </w:r>
      <w:r w:rsidR="001B42AC" w:rsidRPr="007220E4">
        <w:t>(</w:t>
      </w:r>
      <w:proofErr w:type="gramEnd"/>
      <w:r w:rsidR="001B42AC" w:rsidRPr="007220E4">
        <w:t xml:space="preserve">e.g. &gt;3× upper </w:t>
      </w:r>
      <w:proofErr w:type="gramStart"/>
      <w:r w:rsidR="001B42AC" w:rsidRPr="007220E4">
        <w:t xml:space="preserve">limit) </w:t>
      </w:r>
      <w:r w:rsidRPr="00725474">
        <w:t xml:space="preserve"> or</w:t>
      </w:r>
      <w:proofErr w:type="gramEnd"/>
      <w:r w:rsidRPr="00725474">
        <w:t xml:space="preserve"> if the woman is</w:t>
      </w:r>
      <w:r w:rsidR="001B42AC" w:rsidRPr="001B42AC">
        <w:t xml:space="preserve"> </w:t>
      </w:r>
      <w:r w:rsidRPr="00725474">
        <w:t>on antithyroid drugs, a further measurement at 20 and 28 weeks</w:t>
      </w:r>
      <w:r w:rsidR="001B42AC" w:rsidRPr="001B42AC">
        <w:t xml:space="preserve"> </w:t>
      </w:r>
      <w:r w:rsidRPr="00725474">
        <w:t>of gestation is recommended</w:t>
      </w:r>
    </w:p>
    <w:p w14:paraId="1B1108C1" w14:textId="5819F918" w:rsidR="00725474" w:rsidRPr="00725474" w:rsidRDefault="001B42AC" w:rsidP="00725474">
      <w:pPr>
        <w:numPr>
          <w:ilvl w:val="0"/>
          <w:numId w:val="18"/>
        </w:numPr>
      </w:pPr>
      <w:r w:rsidRPr="001B42AC">
        <w:rPr>
          <w:b/>
          <w:bCs/>
        </w:rPr>
        <w:t>Target level</w:t>
      </w:r>
      <w:r w:rsidRPr="001B42AC">
        <w:t xml:space="preserve">- </w:t>
      </w:r>
      <w:r w:rsidR="00725474" w:rsidRPr="00725474">
        <w:t>Titration of antithyroid drugs should target fT4 concentrations</w:t>
      </w:r>
      <w:r w:rsidRPr="001B42AC">
        <w:t xml:space="preserve"> </w:t>
      </w:r>
      <w:r w:rsidR="00725474" w:rsidRPr="00725474">
        <w:t>in the upper half of reference range.</w:t>
      </w:r>
    </w:p>
    <w:p w14:paraId="1687BAD0" w14:textId="77777777" w:rsidR="00725474" w:rsidRDefault="00725474" w:rsidP="001B42AC">
      <w:pPr>
        <w:ind w:left="360"/>
        <w:rPr>
          <w:b/>
          <w:bCs/>
        </w:rPr>
      </w:pPr>
      <w:r w:rsidRPr="00725474">
        <w:rPr>
          <w:b/>
          <w:bCs/>
        </w:rPr>
        <w:t>Fetal considerations:</w:t>
      </w:r>
    </w:p>
    <w:p w14:paraId="3053139A" w14:textId="31599E05" w:rsidR="00725474" w:rsidRPr="00725474" w:rsidRDefault="00725474" w:rsidP="00725474">
      <w:pPr>
        <w:numPr>
          <w:ilvl w:val="0"/>
          <w:numId w:val="18"/>
        </w:numPr>
      </w:pPr>
      <w:r w:rsidRPr="00725474">
        <w:t xml:space="preserve"> </w:t>
      </w:r>
      <w:r w:rsidRPr="001B42AC">
        <w:t xml:space="preserve">RCOG </w:t>
      </w:r>
      <w:r w:rsidRPr="00725474">
        <w:t>emphasize that maternal antibodies (e.g. TSH receptor antibodies) cross the placenta and may influence fetal thyroid function; thus, fetal monitoring is recommended if risk is present.</w:t>
      </w:r>
    </w:p>
    <w:p w14:paraId="7E23B6D0" w14:textId="331946A1" w:rsidR="00725474" w:rsidRPr="00725474" w:rsidRDefault="00725474" w:rsidP="00725474">
      <w:pPr>
        <w:numPr>
          <w:ilvl w:val="0"/>
          <w:numId w:val="18"/>
        </w:numPr>
      </w:pPr>
      <w:r w:rsidRPr="00725474">
        <w:t xml:space="preserve">Serial ultrasound scans to assess fetal biometry </w:t>
      </w:r>
      <w:r w:rsidR="00AC4963" w:rsidRPr="007220E4">
        <w:t xml:space="preserve">(e.g. fetal tachycardia, growth abnormalities, </w:t>
      </w:r>
      <w:proofErr w:type="spellStart"/>
      <w:r w:rsidR="00AC4963" w:rsidRPr="007220E4">
        <w:t>goitre</w:t>
      </w:r>
      <w:proofErr w:type="spellEnd"/>
      <w:r w:rsidR="00AC4963" w:rsidRPr="007220E4">
        <w:t>)</w:t>
      </w:r>
      <w:r w:rsidR="00AC4963">
        <w:t xml:space="preserve"> </w:t>
      </w:r>
      <w:r w:rsidRPr="00725474">
        <w:t>with umbilical</w:t>
      </w:r>
      <w:r w:rsidR="001B42AC">
        <w:t xml:space="preserve"> </w:t>
      </w:r>
      <w:r w:rsidRPr="00725474">
        <w:t>artery Doppler at monthly intervals from 26 to 28 weeks is recommended in those who at any time during pregnancy had uncontrolled Graves' disease,</w:t>
      </w:r>
      <w:r w:rsidR="001B42AC">
        <w:t xml:space="preserve"> </w:t>
      </w:r>
      <w:r w:rsidRPr="00725474">
        <w:t>required antithyroid drug treatment or had a TRAb level three times above the threshold.</w:t>
      </w:r>
    </w:p>
    <w:p w14:paraId="0431FD5F" w14:textId="77777777" w:rsidR="001B42AC" w:rsidRDefault="001B42AC" w:rsidP="001B42AC">
      <w:pPr>
        <w:ind w:left="360"/>
        <w:rPr>
          <w:b/>
          <w:bCs/>
        </w:rPr>
      </w:pPr>
    </w:p>
    <w:p w14:paraId="6705D008" w14:textId="77777777" w:rsidR="001B42AC" w:rsidRDefault="001B42AC" w:rsidP="001B42AC">
      <w:pPr>
        <w:ind w:left="360"/>
        <w:rPr>
          <w:b/>
          <w:bCs/>
        </w:rPr>
      </w:pPr>
    </w:p>
    <w:p w14:paraId="66BE33EE" w14:textId="77777777" w:rsidR="001B42AC" w:rsidRDefault="001B42AC" w:rsidP="001B42AC">
      <w:pPr>
        <w:ind w:left="360"/>
        <w:rPr>
          <w:b/>
          <w:bCs/>
        </w:rPr>
      </w:pPr>
    </w:p>
    <w:p w14:paraId="581023CF" w14:textId="77777777" w:rsidR="001B42AC" w:rsidRDefault="001B42AC" w:rsidP="001B42AC">
      <w:pPr>
        <w:ind w:left="360"/>
        <w:rPr>
          <w:b/>
          <w:bCs/>
        </w:rPr>
      </w:pPr>
    </w:p>
    <w:p w14:paraId="0E6A719E" w14:textId="29DB2B12" w:rsidR="00725474" w:rsidRDefault="00725474" w:rsidP="001B42AC">
      <w:pPr>
        <w:ind w:left="360"/>
        <w:rPr>
          <w:b/>
          <w:bCs/>
        </w:rPr>
      </w:pPr>
      <w:r>
        <w:rPr>
          <w:b/>
          <w:bCs/>
        </w:rPr>
        <w:lastRenderedPageBreak/>
        <w:t>Post-pregnancy</w:t>
      </w:r>
    </w:p>
    <w:p w14:paraId="3BE73392" w14:textId="3B636889" w:rsidR="00725474" w:rsidRPr="00725474" w:rsidRDefault="00725474" w:rsidP="00725474">
      <w:pPr>
        <w:numPr>
          <w:ilvl w:val="0"/>
          <w:numId w:val="18"/>
        </w:numPr>
        <w:rPr>
          <w:b/>
          <w:bCs/>
        </w:rPr>
      </w:pPr>
      <w:r w:rsidRPr="00725474">
        <w:rPr>
          <w:b/>
          <w:bCs/>
        </w:rPr>
        <w:t xml:space="preserve">Neonates </w:t>
      </w:r>
      <w:r w:rsidRPr="00725474">
        <w:t>of women with known Graves' disease, of those receiving antithyroid medication during pregnancy and those with increased TRAb levels should have their thyroid function monitored soon after</w:t>
      </w:r>
      <w:r w:rsidR="001B42AC">
        <w:rPr>
          <w:b/>
          <w:bCs/>
        </w:rPr>
        <w:t xml:space="preserve"> </w:t>
      </w:r>
      <w:r w:rsidRPr="00725474">
        <w:rPr>
          <w:b/>
          <w:bCs/>
        </w:rPr>
        <w:t>birth and at 1–2 weeks post-birth.</w:t>
      </w:r>
    </w:p>
    <w:p w14:paraId="3FC6D695" w14:textId="75C80B00" w:rsidR="00725474" w:rsidRPr="00725474" w:rsidRDefault="00725474" w:rsidP="00725474">
      <w:pPr>
        <w:numPr>
          <w:ilvl w:val="0"/>
          <w:numId w:val="18"/>
        </w:numPr>
        <w:rPr>
          <w:b/>
          <w:bCs/>
        </w:rPr>
      </w:pPr>
      <w:r w:rsidRPr="00725474">
        <w:rPr>
          <w:b/>
          <w:bCs/>
        </w:rPr>
        <w:t>A thyroid function test is recommended 6–8 weeks after birth in women with a history of pre- existing hyperthyroidism.</w:t>
      </w:r>
    </w:p>
    <w:p w14:paraId="64CFA3D2" w14:textId="77777777" w:rsidR="00725474" w:rsidRPr="00725474" w:rsidRDefault="00725474" w:rsidP="00725474">
      <w:pPr>
        <w:numPr>
          <w:ilvl w:val="0"/>
          <w:numId w:val="18"/>
        </w:numPr>
        <w:rPr>
          <w:b/>
          <w:bCs/>
        </w:rPr>
      </w:pPr>
      <w:r w:rsidRPr="00725474">
        <w:rPr>
          <w:b/>
          <w:bCs/>
        </w:rPr>
        <w:t>Both CMZ and PTU are considered safe during breastfeeding in lowest effective dose.</w:t>
      </w:r>
    </w:p>
    <w:p w14:paraId="4621AD3C" w14:textId="77777777" w:rsidR="00725474" w:rsidRPr="00725474" w:rsidRDefault="00725474" w:rsidP="00725474">
      <w:pPr>
        <w:ind w:left="720"/>
        <w:rPr>
          <w:b/>
          <w:bCs/>
        </w:rPr>
      </w:pPr>
    </w:p>
    <w:p w14:paraId="79288C56" w14:textId="69524E5D" w:rsidR="00725474" w:rsidRDefault="00725474" w:rsidP="00725474">
      <w:pPr>
        <w:rPr>
          <w:b/>
          <w:bCs/>
        </w:rPr>
      </w:pPr>
      <w:r w:rsidRPr="00725474">
        <w:rPr>
          <w:b/>
          <w:bCs/>
        </w:rPr>
        <w:t>Gestational Transient Thyrotoxicosis</w:t>
      </w:r>
    </w:p>
    <w:p w14:paraId="58AF10A8" w14:textId="3842EA93" w:rsidR="00725474" w:rsidRPr="00725474" w:rsidRDefault="00725474" w:rsidP="00725474">
      <w:pPr>
        <w:numPr>
          <w:ilvl w:val="0"/>
          <w:numId w:val="22"/>
        </w:numPr>
      </w:pPr>
      <w:r w:rsidRPr="00725474">
        <w:t>With the new finding of a suppressed serum TSH accompanied</w:t>
      </w:r>
      <w:r w:rsidR="001B42AC" w:rsidRPr="001B42AC">
        <w:t xml:space="preserve"> </w:t>
      </w:r>
      <w:r w:rsidRPr="00725474">
        <w:t xml:space="preserve">by an increased fT4 concentration in pregnancy, we should </w:t>
      </w:r>
      <w:proofErr w:type="gramStart"/>
      <w:r w:rsidRPr="00725474">
        <w:t xml:space="preserve">separate  </w:t>
      </w:r>
      <w:proofErr w:type="spellStart"/>
      <w:r w:rsidRPr="00725474">
        <w:t>Graves'disease</w:t>
      </w:r>
      <w:proofErr w:type="spellEnd"/>
      <w:proofErr w:type="gramEnd"/>
      <w:r w:rsidRPr="00725474">
        <w:t xml:space="preserve"> from gestational transient thyrotoxicosis </w:t>
      </w:r>
      <w:proofErr w:type="gramStart"/>
      <w:r w:rsidRPr="00725474">
        <w:t>using  a</w:t>
      </w:r>
      <w:proofErr w:type="gramEnd"/>
      <w:r w:rsidRPr="00725474">
        <w:t xml:space="preserve"> range of clinical features and measurements of TRAb and fT3.</w:t>
      </w:r>
    </w:p>
    <w:p w14:paraId="4F1ED12D" w14:textId="77777777" w:rsidR="00725474" w:rsidRPr="001B42AC" w:rsidRDefault="00725474" w:rsidP="00725474">
      <w:pPr>
        <w:numPr>
          <w:ilvl w:val="0"/>
          <w:numId w:val="22"/>
        </w:numPr>
      </w:pPr>
      <w:r w:rsidRPr="00725474">
        <w:t>Gestational transient thyrotoxicosis requires symptomatic and supportive management only.</w:t>
      </w:r>
    </w:p>
    <w:p w14:paraId="7051F128" w14:textId="77777777" w:rsidR="00725474" w:rsidRDefault="00725474" w:rsidP="00725474">
      <w:pPr>
        <w:ind w:left="720"/>
        <w:rPr>
          <w:b/>
          <w:bCs/>
        </w:rPr>
      </w:pPr>
    </w:p>
    <w:p w14:paraId="57CD5E92" w14:textId="7CB1DD48" w:rsidR="00AC4963" w:rsidRDefault="00725474" w:rsidP="00AC4963">
      <w:pPr>
        <w:ind w:left="720"/>
        <w:rPr>
          <w:b/>
          <w:bCs/>
        </w:rPr>
      </w:pPr>
      <w:r>
        <w:rPr>
          <w:noProof/>
        </w:rPr>
        <w:drawing>
          <wp:inline distT="0" distB="0" distL="0" distR="0" wp14:anchorId="156406B0" wp14:editId="5CDA07DF">
            <wp:extent cx="5943600" cy="3473450"/>
            <wp:effectExtent l="0" t="0" r="0" b="0"/>
            <wp:docPr id="5" name="Content Placeholder 4">
              <a:extLst xmlns:a="http://schemas.openxmlformats.org/drawingml/2006/main">
                <a:ext uri="{FF2B5EF4-FFF2-40B4-BE49-F238E27FC236}">
                  <a16:creationId xmlns:a16="http://schemas.microsoft.com/office/drawing/2014/main" id="{661580FB-D461-2CD2-1766-FDA1AFBAA70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661580FB-D461-2CD2-1766-FDA1AFBAA709}"/>
                        </a:ext>
                      </a:extLst>
                    </pic:cNvPr>
                    <pic:cNvPicPr>
                      <a:picLocks noGrp="1" noChangeAspect="1"/>
                    </pic:cNvPicPr>
                  </pic:nvPicPr>
                  <pic:blipFill>
                    <a:blip r:embed="rId5"/>
                    <a:stretch>
                      <a:fillRect/>
                    </a:stretch>
                  </pic:blipFill>
                  <pic:spPr>
                    <a:xfrm>
                      <a:off x="0" y="0"/>
                      <a:ext cx="5943600" cy="3473450"/>
                    </a:xfrm>
                    <a:prstGeom prst="rect">
                      <a:avLst/>
                    </a:prstGeom>
                  </pic:spPr>
                </pic:pic>
              </a:graphicData>
            </a:graphic>
          </wp:inline>
        </w:drawing>
      </w:r>
    </w:p>
    <w:p w14:paraId="42FD440B" w14:textId="77777777" w:rsidR="000539F8" w:rsidRDefault="000539F8" w:rsidP="00AC4963">
      <w:pPr>
        <w:rPr>
          <w:b/>
          <w:bCs/>
        </w:rPr>
      </w:pPr>
    </w:p>
    <w:p w14:paraId="59F9A75B" w14:textId="0DB71069" w:rsidR="00AC4963" w:rsidRPr="00AC4963" w:rsidRDefault="00725474" w:rsidP="00AC4963">
      <w:pPr>
        <w:rPr>
          <w:b/>
          <w:bCs/>
        </w:rPr>
      </w:pPr>
      <w:r w:rsidRPr="00AC4963">
        <w:rPr>
          <w:b/>
          <w:bCs/>
        </w:rPr>
        <w:lastRenderedPageBreak/>
        <w:t>Thyroid Nodules and Thyroid Cancer</w:t>
      </w:r>
    </w:p>
    <w:p w14:paraId="57CACE51" w14:textId="371FCC9E" w:rsidR="00725474" w:rsidRPr="00AC4963" w:rsidRDefault="00725474" w:rsidP="00AC4963">
      <w:pPr>
        <w:pStyle w:val="ListParagraph"/>
        <w:numPr>
          <w:ilvl w:val="0"/>
          <w:numId w:val="23"/>
        </w:numPr>
        <w:rPr>
          <w:b/>
          <w:bCs/>
        </w:rPr>
      </w:pPr>
      <w:r w:rsidRPr="00725474">
        <w:t xml:space="preserve">New onset thyroid nodule or </w:t>
      </w:r>
      <w:proofErr w:type="spellStart"/>
      <w:r w:rsidRPr="00725474">
        <w:t>goitre</w:t>
      </w:r>
      <w:proofErr w:type="spellEnd"/>
      <w:r w:rsidRPr="00725474">
        <w:t xml:space="preserve"> </w:t>
      </w:r>
      <w:proofErr w:type="gramStart"/>
      <w:r w:rsidRPr="00725474">
        <w:t>in  pregnancy</w:t>
      </w:r>
      <w:proofErr w:type="gramEnd"/>
      <w:r w:rsidRPr="00725474">
        <w:t xml:space="preserve"> check thyroid function and refer </w:t>
      </w:r>
      <w:proofErr w:type="gramStart"/>
      <w:r w:rsidRPr="00725474">
        <w:t>to  specialist</w:t>
      </w:r>
      <w:proofErr w:type="gramEnd"/>
      <w:r w:rsidRPr="00725474">
        <w:t>.</w:t>
      </w:r>
    </w:p>
    <w:p w14:paraId="5A695058" w14:textId="77777777" w:rsidR="00AC4963" w:rsidRDefault="00725474" w:rsidP="00AC4963">
      <w:pPr>
        <w:numPr>
          <w:ilvl w:val="0"/>
          <w:numId w:val="23"/>
        </w:numPr>
      </w:pPr>
      <w:r w:rsidRPr="00725474">
        <w:t>If there is suspicion of malignancy on ultrasound, a FNAC can be performed at any gestation.</w:t>
      </w:r>
    </w:p>
    <w:p w14:paraId="3B1C7E75" w14:textId="77777777" w:rsidR="00AC4963" w:rsidRDefault="00725474" w:rsidP="00AC4963">
      <w:pPr>
        <w:numPr>
          <w:ilvl w:val="0"/>
          <w:numId w:val="23"/>
        </w:numPr>
      </w:pPr>
      <w:r w:rsidRPr="00725474">
        <w:t>Thyroid surgery is</w:t>
      </w:r>
      <w:r w:rsidR="00AC4963" w:rsidRPr="007220E4">
        <w:rPr>
          <w:b/>
          <w:bCs/>
        </w:rPr>
        <w:t xml:space="preserve"> (thyroidectomy)</w:t>
      </w:r>
      <w:r w:rsidR="00AC4963" w:rsidRPr="007220E4">
        <w:t xml:space="preserve"> is reserved for women who cannot tolerate ATDs or have large </w:t>
      </w:r>
      <w:proofErr w:type="spellStart"/>
      <w:r w:rsidR="00AC4963" w:rsidRPr="007220E4">
        <w:t>goitres</w:t>
      </w:r>
      <w:proofErr w:type="spellEnd"/>
      <w:r w:rsidR="00AC4963" w:rsidRPr="007220E4">
        <w:t xml:space="preserve"> / compression symptoms; best done </w:t>
      </w:r>
      <w:r w:rsidRPr="00725474">
        <w:t>between 14 to 22 weeks.</w:t>
      </w:r>
    </w:p>
    <w:p w14:paraId="06A4F191" w14:textId="6C0EC9E6" w:rsidR="00AC4963" w:rsidRPr="007220E4" w:rsidRDefault="00AC4963" w:rsidP="00AC4963">
      <w:pPr>
        <w:numPr>
          <w:ilvl w:val="0"/>
          <w:numId w:val="23"/>
        </w:numPr>
      </w:pPr>
      <w:r w:rsidRPr="007220E4">
        <w:rPr>
          <w:b/>
          <w:bCs/>
        </w:rPr>
        <w:t>Radioactive iodine (RAI)</w:t>
      </w:r>
      <w:r w:rsidRPr="007220E4">
        <w:t xml:space="preserve"> is contraindicated in pregnancy and also in breastfeeding; should not be given.</w:t>
      </w:r>
      <w:r w:rsidRPr="007220E4">
        <w:t xml:space="preserve"> </w:t>
      </w:r>
    </w:p>
    <w:p w14:paraId="38BB799F" w14:textId="77777777" w:rsidR="00725474" w:rsidRPr="00725474" w:rsidRDefault="00725474" w:rsidP="00725474">
      <w:pPr>
        <w:numPr>
          <w:ilvl w:val="0"/>
          <w:numId w:val="23"/>
        </w:numPr>
      </w:pPr>
      <w:r w:rsidRPr="00725474">
        <w:t>Counsell no change in survival or recurrence rate due to pregnancy.</w:t>
      </w:r>
    </w:p>
    <w:p w14:paraId="0B359E09" w14:textId="77777777" w:rsidR="00725474" w:rsidRPr="001B42AC" w:rsidRDefault="00725474" w:rsidP="00725474">
      <w:pPr>
        <w:numPr>
          <w:ilvl w:val="0"/>
          <w:numId w:val="23"/>
        </w:numPr>
      </w:pPr>
      <w:proofErr w:type="spellStart"/>
      <w:r w:rsidRPr="00725474">
        <w:t>Anasthetist</w:t>
      </w:r>
      <w:proofErr w:type="spellEnd"/>
      <w:r w:rsidRPr="00725474">
        <w:t xml:space="preserve"> review in case of enlarged thyroid in pregnancy.</w:t>
      </w:r>
    </w:p>
    <w:p w14:paraId="6B9FFF20" w14:textId="77777777" w:rsidR="00725474" w:rsidRDefault="00725474" w:rsidP="00725474">
      <w:pPr>
        <w:rPr>
          <w:b/>
          <w:bCs/>
        </w:rPr>
      </w:pPr>
    </w:p>
    <w:p w14:paraId="74237E25" w14:textId="30FFD3EC" w:rsidR="00725474" w:rsidRDefault="00725474" w:rsidP="00725474">
      <w:pPr>
        <w:rPr>
          <w:b/>
          <w:bCs/>
        </w:rPr>
      </w:pPr>
      <w:r w:rsidRPr="00725474">
        <w:rPr>
          <w:b/>
          <w:bCs/>
        </w:rPr>
        <w:t xml:space="preserve">Postpartum </w:t>
      </w:r>
      <w:proofErr w:type="gramStart"/>
      <w:r w:rsidRPr="00725474">
        <w:rPr>
          <w:b/>
          <w:bCs/>
        </w:rPr>
        <w:t>Thyroiditis(</w:t>
      </w:r>
      <w:proofErr w:type="gramEnd"/>
      <w:r w:rsidRPr="00725474">
        <w:rPr>
          <w:b/>
          <w:bCs/>
        </w:rPr>
        <w:t>PPT)</w:t>
      </w:r>
    </w:p>
    <w:p w14:paraId="3ED74623" w14:textId="715DD7AC" w:rsidR="00725474" w:rsidRPr="00725474" w:rsidRDefault="00725474" w:rsidP="00725474">
      <w:pPr>
        <w:numPr>
          <w:ilvl w:val="0"/>
          <w:numId w:val="24"/>
        </w:numPr>
      </w:pPr>
      <w:r w:rsidRPr="00725474">
        <w:t xml:space="preserve">PPT is defined as the development of thyroid dysfunction, excluding other thyroid diseases, within the first 12 months following a pregnancy in a previously euthyroid </w:t>
      </w:r>
      <w:proofErr w:type="gramStart"/>
      <w:r w:rsidRPr="00725474">
        <w:t>woman .</w:t>
      </w:r>
      <w:proofErr w:type="gramEnd"/>
      <w:r w:rsidRPr="00725474">
        <w:t xml:space="preserve"> </w:t>
      </w:r>
    </w:p>
    <w:p w14:paraId="2D870205" w14:textId="3C0AED8A" w:rsidR="00725474" w:rsidRDefault="00725474" w:rsidP="00AC4963">
      <w:pPr>
        <w:numPr>
          <w:ilvl w:val="0"/>
          <w:numId w:val="24"/>
        </w:numPr>
      </w:pPr>
      <w:r w:rsidRPr="00725474">
        <w:t>This is an autoimmune disorder associated with antibodies to TPO and thyroglobulin caused by a reactivation of the immune system following the relative immune suppression during pregnancy.</w:t>
      </w:r>
    </w:p>
    <w:p w14:paraId="7A9AEF3E" w14:textId="0B9693C7" w:rsidR="00725474" w:rsidRPr="00725474" w:rsidRDefault="00AC4963" w:rsidP="00AC4963">
      <w:pPr>
        <w:numPr>
          <w:ilvl w:val="0"/>
          <w:numId w:val="24"/>
        </w:numPr>
      </w:pPr>
      <w:r w:rsidRPr="007220E4">
        <w:t>For women with postpartum thyroiditis, management is symptomatic (beta</w:t>
      </w:r>
      <w:r w:rsidRPr="007220E4">
        <w:noBreakHyphen/>
        <w:t>blockers, etc.) during the thyrotoxic phase; in the hypothyroid phase, LT4 may be used if symptomatic or TSH markedly elevated.</w:t>
      </w:r>
    </w:p>
    <w:p w14:paraId="147C9A51" w14:textId="77777777" w:rsidR="00725474" w:rsidRPr="00725474" w:rsidRDefault="00725474" w:rsidP="00725474">
      <w:pPr>
        <w:rPr>
          <w:b/>
          <w:bCs/>
        </w:rPr>
      </w:pPr>
    </w:p>
    <w:p w14:paraId="2F0B5706" w14:textId="77777777" w:rsidR="00725474" w:rsidRDefault="00725474" w:rsidP="00725474">
      <w:pPr>
        <w:rPr>
          <w:b/>
          <w:bCs/>
        </w:rPr>
      </w:pPr>
    </w:p>
    <w:p w14:paraId="014A9BC6" w14:textId="77777777" w:rsidR="004669B9" w:rsidRDefault="004669B9"/>
    <w:sectPr w:rsidR="00466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43F10"/>
    <w:multiLevelType w:val="multilevel"/>
    <w:tmpl w:val="2830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94BCF"/>
    <w:multiLevelType w:val="hybridMultilevel"/>
    <w:tmpl w:val="0AD63634"/>
    <w:lvl w:ilvl="0" w:tplc="FAA64BF6">
      <w:start w:val="1"/>
      <w:numFmt w:val="bullet"/>
      <w:lvlText w:val="•"/>
      <w:lvlJc w:val="left"/>
      <w:pPr>
        <w:tabs>
          <w:tab w:val="num" w:pos="720"/>
        </w:tabs>
        <w:ind w:left="720" w:hanging="360"/>
      </w:pPr>
      <w:rPr>
        <w:rFonts w:ascii="Arial" w:hAnsi="Arial" w:hint="default"/>
      </w:rPr>
    </w:lvl>
    <w:lvl w:ilvl="1" w:tplc="8BB66228" w:tentative="1">
      <w:start w:val="1"/>
      <w:numFmt w:val="bullet"/>
      <w:lvlText w:val="•"/>
      <w:lvlJc w:val="left"/>
      <w:pPr>
        <w:tabs>
          <w:tab w:val="num" w:pos="1440"/>
        </w:tabs>
        <w:ind w:left="1440" w:hanging="360"/>
      </w:pPr>
      <w:rPr>
        <w:rFonts w:ascii="Arial" w:hAnsi="Arial" w:hint="default"/>
      </w:rPr>
    </w:lvl>
    <w:lvl w:ilvl="2" w:tplc="EF94993E" w:tentative="1">
      <w:start w:val="1"/>
      <w:numFmt w:val="bullet"/>
      <w:lvlText w:val="•"/>
      <w:lvlJc w:val="left"/>
      <w:pPr>
        <w:tabs>
          <w:tab w:val="num" w:pos="2160"/>
        </w:tabs>
        <w:ind w:left="2160" w:hanging="360"/>
      </w:pPr>
      <w:rPr>
        <w:rFonts w:ascii="Arial" w:hAnsi="Arial" w:hint="default"/>
      </w:rPr>
    </w:lvl>
    <w:lvl w:ilvl="3" w:tplc="6C207BC8" w:tentative="1">
      <w:start w:val="1"/>
      <w:numFmt w:val="bullet"/>
      <w:lvlText w:val="•"/>
      <w:lvlJc w:val="left"/>
      <w:pPr>
        <w:tabs>
          <w:tab w:val="num" w:pos="2880"/>
        </w:tabs>
        <w:ind w:left="2880" w:hanging="360"/>
      </w:pPr>
      <w:rPr>
        <w:rFonts w:ascii="Arial" w:hAnsi="Arial" w:hint="default"/>
      </w:rPr>
    </w:lvl>
    <w:lvl w:ilvl="4" w:tplc="2A382454" w:tentative="1">
      <w:start w:val="1"/>
      <w:numFmt w:val="bullet"/>
      <w:lvlText w:val="•"/>
      <w:lvlJc w:val="left"/>
      <w:pPr>
        <w:tabs>
          <w:tab w:val="num" w:pos="3600"/>
        </w:tabs>
        <w:ind w:left="3600" w:hanging="360"/>
      </w:pPr>
      <w:rPr>
        <w:rFonts w:ascii="Arial" w:hAnsi="Arial" w:hint="default"/>
      </w:rPr>
    </w:lvl>
    <w:lvl w:ilvl="5" w:tplc="0194DCBE" w:tentative="1">
      <w:start w:val="1"/>
      <w:numFmt w:val="bullet"/>
      <w:lvlText w:val="•"/>
      <w:lvlJc w:val="left"/>
      <w:pPr>
        <w:tabs>
          <w:tab w:val="num" w:pos="4320"/>
        </w:tabs>
        <w:ind w:left="4320" w:hanging="360"/>
      </w:pPr>
      <w:rPr>
        <w:rFonts w:ascii="Arial" w:hAnsi="Arial" w:hint="default"/>
      </w:rPr>
    </w:lvl>
    <w:lvl w:ilvl="6" w:tplc="0F14E40E" w:tentative="1">
      <w:start w:val="1"/>
      <w:numFmt w:val="bullet"/>
      <w:lvlText w:val="•"/>
      <w:lvlJc w:val="left"/>
      <w:pPr>
        <w:tabs>
          <w:tab w:val="num" w:pos="5040"/>
        </w:tabs>
        <w:ind w:left="5040" w:hanging="360"/>
      </w:pPr>
      <w:rPr>
        <w:rFonts w:ascii="Arial" w:hAnsi="Arial" w:hint="default"/>
      </w:rPr>
    </w:lvl>
    <w:lvl w:ilvl="7" w:tplc="8A36CB16" w:tentative="1">
      <w:start w:val="1"/>
      <w:numFmt w:val="bullet"/>
      <w:lvlText w:val="•"/>
      <w:lvlJc w:val="left"/>
      <w:pPr>
        <w:tabs>
          <w:tab w:val="num" w:pos="5760"/>
        </w:tabs>
        <w:ind w:left="5760" w:hanging="360"/>
      </w:pPr>
      <w:rPr>
        <w:rFonts w:ascii="Arial" w:hAnsi="Arial" w:hint="default"/>
      </w:rPr>
    </w:lvl>
    <w:lvl w:ilvl="8" w:tplc="8C7C12A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D20238"/>
    <w:multiLevelType w:val="hybridMultilevel"/>
    <w:tmpl w:val="BB0AEF7A"/>
    <w:lvl w:ilvl="0" w:tplc="3D343F46">
      <w:start w:val="1"/>
      <w:numFmt w:val="bullet"/>
      <w:lvlText w:val="•"/>
      <w:lvlJc w:val="left"/>
      <w:pPr>
        <w:tabs>
          <w:tab w:val="num" w:pos="1800"/>
        </w:tabs>
        <w:ind w:left="1800" w:hanging="360"/>
      </w:pPr>
      <w:rPr>
        <w:rFonts w:ascii="Arial" w:hAnsi="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7590BFA"/>
    <w:multiLevelType w:val="hybridMultilevel"/>
    <w:tmpl w:val="2AEC17A8"/>
    <w:lvl w:ilvl="0" w:tplc="3D343F46">
      <w:start w:val="1"/>
      <w:numFmt w:val="bullet"/>
      <w:lvlText w:val="•"/>
      <w:lvlJc w:val="left"/>
      <w:pPr>
        <w:tabs>
          <w:tab w:val="num" w:pos="1800"/>
        </w:tabs>
        <w:ind w:left="1800" w:hanging="360"/>
      </w:pPr>
      <w:rPr>
        <w:rFonts w:ascii="Arial" w:hAnsi="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A48119B"/>
    <w:multiLevelType w:val="multilevel"/>
    <w:tmpl w:val="1E42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B268D3"/>
    <w:multiLevelType w:val="hybridMultilevel"/>
    <w:tmpl w:val="84A89724"/>
    <w:lvl w:ilvl="0" w:tplc="3D343F46">
      <w:start w:val="1"/>
      <w:numFmt w:val="bullet"/>
      <w:lvlText w:val="•"/>
      <w:lvlJc w:val="left"/>
      <w:pPr>
        <w:tabs>
          <w:tab w:val="num" w:pos="1440"/>
        </w:tabs>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277C34"/>
    <w:multiLevelType w:val="hybridMultilevel"/>
    <w:tmpl w:val="67CA510C"/>
    <w:lvl w:ilvl="0" w:tplc="A0461B8A">
      <w:start w:val="1"/>
      <w:numFmt w:val="bullet"/>
      <w:lvlText w:val="•"/>
      <w:lvlJc w:val="left"/>
      <w:pPr>
        <w:tabs>
          <w:tab w:val="num" w:pos="720"/>
        </w:tabs>
        <w:ind w:left="720" w:hanging="360"/>
      </w:pPr>
      <w:rPr>
        <w:rFonts w:ascii="Arial" w:hAnsi="Arial" w:hint="default"/>
      </w:rPr>
    </w:lvl>
    <w:lvl w:ilvl="1" w:tplc="E132FDA6" w:tentative="1">
      <w:start w:val="1"/>
      <w:numFmt w:val="bullet"/>
      <w:lvlText w:val="•"/>
      <w:lvlJc w:val="left"/>
      <w:pPr>
        <w:tabs>
          <w:tab w:val="num" w:pos="1440"/>
        </w:tabs>
        <w:ind w:left="1440" w:hanging="360"/>
      </w:pPr>
      <w:rPr>
        <w:rFonts w:ascii="Arial" w:hAnsi="Arial" w:hint="default"/>
      </w:rPr>
    </w:lvl>
    <w:lvl w:ilvl="2" w:tplc="89723E64" w:tentative="1">
      <w:start w:val="1"/>
      <w:numFmt w:val="bullet"/>
      <w:lvlText w:val="•"/>
      <w:lvlJc w:val="left"/>
      <w:pPr>
        <w:tabs>
          <w:tab w:val="num" w:pos="2160"/>
        </w:tabs>
        <w:ind w:left="2160" w:hanging="360"/>
      </w:pPr>
      <w:rPr>
        <w:rFonts w:ascii="Arial" w:hAnsi="Arial" w:hint="default"/>
      </w:rPr>
    </w:lvl>
    <w:lvl w:ilvl="3" w:tplc="02D6201C" w:tentative="1">
      <w:start w:val="1"/>
      <w:numFmt w:val="bullet"/>
      <w:lvlText w:val="•"/>
      <w:lvlJc w:val="left"/>
      <w:pPr>
        <w:tabs>
          <w:tab w:val="num" w:pos="2880"/>
        </w:tabs>
        <w:ind w:left="2880" w:hanging="360"/>
      </w:pPr>
      <w:rPr>
        <w:rFonts w:ascii="Arial" w:hAnsi="Arial" w:hint="default"/>
      </w:rPr>
    </w:lvl>
    <w:lvl w:ilvl="4" w:tplc="3C40F476" w:tentative="1">
      <w:start w:val="1"/>
      <w:numFmt w:val="bullet"/>
      <w:lvlText w:val="•"/>
      <w:lvlJc w:val="left"/>
      <w:pPr>
        <w:tabs>
          <w:tab w:val="num" w:pos="3600"/>
        </w:tabs>
        <w:ind w:left="3600" w:hanging="360"/>
      </w:pPr>
      <w:rPr>
        <w:rFonts w:ascii="Arial" w:hAnsi="Arial" w:hint="default"/>
      </w:rPr>
    </w:lvl>
    <w:lvl w:ilvl="5" w:tplc="F72633DA" w:tentative="1">
      <w:start w:val="1"/>
      <w:numFmt w:val="bullet"/>
      <w:lvlText w:val="•"/>
      <w:lvlJc w:val="left"/>
      <w:pPr>
        <w:tabs>
          <w:tab w:val="num" w:pos="4320"/>
        </w:tabs>
        <w:ind w:left="4320" w:hanging="360"/>
      </w:pPr>
      <w:rPr>
        <w:rFonts w:ascii="Arial" w:hAnsi="Arial" w:hint="default"/>
      </w:rPr>
    </w:lvl>
    <w:lvl w:ilvl="6" w:tplc="8174A792" w:tentative="1">
      <w:start w:val="1"/>
      <w:numFmt w:val="bullet"/>
      <w:lvlText w:val="•"/>
      <w:lvlJc w:val="left"/>
      <w:pPr>
        <w:tabs>
          <w:tab w:val="num" w:pos="5040"/>
        </w:tabs>
        <w:ind w:left="5040" w:hanging="360"/>
      </w:pPr>
      <w:rPr>
        <w:rFonts w:ascii="Arial" w:hAnsi="Arial" w:hint="default"/>
      </w:rPr>
    </w:lvl>
    <w:lvl w:ilvl="7" w:tplc="2402CA90" w:tentative="1">
      <w:start w:val="1"/>
      <w:numFmt w:val="bullet"/>
      <w:lvlText w:val="•"/>
      <w:lvlJc w:val="left"/>
      <w:pPr>
        <w:tabs>
          <w:tab w:val="num" w:pos="5760"/>
        </w:tabs>
        <w:ind w:left="5760" w:hanging="360"/>
      </w:pPr>
      <w:rPr>
        <w:rFonts w:ascii="Arial" w:hAnsi="Arial" w:hint="default"/>
      </w:rPr>
    </w:lvl>
    <w:lvl w:ilvl="8" w:tplc="851282B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CE40959"/>
    <w:multiLevelType w:val="multilevel"/>
    <w:tmpl w:val="A9F2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87135F"/>
    <w:multiLevelType w:val="multilevel"/>
    <w:tmpl w:val="B45CCFB8"/>
    <w:lvl w:ilvl="0">
      <w:start w:val="1"/>
      <w:numFmt w:val="decimal"/>
      <w:lvlText w:val="%1."/>
      <w:lvlJc w:val="left"/>
      <w:pPr>
        <w:tabs>
          <w:tab w:val="num" w:pos="540"/>
        </w:tabs>
        <w:ind w:left="540" w:hanging="360"/>
      </w:p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9" w15:restartNumberingAfterBreak="0">
    <w:nsid w:val="232F77ED"/>
    <w:multiLevelType w:val="hybridMultilevel"/>
    <w:tmpl w:val="1E32A7D2"/>
    <w:lvl w:ilvl="0" w:tplc="FC2835A2">
      <w:start w:val="1"/>
      <w:numFmt w:val="bullet"/>
      <w:lvlText w:val="•"/>
      <w:lvlJc w:val="left"/>
      <w:pPr>
        <w:tabs>
          <w:tab w:val="num" w:pos="1440"/>
        </w:tabs>
        <w:ind w:left="144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6932DC"/>
    <w:multiLevelType w:val="multilevel"/>
    <w:tmpl w:val="D394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7F4311"/>
    <w:multiLevelType w:val="hybridMultilevel"/>
    <w:tmpl w:val="3C283158"/>
    <w:lvl w:ilvl="0" w:tplc="7FE044F2">
      <w:start w:val="1"/>
      <w:numFmt w:val="bullet"/>
      <w:lvlText w:val="•"/>
      <w:lvlJc w:val="left"/>
      <w:pPr>
        <w:tabs>
          <w:tab w:val="num" w:pos="720"/>
        </w:tabs>
        <w:ind w:left="720" w:hanging="360"/>
      </w:pPr>
      <w:rPr>
        <w:rFonts w:ascii="Arial" w:hAnsi="Arial" w:hint="default"/>
      </w:rPr>
    </w:lvl>
    <w:lvl w:ilvl="1" w:tplc="4664D358" w:tentative="1">
      <w:start w:val="1"/>
      <w:numFmt w:val="bullet"/>
      <w:lvlText w:val="•"/>
      <w:lvlJc w:val="left"/>
      <w:pPr>
        <w:tabs>
          <w:tab w:val="num" w:pos="1440"/>
        </w:tabs>
        <w:ind w:left="1440" w:hanging="360"/>
      </w:pPr>
      <w:rPr>
        <w:rFonts w:ascii="Arial" w:hAnsi="Arial" w:hint="default"/>
      </w:rPr>
    </w:lvl>
    <w:lvl w:ilvl="2" w:tplc="6262B9CA" w:tentative="1">
      <w:start w:val="1"/>
      <w:numFmt w:val="bullet"/>
      <w:lvlText w:val="•"/>
      <w:lvlJc w:val="left"/>
      <w:pPr>
        <w:tabs>
          <w:tab w:val="num" w:pos="2160"/>
        </w:tabs>
        <w:ind w:left="2160" w:hanging="360"/>
      </w:pPr>
      <w:rPr>
        <w:rFonts w:ascii="Arial" w:hAnsi="Arial" w:hint="default"/>
      </w:rPr>
    </w:lvl>
    <w:lvl w:ilvl="3" w:tplc="F86264E6" w:tentative="1">
      <w:start w:val="1"/>
      <w:numFmt w:val="bullet"/>
      <w:lvlText w:val="•"/>
      <w:lvlJc w:val="left"/>
      <w:pPr>
        <w:tabs>
          <w:tab w:val="num" w:pos="2880"/>
        </w:tabs>
        <w:ind w:left="2880" w:hanging="360"/>
      </w:pPr>
      <w:rPr>
        <w:rFonts w:ascii="Arial" w:hAnsi="Arial" w:hint="default"/>
      </w:rPr>
    </w:lvl>
    <w:lvl w:ilvl="4" w:tplc="5E36ABFE" w:tentative="1">
      <w:start w:val="1"/>
      <w:numFmt w:val="bullet"/>
      <w:lvlText w:val="•"/>
      <w:lvlJc w:val="left"/>
      <w:pPr>
        <w:tabs>
          <w:tab w:val="num" w:pos="3600"/>
        </w:tabs>
        <w:ind w:left="3600" w:hanging="360"/>
      </w:pPr>
      <w:rPr>
        <w:rFonts w:ascii="Arial" w:hAnsi="Arial" w:hint="default"/>
      </w:rPr>
    </w:lvl>
    <w:lvl w:ilvl="5" w:tplc="D6F05200" w:tentative="1">
      <w:start w:val="1"/>
      <w:numFmt w:val="bullet"/>
      <w:lvlText w:val="•"/>
      <w:lvlJc w:val="left"/>
      <w:pPr>
        <w:tabs>
          <w:tab w:val="num" w:pos="4320"/>
        </w:tabs>
        <w:ind w:left="4320" w:hanging="360"/>
      </w:pPr>
      <w:rPr>
        <w:rFonts w:ascii="Arial" w:hAnsi="Arial" w:hint="default"/>
      </w:rPr>
    </w:lvl>
    <w:lvl w:ilvl="6" w:tplc="4B9E52BA" w:tentative="1">
      <w:start w:val="1"/>
      <w:numFmt w:val="bullet"/>
      <w:lvlText w:val="•"/>
      <w:lvlJc w:val="left"/>
      <w:pPr>
        <w:tabs>
          <w:tab w:val="num" w:pos="5040"/>
        </w:tabs>
        <w:ind w:left="5040" w:hanging="360"/>
      </w:pPr>
      <w:rPr>
        <w:rFonts w:ascii="Arial" w:hAnsi="Arial" w:hint="default"/>
      </w:rPr>
    </w:lvl>
    <w:lvl w:ilvl="7" w:tplc="0A6C1738" w:tentative="1">
      <w:start w:val="1"/>
      <w:numFmt w:val="bullet"/>
      <w:lvlText w:val="•"/>
      <w:lvlJc w:val="left"/>
      <w:pPr>
        <w:tabs>
          <w:tab w:val="num" w:pos="5760"/>
        </w:tabs>
        <w:ind w:left="5760" w:hanging="360"/>
      </w:pPr>
      <w:rPr>
        <w:rFonts w:ascii="Arial" w:hAnsi="Arial" w:hint="default"/>
      </w:rPr>
    </w:lvl>
    <w:lvl w:ilvl="8" w:tplc="375AFED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5C65338"/>
    <w:multiLevelType w:val="hybridMultilevel"/>
    <w:tmpl w:val="AE7A1826"/>
    <w:lvl w:ilvl="0" w:tplc="FC2835A2">
      <w:start w:val="1"/>
      <w:numFmt w:val="bullet"/>
      <w:lvlText w:val="•"/>
      <w:lvlJc w:val="left"/>
      <w:pPr>
        <w:tabs>
          <w:tab w:val="num" w:pos="1440"/>
        </w:tabs>
        <w:ind w:left="144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BB608C"/>
    <w:multiLevelType w:val="hybridMultilevel"/>
    <w:tmpl w:val="8FA8B176"/>
    <w:lvl w:ilvl="0" w:tplc="3D343F46">
      <w:start w:val="1"/>
      <w:numFmt w:val="bullet"/>
      <w:lvlText w:val="•"/>
      <w:lvlJc w:val="left"/>
      <w:pPr>
        <w:tabs>
          <w:tab w:val="num" w:pos="720"/>
        </w:tabs>
        <w:ind w:left="720" w:hanging="360"/>
      </w:pPr>
      <w:rPr>
        <w:rFonts w:ascii="Arial" w:hAnsi="Arial" w:hint="default"/>
      </w:rPr>
    </w:lvl>
    <w:lvl w:ilvl="1" w:tplc="CABE63C0" w:tentative="1">
      <w:start w:val="1"/>
      <w:numFmt w:val="bullet"/>
      <w:lvlText w:val="•"/>
      <w:lvlJc w:val="left"/>
      <w:pPr>
        <w:tabs>
          <w:tab w:val="num" w:pos="1440"/>
        </w:tabs>
        <w:ind w:left="1440" w:hanging="360"/>
      </w:pPr>
      <w:rPr>
        <w:rFonts w:ascii="Arial" w:hAnsi="Arial" w:hint="default"/>
      </w:rPr>
    </w:lvl>
    <w:lvl w:ilvl="2" w:tplc="30689064" w:tentative="1">
      <w:start w:val="1"/>
      <w:numFmt w:val="bullet"/>
      <w:lvlText w:val="•"/>
      <w:lvlJc w:val="left"/>
      <w:pPr>
        <w:tabs>
          <w:tab w:val="num" w:pos="2160"/>
        </w:tabs>
        <w:ind w:left="2160" w:hanging="360"/>
      </w:pPr>
      <w:rPr>
        <w:rFonts w:ascii="Arial" w:hAnsi="Arial" w:hint="default"/>
      </w:rPr>
    </w:lvl>
    <w:lvl w:ilvl="3" w:tplc="DFFEA2E0" w:tentative="1">
      <w:start w:val="1"/>
      <w:numFmt w:val="bullet"/>
      <w:lvlText w:val="•"/>
      <w:lvlJc w:val="left"/>
      <w:pPr>
        <w:tabs>
          <w:tab w:val="num" w:pos="2880"/>
        </w:tabs>
        <w:ind w:left="2880" w:hanging="360"/>
      </w:pPr>
      <w:rPr>
        <w:rFonts w:ascii="Arial" w:hAnsi="Arial" w:hint="default"/>
      </w:rPr>
    </w:lvl>
    <w:lvl w:ilvl="4" w:tplc="1110F6FC" w:tentative="1">
      <w:start w:val="1"/>
      <w:numFmt w:val="bullet"/>
      <w:lvlText w:val="•"/>
      <w:lvlJc w:val="left"/>
      <w:pPr>
        <w:tabs>
          <w:tab w:val="num" w:pos="3600"/>
        </w:tabs>
        <w:ind w:left="3600" w:hanging="360"/>
      </w:pPr>
      <w:rPr>
        <w:rFonts w:ascii="Arial" w:hAnsi="Arial" w:hint="default"/>
      </w:rPr>
    </w:lvl>
    <w:lvl w:ilvl="5" w:tplc="B2945A6C" w:tentative="1">
      <w:start w:val="1"/>
      <w:numFmt w:val="bullet"/>
      <w:lvlText w:val="•"/>
      <w:lvlJc w:val="left"/>
      <w:pPr>
        <w:tabs>
          <w:tab w:val="num" w:pos="4320"/>
        </w:tabs>
        <w:ind w:left="4320" w:hanging="360"/>
      </w:pPr>
      <w:rPr>
        <w:rFonts w:ascii="Arial" w:hAnsi="Arial" w:hint="default"/>
      </w:rPr>
    </w:lvl>
    <w:lvl w:ilvl="6" w:tplc="534A9944" w:tentative="1">
      <w:start w:val="1"/>
      <w:numFmt w:val="bullet"/>
      <w:lvlText w:val="•"/>
      <w:lvlJc w:val="left"/>
      <w:pPr>
        <w:tabs>
          <w:tab w:val="num" w:pos="5040"/>
        </w:tabs>
        <w:ind w:left="5040" w:hanging="360"/>
      </w:pPr>
      <w:rPr>
        <w:rFonts w:ascii="Arial" w:hAnsi="Arial" w:hint="default"/>
      </w:rPr>
    </w:lvl>
    <w:lvl w:ilvl="7" w:tplc="64382CEA" w:tentative="1">
      <w:start w:val="1"/>
      <w:numFmt w:val="bullet"/>
      <w:lvlText w:val="•"/>
      <w:lvlJc w:val="left"/>
      <w:pPr>
        <w:tabs>
          <w:tab w:val="num" w:pos="5760"/>
        </w:tabs>
        <w:ind w:left="5760" w:hanging="360"/>
      </w:pPr>
      <w:rPr>
        <w:rFonts w:ascii="Arial" w:hAnsi="Arial" w:hint="default"/>
      </w:rPr>
    </w:lvl>
    <w:lvl w:ilvl="8" w:tplc="888CD1E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CCF37E7"/>
    <w:multiLevelType w:val="hybridMultilevel"/>
    <w:tmpl w:val="DDEA0868"/>
    <w:lvl w:ilvl="0" w:tplc="5BAC5E9A">
      <w:start w:val="1"/>
      <w:numFmt w:val="bullet"/>
      <w:lvlText w:val="•"/>
      <w:lvlJc w:val="left"/>
      <w:pPr>
        <w:tabs>
          <w:tab w:val="num" w:pos="720"/>
        </w:tabs>
        <w:ind w:left="720" w:hanging="360"/>
      </w:pPr>
      <w:rPr>
        <w:rFonts w:ascii="Arial" w:hAnsi="Arial" w:hint="default"/>
      </w:rPr>
    </w:lvl>
    <w:lvl w:ilvl="1" w:tplc="B9F44A4C" w:tentative="1">
      <w:start w:val="1"/>
      <w:numFmt w:val="bullet"/>
      <w:lvlText w:val="•"/>
      <w:lvlJc w:val="left"/>
      <w:pPr>
        <w:tabs>
          <w:tab w:val="num" w:pos="1440"/>
        </w:tabs>
        <w:ind w:left="1440" w:hanging="360"/>
      </w:pPr>
      <w:rPr>
        <w:rFonts w:ascii="Arial" w:hAnsi="Arial" w:hint="default"/>
      </w:rPr>
    </w:lvl>
    <w:lvl w:ilvl="2" w:tplc="CCA43E9E" w:tentative="1">
      <w:start w:val="1"/>
      <w:numFmt w:val="bullet"/>
      <w:lvlText w:val="•"/>
      <w:lvlJc w:val="left"/>
      <w:pPr>
        <w:tabs>
          <w:tab w:val="num" w:pos="2160"/>
        </w:tabs>
        <w:ind w:left="2160" w:hanging="360"/>
      </w:pPr>
      <w:rPr>
        <w:rFonts w:ascii="Arial" w:hAnsi="Arial" w:hint="default"/>
      </w:rPr>
    </w:lvl>
    <w:lvl w:ilvl="3" w:tplc="AEAA4B9A" w:tentative="1">
      <w:start w:val="1"/>
      <w:numFmt w:val="bullet"/>
      <w:lvlText w:val="•"/>
      <w:lvlJc w:val="left"/>
      <w:pPr>
        <w:tabs>
          <w:tab w:val="num" w:pos="2880"/>
        </w:tabs>
        <w:ind w:left="2880" w:hanging="360"/>
      </w:pPr>
      <w:rPr>
        <w:rFonts w:ascii="Arial" w:hAnsi="Arial" w:hint="default"/>
      </w:rPr>
    </w:lvl>
    <w:lvl w:ilvl="4" w:tplc="BFB40548" w:tentative="1">
      <w:start w:val="1"/>
      <w:numFmt w:val="bullet"/>
      <w:lvlText w:val="•"/>
      <w:lvlJc w:val="left"/>
      <w:pPr>
        <w:tabs>
          <w:tab w:val="num" w:pos="3600"/>
        </w:tabs>
        <w:ind w:left="3600" w:hanging="360"/>
      </w:pPr>
      <w:rPr>
        <w:rFonts w:ascii="Arial" w:hAnsi="Arial" w:hint="default"/>
      </w:rPr>
    </w:lvl>
    <w:lvl w:ilvl="5" w:tplc="EB84CE0C" w:tentative="1">
      <w:start w:val="1"/>
      <w:numFmt w:val="bullet"/>
      <w:lvlText w:val="•"/>
      <w:lvlJc w:val="left"/>
      <w:pPr>
        <w:tabs>
          <w:tab w:val="num" w:pos="4320"/>
        </w:tabs>
        <w:ind w:left="4320" w:hanging="360"/>
      </w:pPr>
      <w:rPr>
        <w:rFonts w:ascii="Arial" w:hAnsi="Arial" w:hint="default"/>
      </w:rPr>
    </w:lvl>
    <w:lvl w:ilvl="6" w:tplc="2ED2AC7A" w:tentative="1">
      <w:start w:val="1"/>
      <w:numFmt w:val="bullet"/>
      <w:lvlText w:val="•"/>
      <w:lvlJc w:val="left"/>
      <w:pPr>
        <w:tabs>
          <w:tab w:val="num" w:pos="5040"/>
        </w:tabs>
        <w:ind w:left="5040" w:hanging="360"/>
      </w:pPr>
      <w:rPr>
        <w:rFonts w:ascii="Arial" w:hAnsi="Arial" w:hint="default"/>
      </w:rPr>
    </w:lvl>
    <w:lvl w:ilvl="7" w:tplc="61240B74" w:tentative="1">
      <w:start w:val="1"/>
      <w:numFmt w:val="bullet"/>
      <w:lvlText w:val="•"/>
      <w:lvlJc w:val="left"/>
      <w:pPr>
        <w:tabs>
          <w:tab w:val="num" w:pos="5760"/>
        </w:tabs>
        <w:ind w:left="5760" w:hanging="360"/>
      </w:pPr>
      <w:rPr>
        <w:rFonts w:ascii="Arial" w:hAnsi="Arial" w:hint="default"/>
      </w:rPr>
    </w:lvl>
    <w:lvl w:ilvl="8" w:tplc="B0041D6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EAE008C"/>
    <w:multiLevelType w:val="hybridMultilevel"/>
    <w:tmpl w:val="48DCB6D4"/>
    <w:lvl w:ilvl="0" w:tplc="34446D0C">
      <w:start w:val="1"/>
      <w:numFmt w:val="bullet"/>
      <w:lvlText w:val="•"/>
      <w:lvlJc w:val="left"/>
      <w:pPr>
        <w:tabs>
          <w:tab w:val="num" w:pos="720"/>
        </w:tabs>
        <w:ind w:left="720" w:hanging="360"/>
      </w:pPr>
      <w:rPr>
        <w:rFonts w:ascii="Arial" w:hAnsi="Arial" w:hint="default"/>
      </w:rPr>
    </w:lvl>
    <w:lvl w:ilvl="1" w:tplc="FC2835A2">
      <w:start w:val="1"/>
      <w:numFmt w:val="bullet"/>
      <w:lvlText w:val="•"/>
      <w:lvlJc w:val="left"/>
      <w:pPr>
        <w:tabs>
          <w:tab w:val="num" w:pos="1440"/>
        </w:tabs>
        <w:ind w:left="1440" w:hanging="360"/>
      </w:pPr>
      <w:rPr>
        <w:rFonts w:ascii="Arial" w:hAnsi="Arial" w:hint="default"/>
      </w:rPr>
    </w:lvl>
    <w:lvl w:ilvl="2" w:tplc="EAF8AC8E" w:tentative="1">
      <w:start w:val="1"/>
      <w:numFmt w:val="bullet"/>
      <w:lvlText w:val="•"/>
      <w:lvlJc w:val="left"/>
      <w:pPr>
        <w:tabs>
          <w:tab w:val="num" w:pos="2160"/>
        </w:tabs>
        <w:ind w:left="2160" w:hanging="360"/>
      </w:pPr>
      <w:rPr>
        <w:rFonts w:ascii="Arial" w:hAnsi="Arial" w:hint="default"/>
      </w:rPr>
    </w:lvl>
    <w:lvl w:ilvl="3" w:tplc="339C63BC" w:tentative="1">
      <w:start w:val="1"/>
      <w:numFmt w:val="bullet"/>
      <w:lvlText w:val="•"/>
      <w:lvlJc w:val="left"/>
      <w:pPr>
        <w:tabs>
          <w:tab w:val="num" w:pos="2880"/>
        </w:tabs>
        <w:ind w:left="2880" w:hanging="360"/>
      </w:pPr>
      <w:rPr>
        <w:rFonts w:ascii="Arial" w:hAnsi="Arial" w:hint="default"/>
      </w:rPr>
    </w:lvl>
    <w:lvl w:ilvl="4" w:tplc="A6DCB246" w:tentative="1">
      <w:start w:val="1"/>
      <w:numFmt w:val="bullet"/>
      <w:lvlText w:val="•"/>
      <w:lvlJc w:val="left"/>
      <w:pPr>
        <w:tabs>
          <w:tab w:val="num" w:pos="3600"/>
        </w:tabs>
        <w:ind w:left="3600" w:hanging="360"/>
      </w:pPr>
      <w:rPr>
        <w:rFonts w:ascii="Arial" w:hAnsi="Arial" w:hint="default"/>
      </w:rPr>
    </w:lvl>
    <w:lvl w:ilvl="5" w:tplc="C8D6770C" w:tentative="1">
      <w:start w:val="1"/>
      <w:numFmt w:val="bullet"/>
      <w:lvlText w:val="•"/>
      <w:lvlJc w:val="left"/>
      <w:pPr>
        <w:tabs>
          <w:tab w:val="num" w:pos="4320"/>
        </w:tabs>
        <w:ind w:left="4320" w:hanging="360"/>
      </w:pPr>
      <w:rPr>
        <w:rFonts w:ascii="Arial" w:hAnsi="Arial" w:hint="default"/>
      </w:rPr>
    </w:lvl>
    <w:lvl w:ilvl="6" w:tplc="8C24E208" w:tentative="1">
      <w:start w:val="1"/>
      <w:numFmt w:val="bullet"/>
      <w:lvlText w:val="•"/>
      <w:lvlJc w:val="left"/>
      <w:pPr>
        <w:tabs>
          <w:tab w:val="num" w:pos="5040"/>
        </w:tabs>
        <w:ind w:left="5040" w:hanging="360"/>
      </w:pPr>
      <w:rPr>
        <w:rFonts w:ascii="Arial" w:hAnsi="Arial" w:hint="default"/>
      </w:rPr>
    </w:lvl>
    <w:lvl w:ilvl="7" w:tplc="F308FF02" w:tentative="1">
      <w:start w:val="1"/>
      <w:numFmt w:val="bullet"/>
      <w:lvlText w:val="•"/>
      <w:lvlJc w:val="left"/>
      <w:pPr>
        <w:tabs>
          <w:tab w:val="num" w:pos="5760"/>
        </w:tabs>
        <w:ind w:left="5760" w:hanging="360"/>
      </w:pPr>
      <w:rPr>
        <w:rFonts w:ascii="Arial" w:hAnsi="Arial" w:hint="default"/>
      </w:rPr>
    </w:lvl>
    <w:lvl w:ilvl="8" w:tplc="88B8872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F562E52"/>
    <w:multiLevelType w:val="hybridMultilevel"/>
    <w:tmpl w:val="717076FC"/>
    <w:lvl w:ilvl="0" w:tplc="5BAC5E9A">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6E0D56"/>
    <w:multiLevelType w:val="multilevel"/>
    <w:tmpl w:val="8410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422C0D"/>
    <w:multiLevelType w:val="hybridMultilevel"/>
    <w:tmpl w:val="2F2E4C20"/>
    <w:lvl w:ilvl="0" w:tplc="3D343F46">
      <w:start w:val="1"/>
      <w:numFmt w:val="bullet"/>
      <w:lvlText w:val="•"/>
      <w:lvlJc w:val="left"/>
      <w:pPr>
        <w:tabs>
          <w:tab w:val="num" w:pos="1440"/>
        </w:tabs>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95B10B8"/>
    <w:multiLevelType w:val="hybridMultilevel"/>
    <w:tmpl w:val="31DC3C62"/>
    <w:lvl w:ilvl="0" w:tplc="3D343F46">
      <w:start w:val="1"/>
      <w:numFmt w:val="bullet"/>
      <w:lvlText w:val="•"/>
      <w:lvlJc w:val="left"/>
      <w:pPr>
        <w:tabs>
          <w:tab w:val="num" w:pos="1440"/>
        </w:tabs>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ED7C83"/>
    <w:multiLevelType w:val="hybridMultilevel"/>
    <w:tmpl w:val="F1D299DC"/>
    <w:lvl w:ilvl="0" w:tplc="3544BF6A">
      <w:start w:val="1"/>
      <w:numFmt w:val="bullet"/>
      <w:lvlText w:val="•"/>
      <w:lvlJc w:val="left"/>
      <w:pPr>
        <w:tabs>
          <w:tab w:val="num" w:pos="720"/>
        </w:tabs>
        <w:ind w:left="720" w:hanging="360"/>
      </w:pPr>
      <w:rPr>
        <w:rFonts w:ascii="Arial" w:hAnsi="Arial" w:hint="default"/>
      </w:rPr>
    </w:lvl>
    <w:lvl w:ilvl="1" w:tplc="E356FF50" w:tentative="1">
      <w:start w:val="1"/>
      <w:numFmt w:val="bullet"/>
      <w:lvlText w:val="•"/>
      <w:lvlJc w:val="left"/>
      <w:pPr>
        <w:tabs>
          <w:tab w:val="num" w:pos="1440"/>
        </w:tabs>
        <w:ind w:left="1440" w:hanging="360"/>
      </w:pPr>
      <w:rPr>
        <w:rFonts w:ascii="Arial" w:hAnsi="Arial" w:hint="default"/>
      </w:rPr>
    </w:lvl>
    <w:lvl w:ilvl="2" w:tplc="3BF0F558" w:tentative="1">
      <w:start w:val="1"/>
      <w:numFmt w:val="bullet"/>
      <w:lvlText w:val="•"/>
      <w:lvlJc w:val="left"/>
      <w:pPr>
        <w:tabs>
          <w:tab w:val="num" w:pos="2160"/>
        </w:tabs>
        <w:ind w:left="2160" w:hanging="360"/>
      </w:pPr>
      <w:rPr>
        <w:rFonts w:ascii="Arial" w:hAnsi="Arial" w:hint="default"/>
      </w:rPr>
    </w:lvl>
    <w:lvl w:ilvl="3" w:tplc="B90E029C" w:tentative="1">
      <w:start w:val="1"/>
      <w:numFmt w:val="bullet"/>
      <w:lvlText w:val="•"/>
      <w:lvlJc w:val="left"/>
      <w:pPr>
        <w:tabs>
          <w:tab w:val="num" w:pos="2880"/>
        </w:tabs>
        <w:ind w:left="2880" w:hanging="360"/>
      </w:pPr>
      <w:rPr>
        <w:rFonts w:ascii="Arial" w:hAnsi="Arial" w:hint="default"/>
      </w:rPr>
    </w:lvl>
    <w:lvl w:ilvl="4" w:tplc="67C20354" w:tentative="1">
      <w:start w:val="1"/>
      <w:numFmt w:val="bullet"/>
      <w:lvlText w:val="•"/>
      <w:lvlJc w:val="left"/>
      <w:pPr>
        <w:tabs>
          <w:tab w:val="num" w:pos="3600"/>
        </w:tabs>
        <w:ind w:left="3600" w:hanging="360"/>
      </w:pPr>
      <w:rPr>
        <w:rFonts w:ascii="Arial" w:hAnsi="Arial" w:hint="default"/>
      </w:rPr>
    </w:lvl>
    <w:lvl w:ilvl="5" w:tplc="0F021A00" w:tentative="1">
      <w:start w:val="1"/>
      <w:numFmt w:val="bullet"/>
      <w:lvlText w:val="•"/>
      <w:lvlJc w:val="left"/>
      <w:pPr>
        <w:tabs>
          <w:tab w:val="num" w:pos="4320"/>
        </w:tabs>
        <w:ind w:left="4320" w:hanging="360"/>
      </w:pPr>
      <w:rPr>
        <w:rFonts w:ascii="Arial" w:hAnsi="Arial" w:hint="default"/>
      </w:rPr>
    </w:lvl>
    <w:lvl w:ilvl="6" w:tplc="BFC6AE74" w:tentative="1">
      <w:start w:val="1"/>
      <w:numFmt w:val="bullet"/>
      <w:lvlText w:val="•"/>
      <w:lvlJc w:val="left"/>
      <w:pPr>
        <w:tabs>
          <w:tab w:val="num" w:pos="5040"/>
        </w:tabs>
        <w:ind w:left="5040" w:hanging="360"/>
      </w:pPr>
      <w:rPr>
        <w:rFonts w:ascii="Arial" w:hAnsi="Arial" w:hint="default"/>
      </w:rPr>
    </w:lvl>
    <w:lvl w:ilvl="7" w:tplc="4F04B478" w:tentative="1">
      <w:start w:val="1"/>
      <w:numFmt w:val="bullet"/>
      <w:lvlText w:val="•"/>
      <w:lvlJc w:val="left"/>
      <w:pPr>
        <w:tabs>
          <w:tab w:val="num" w:pos="5760"/>
        </w:tabs>
        <w:ind w:left="5760" w:hanging="360"/>
      </w:pPr>
      <w:rPr>
        <w:rFonts w:ascii="Arial" w:hAnsi="Arial" w:hint="default"/>
      </w:rPr>
    </w:lvl>
    <w:lvl w:ilvl="8" w:tplc="01CC6BF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EDC3A4C"/>
    <w:multiLevelType w:val="hybridMultilevel"/>
    <w:tmpl w:val="741248E2"/>
    <w:lvl w:ilvl="0" w:tplc="3D343F46">
      <w:start w:val="1"/>
      <w:numFmt w:val="bullet"/>
      <w:lvlText w:val="•"/>
      <w:lvlJc w:val="left"/>
      <w:pPr>
        <w:tabs>
          <w:tab w:val="num" w:pos="1440"/>
        </w:tabs>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EEE68C0"/>
    <w:multiLevelType w:val="multilevel"/>
    <w:tmpl w:val="B946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B0344E"/>
    <w:multiLevelType w:val="multilevel"/>
    <w:tmpl w:val="B45E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0910FF"/>
    <w:multiLevelType w:val="hybridMultilevel"/>
    <w:tmpl w:val="74987E58"/>
    <w:lvl w:ilvl="0" w:tplc="5268CB84">
      <w:start w:val="1"/>
      <w:numFmt w:val="bullet"/>
      <w:lvlText w:val="•"/>
      <w:lvlJc w:val="left"/>
      <w:pPr>
        <w:tabs>
          <w:tab w:val="num" w:pos="720"/>
        </w:tabs>
        <w:ind w:left="720" w:hanging="360"/>
      </w:pPr>
      <w:rPr>
        <w:rFonts w:ascii="Arial" w:hAnsi="Arial" w:hint="default"/>
      </w:rPr>
    </w:lvl>
    <w:lvl w:ilvl="1" w:tplc="2C1693BE" w:tentative="1">
      <w:start w:val="1"/>
      <w:numFmt w:val="bullet"/>
      <w:lvlText w:val="•"/>
      <w:lvlJc w:val="left"/>
      <w:pPr>
        <w:tabs>
          <w:tab w:val="num" w:pos="1440"/>
        </w:tabs>
        <w:ind w:left="1440" w:hanging="360"/>
      </w:pPr>
      <w:rPr>
        <w:rFonts w:ascii="Arial" w:hAnsi="Arial" w:hint="default"/>
      </w:rPr>
    </w:lvl>
    <w:lvl w:ilvl="2" w:tplc="8B861F3C" w:tentative="1">
      <w:start w:val="1"/>
      <w:numFmt w:val="bullet"/>
      <w:lvlText w:val="•"/>
      <w:lvlJc w:val="left"/>
      <w:pPr>
        <w:tabs>
          <w:tab w:val="num" w:pos="2160"/>
        </w:tabs>
        <w:ind w:left="2160" w:hanging="360"/>
      </w:pPr>
      <w:rPr>
        <w:rFonts w:ascii="Arial" w:hAnsi="Arial" w:hint="default"/>
      </w:rPr>
    </w:lvl>
    <w:lvl w:ilvl="3" w:tplc="831667DE" w:tentative="1">
      <w:start w:val="1"/>
      <w:numFmt w:val="bullet"/>
      <w:lvlText w:val="•"/>
      <w:lvlJc w:val="left"/>
      <w:pPr>
        <w:tabs>
          <w:tab w:val="num" w:pos="2880"/>
        </w:tabs>
        <w:ind w:left="2880" w:hanging="360"/>
      </w:pPr>
      <w:rPr>
        <w:rFonts w:ascii="Arial" w:hAnsi="Arial" w:hint="default"/>
      </w:rPr>
    </w:lvl>
    <w:lvl w:ilvl="4" w:tplc="35627250" w:tentative="1">
      <w:start w:val="1"/>
      <w:numFmt w:val="bullet"/>
      <w:lvlText w:val="•"/>
      <w:lvlJc w:val="left"/>
      <w:pPr>
        <w:tabs>
          <w:tab w:val="num" w:pos="3600"/>
        </w:tabs>
        <w:ind w:left="3600" w:hanging="360"/>
      </w:pPr>
      <w:rPr>
        <w:rFonts w:ascii="Arial" w:hAnsi="Arial" w:hint="default"/>
      </w:rPr>
    </w:lvl>
    <w:lvl w:ilvl="5" w:tplc="04185536" w:tentative="1">
      <w:start w:val="1"/>
      <w:numFmt w:val="bullet"/>
      <w:lvlText w:val="•"/>
      <w:lvlJc w:val="left"/>
      <w:pPr>
        <w:tabs>
          <w:tab w:val="num" w:pos="4320"/>
        </w:tabs>
        <w:ind w:left="4320" w:hanging="360"/>
      </w:pPr>
      <w:rPr>
        <w:rFonts w:ascii="Arial" w:hAnsi="Arial" w:hint="default"/>
      </w:rPr>
    </w:lvl>
    <w:lvl w:ilvl="6" w:tplc="5212E84E" w:tentative="1">
      <w:start w:val="1"/>
      <w:numFmt w:val="bullet"/>
      <w:lvlText w:val="•"/>
      <w:lvlJc w:val="left"/>
      <w:pPr>
        <w:tabs>
          <w:tab w:val="num" w:pos="5040"/>
        </w:tabs>
        <w:ind w:left="5040" w:hanging="360"/>
      </w:pPr>
      <w:rPr>
        <w:rFonts w:ascii="Arial" w:hAnsi="Arial" w:hint="default"/>
      </w:rPr>
    </w:lvl>
    <w:lvl w:ilvl="7" w:tplc="97480C8C" w:tentative="1">
      <w:start w:val="1"/>
      <w:numFmt w:val="bullet"/>
      <w:lvlText w:val="•"/>
      <w:lvlJc w:val="left"/>
      <w:pPr>
        <w:tabs>
          <w:tab w:val="num" w:pos="5760"/>
        </w:tabs>
        <w:ind w:left="5760" w:hanging="360"/>
      </w:pPr>
      <w:rPr>
        <w:rFonts w:ascii="Arial" w:hAnsi="Arial" w:hint="default"/>
      </w:rPr>
    </w:lvl>
    <w:lvl w:ilvl="8" w:tplc="B4FE166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7320F9F"/>
    <w:multiLevelType w:val="multilevel"/>
    <w:tmpl w:val="105E6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C16E2A"/>
    <w:multiLevelType w:val="hybridMultilevel"/>
    <w:tmpl w:val="218A1668"/>
    <w:lvl w:ilvl="0" w:tplc="3D343F46">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614390"/>
    <w:multiLevelType w:val="hybridMultilevel"/>
    <w:tmpl w:val="4D3C5C3E"/>
    <w:lvl w:ilvl="0" w:tplc="FC2835A2">
      <w:start w:val="1"/>
      <w:numFmt w:val="bullet"/>
      <w:lvlText w:val="•"/>
      <w:lvlJc w:val="left"/>
      <w:pPr>
        <w:tabs>
          <w:tab w:val="num" w:pos="1440"/>
        </w:tabs>
        <w:ind w:left="144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D92B48"/>
    <w:multiLevelType w:val="multilevel"/>
    <w:tmpl w:val="3FB2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EA5C76"/>
    <w:multiLevelType w:val="hybridMultilevel"/>
    <w:tmpl w:val="DBACFB72"/>
    <w:lvl w:ilvl="0" w:tplc="3D343F46">
      <w:start w:val="1"/>
      <w:numFmt w:val="bullet"/>
      <w:lvlText w:val="•"/>
      <w:lvlJc w:val="left"/>
      <w:pPr>
        <w:tabs>
          <w:tab w:val="num" w:pos="1800"/>
        </w:tabs>
        <w:ind w:left="1800" w:hanging="360"/>
      </w:pPr>
      <w:rPr>
        <w:rFonts w:ascii="Arial" w:hAnsi="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F6F72A9"/>
    <w:multiLevelType w:val="hybridMultilevel"/>
    <w:tmpl w:val="0178CD04"/>
    <w:lvl w:ilvl="0" w:tplc="C8AE3B6A">
      <w:start w:val="1"/>
      <w:numFmt w:val="bullet"/>
      <w:lvlText w:val="•"/>
      <w:lvlJc w:val="left"/>
      <w:pPr>
        <w:tabs>
          <w:tab w:val="num" w:pos="720"/>
        </w:tabs>
        <w:ind w:left="720" w:hanging="360"/>
      </w:pPr>
      <w:rPr>
        <w:rFonts w:ascii="Arial" w:hAnsi="Arial" w:hint="default"/>
      </w:rPr>
    </w:lvl>
    <w:lvl w:ilvl="1" w:tplc="C4661740" w:tentative="1">
      <w:start w:val="1"/>
      <w:numFmt w:val="bullet"/>
      <w:lvlText w:val="•"/>
      <w:lvlJc w:val="left"/>
      <w:pPr>
        <w:tabs>
          <w:tab w:val="num" w:pos="1440"/>
        </w:tabs>
        <w:ind w:left="1440" w:hanging="360"/>
      </w:pPr>
      <w:rPr>
        <w:rFonts w:ascii="Arial" w:hAnsi="Arial" w:hint="default"/>
      </w:rPr>
    </w:lvl>
    <w:lvl w:ilvl="2" w:tplc="5992B360" w:tentative="1">
      <w:start w:val="1"/>
      <w:numFmt w:val="bullet"/>
      <w:lvlText w:val="•"/>
      <w:lvlJc w:val="left"/>
      <w:pPr>
        <w:tabs>
          <w:tab w:val="num" w:pos="2160"/>
        </w:tabs>
        <w:ind w:left="2160" w:hanging="360"/>
      </w:pPr>
      <w:rPr>
        <w:rFonts w:ascii="Arial" w:hAnsi="Arial" w:hint="default"/>
      </w:rPr>
    </w:lvl>
    <w:lvl w:ilvl="3" w:tplc="FF169616" w:tentative="1">
      <w:start w:val="1"/>
      <w:numFmt w:val="bullet"/>
      <w:lvlText w:val="•"/>
      <w:lvlJc w:val="left"/>
      <w:pPr>
        <w:tabs>
          <w:tab w:val="num" w:pos="2880"/>
        </w:tabs>
        <w:ind w:left="2880" w:hanging="360"/>
      </w:pPr>
      <w:rPr>
        <w:rFonts w:ascii="Arial" w:hAnsi="Arial" w:hint="default"/>
      </w:rPr>
    </w:lvl>
    <w:lvl w:ilvl="4" w:tplc="774E803E" w:tentative="1">
      <w:start w:val="1"/>
      <w:numFmt w:val="bullet"/>
      <w:lvlText w:val="•"/>
      <w:lvlJc w:val="left"/>
      <w:pPr>
        <w:tabs>
          <w:tab w:val="num" w:pos="3600"/>
        </w:tabs>
        <w:ind w:left="3600" w:hanging="360"/>
      </w:pPr>
      <w:rPr>
        <w:rFonts w:ascii="Arial" w:hAnsi="Arial" w:hint="default"/>
      </w:rPr>
    </w:lvl>
    <w:lvl w:ilvl="5" w:tplc="4EB03AF2" w:tentative="1">
      <w:start w:val="1"/>
      <w:numFmt w:val="bullet"/>
      <w:lvlText w:val="•"/>
      <w:lvlJc w:val="left"/>
      <w:pPr>
        <w:tabs>
          <w:tab w:val="num" w:pos="4320"/>
        </w:tabs>
        <w:ind w:left="4320" w:hanging="360"/>
      </w:pPr>
      <w:rPr>
        <w:rFonts w:ascii="Arial" w:hAnsi="Arial" w:hint="default"/>
      </w:rPr>
    </w:lvl>
    <w:lvl w:ilvl="6" w:tplc="D452E846" w:tentative="1">
      <w:start w:val="1"/>
      <w:numFmt w:val="bullet"/>
      <w:lvlText w:val="•"/>
      <w:lvlJc w:val="left"/>
      <w:pPr>
        <w:tabs>
          <w:tab w:val="num" w:pos="5040"/>
        </w:tabs>
        <w:ind w:left="5040" w:hanging="360"/>
      </w:pPr>
      <w:rPr>
        <w:rFonts w:ascii="Arial" w:hAnsi="Arial" w:hint="default"/>
      </w:rPr>
    </w:lvl>
    <w:lvl w:ilvl="7" w:tplc="5CCEB962" w:tentative="1">
      <w:start w:val="1"/>
      <w:numFmt w:val="bullet"/>
      <w:lvlText w:val="•"/>
      <w:lvlJc w:val="left"/>
      <w:pPr>
        <w:tabs>
          <w:tab w:val="num" w:pos="5760"/>
        </w:tabs>
        <w:ind w:left="5760" w:hanging="360"/>
      </w:pPr>
      <w:rPr>
        <w:rFonts w:ascii="Arial" w:hAnsi="Arial" w:hint="default"/>
      </w:rPr>
    </w:lvl>
    <w:lvl w:ilvl="8" w:tplc="525E798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14D1DF5"/>
    <w:multiLevelType w:val="hybridMultilevel"/>
    <w:tmpl w:val="F0D6DF10"/>
    <w:lvl w:ilvl="0" w:tplc="1A5A5D46">
      <w:start w:val="1"/>
      <w:numFmt w:val="bullet"/>
      <w:lvlText w:val="•"/>
      <w:lvlJc w:val="left"/>
      <w:pPr>
        <w:tabs>
          <w:tab w:val="num" w:pos="720"/>
        </w:tabs>
        <w:ind w:left="720" w:hanging="360"/>
      </w:pPr>
      <w:rPr>
        <w:rFonts w:ascii="Arial" w:hAnsi="Arial" w:hint="default"/>
      </w:rPr>
    </w:lvl>
    <w:lvl w:ilvl="1" w:tplc="BF026432" w:tentative="1">
      <w:start w:val="1"/>
      <w:numFmt w:val="bullet"/>
      <w:lvlText w:val="•"/>
      <w:lvlJc w:val="left"/>
      <w:pPr>
        <w:tabs>
          <w:tab w:val="num" w:pos="1440"/>
        </w:tabs>
        <w:ind w:left="1440" w:hanging="360"/>
      </w:pPr>
      <w:rPr>
        <w:rFonts w:ascii="Arial" w:hAnsi="Arial" w:hint="default"/>
      </w:rPr>
    </w:lvl>
    <w:lvl w:ilvl="2" w:tplc="3A3460E0" w:tentative="1">
      <w:start w:val="1"/>
      <w:numFmt w:val="bullet"/>
      <w:lvlText w:val="•"/>
      <w:lvlJc w:val="left"/>
      <w:pPr>
        <w:tabs>
          <w:tab w:val="num" w:pos="2160"/>
        </w:tabs>
        <w:ind w:left="2160" w:hanging="360"/>
      </w:pPr>
      <w:rPr>
        <w:rFonts w:ascii="Arial" w:hAnsi="Arial" w:hint="default"/>
      </w:rPr>
    </w:lvl>
    <w:lvl w:ilvl="3" w:tplc="C7FA7922" w:tentative="1">
      <w:start w:val="1"/>
      <w:numFmt w:val="bullet"/>
      <w:lvlText w:val="•"/>
      <w:lvlJc w:val="left"/>
      <w:pPr>
        <w:tabs>
          <w:tab w:val="num" w:pos="2880"/>
        </w:tabs>
        <w:ind w:left="2880" w:hanging="360"/>
      </w:pPr>
      <w:rPr>
        <w:rFonts w:ascii="Arial" w:hAnsi="Arial" w:hint="default"/>
      </w:rPr>
    </w:lvl>
    <w:lvl w:ilvl="4" w:tplc="B1F8F17A" w:tentative="1">
      <w:start w:val="1"/>
      <w:numFmt w:val="bullet"/>
      <w:lvlText w:val="•"/>
      <w:lvlJc w:val="left"/>
      <w:pPr>
        <w:tabs>
          <w:tab w:val="num" w:pos="3600"/>
        </w:tabs>
        <w:ind w:left="3600" w:hanging="360"/>
      </w:pPr>
      <w:rPr>
        <w:rFonts w:ascii="Arial" w:hAnsi="Arial" w:hint="default"/>
      </w:rPr>
    </w:lvl>
    <w:lvl w:ilvl="5" w:tplc="935CBB5A" w:tentative="1">
      <w:start w:val="1"/>
      <w:numFmt w:val="bullet"/>
      <w:lvlText w:val="•"/>
      <w:lvlJc w:val="left"/>
      <w:pPr>
        <w:tabs>
          <w:tab w:val="num" w:pos="4320"/>
        </w:tabs>
        <w:ind w:left="4320" w:hanging="360"/>
      </w:pPr>
      <w:rPr>
        <w:rFonts w:ascii="Arial" w:hAnsi="Arial" w:hint="default"/>
      </w:rPr>
    </w:lvl>
    <w:lvl w:ilvl="6" w:tplc="DC2E4F1A" w:tentative="1">
      <w:start w:val="1"/>
      <w:numFmt w:val="bullet"/>
      <w:lvlText w:val="•"/>
      <w:lvlJc w:val="left"/>
      <w:pPr>
        <w:tabs>
          <w:tab w:val="num" w:pos="5040"/>
        </w:tabs>
        <w:ind w:left="5040" w:hanging="360"/>
      </w:pPr>
      <w:rPr>
        <w:rFonts w:ascii="Arial" w:hAnsi="Arial" w:hint="default"/>
      </w:rPr>
    </w:lvl>
    <w:lvl w:ilvl="7" w:tplc="07FA7FC4" w:tentative="1">
      <w:start w:val="1"/>
      <w:numFmt w:val="bullet"/>
      <w:lvlText w:val="•"/>
      <w:lvlJc w:val="left"/>
      <w:pPr>
        <w:tabs>
          <w:tab w:val="num" w:pos="5760"/>
        </w:tabs>
        <w:ind w:left="5760" w:hanging="360"/>
      </w:pPr>
      <w:rPr>
        <w:rFonts w:ascii="Arial" w:hAnsi="Arial" w:hint="default"/>
      </w:rPr>
    </w:lvl>
    <w:lvl w:ilvl="8" w:tplc="0194C782"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57E6EB4"/>
    <w:multiLevelType w:val="hybridMultilevel"/>
    <w:tmpl w:val="E6FC1044"/>
    <w:lvl w:ilvl="0" w:tplc="3D343F46">
      <w:start w:val="1"/>
      <w:numFmt w:val="bullet"/>
      <w:lvlText w:val="•"/>
      <w:lvlJc w:val="left"/>
      <w:pPr>
        <w:tabs>
          <w:tab w:val="num" w:pos="720"/>
        </w:tabs>
        <w:ind w:left="720" w:hanging="360"/>
      </w:pPr>
      <w:rPr>
        <w:rFonts w:ascii="Arial" w:hAnsi="Arial" w:hint="default"/>
      </w:rPr>
    </w:lvl>
    <w:lvl w:ilvl="1" w:tplc="7C9AA79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8E632F"/>
    <w:multiLevelType w:val="multilevel"/>
    <w:tmpl w:val="94DC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4120CC"/>
    <w:multiLevelType w:val="hybridMultilevel"/>
    <w:tmpl w:val="FA7E779A"/>
    <w:lvl w:ilvl="0" w:tplc="3D343F46">
      <w:start w:val="1"/>
      <w:numFmt w:val="bullet"/>
      <w:lvlText w:val="•"/>
      <w:lvlJc w:val="left"/>
      <w:pPr>
        <w:tabs>
          <w:tab w:val="num" w:pos="1800"/>
        </w:tabs>
        <w:ind w:left="1800" w:hanging="360"/>
      </w:pPr>
      <w:rPr>
        <w:rFonts w:ascii="Arial" w:hAnsi="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6992F53"/>
    <w:multiLevelType w:val="hybridMultilevel"/>
    <w:tmpl w:val="61A44362"/>
    <w:lvl w:ilvl="0" w:tplc="5BAC5E9A">
      <w:start w:val="1"/>
      <w:numFmt w:val="bullet"/>
      <w:lvlText w:val="•"/>
      <w:lvlJc w:val="left"/>
      <w:pPr>
        <w:tabs>
          <w:tab w:val="num" w:pos="1440"/>
        </w:tabs>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752674D"/>
    <w:multiLevelType w:val="hybridMultilevel"/>
    <w:tmpl w:val="85407300"/>
    <w:lvl w:ilvl="0" w:tplc="567EA7C8">
      <w:start w:val="1"/>
      <w:numFmt w:val="bullet"/>
      <w:lvlText w:val="•"/>
      <w:lvlJc w:val="left"/>
      <w:pPr>
        <w:tabs>
          <w:tab w:val="num" w:pos="720"/>
        </w:tabs>
        <w:ind w:left="720" w:hanging="360"/>
      </w:pPr>
      <w:rPr>
        <w:rFonts w:ascii="Arial" w:hAnsi="Arial" w:hint="default"/>
      </w:rPr>
    </w:lvl>
    <w:lvl w:ilvl="1" w:tplc="0E12232A" w:tentative="1">
      <w:start w:val="1"/>
      <w:numFmt w:val="bullet"/>
      <w:lvlText w:val="•"/>
      <w:lvlJc w:val="left"/>
      <w:pPr>
        <w:tabs>
          <w:tab w:val="num" w:pos="1440"/>
        </w:tabs>
        <w:ind w:left="1440" w:hanging="360"/>
      </w:pPr>
      <w:rPr>
        <w:rFonts w:ascii="Arial" w:hAnsi="Arial" w:hint="default"/>
      </w:rPr>
    </w:lvl>
    <w:lvl w:ilvl="2" w:tplc="871CBB3E" w:tentative="1">
      <w:start w:val="1"/>
      <w:numFmt w:val="bullet"/>
      <w:lvlText w:val="•"/>
      <w:lvlJc w:val="left"/>
      <w:pPr>
        <w:tabs>
          <w:tab w:val="num" w:pos="2160"/>
        </w:tabs>
        <w:ind w:left="2160" w:hanging="360"/>
      </w:pPr>
      <w:rPr>
        <w:rFonts w:ascii="Arial" w:hAnsi="Arial" w:hint="default"/>
      </w:rPr>
    </w:lvl>
    <w:lvl w:ilvl="3" w:tplc="CC86DC16" w:tentative="1">
      <w:start w:val="1"/>
      <w:numFmt w:val="bullet"/>
      <w:lvlText w:val="•"/>
      <w:lvlJc w:val="left"/>
      <w:pPr>
        <w:tabs>
          <w:tab w:val="num" w:pos="2880"/>
        </w:tabs>
        <w:ind w:left="2880" w:hanging="360"/>
      </w:pPr>
      <w:rPr>
        <w:rFonts w:ascii="Arial" w:hAnsi="Arial" w:hint="default"/>
      </w:rPr>
    </w:lvl>
    <w:lvl w:ilvl="4" w:tplc="C75CB6B0" w:tentative="1">
      <w:start w:val="1"/>
      <w:numFmt w:val="bullet"/>
      <w:lvlText w:val="•"/>
      <w:lvlJc w:val="left"/>
      <w:pPr>
        <w:tabs>
          <w:tab w:val="num" w:pos="3600"/>
        </w:tabs>
        <w:ind w:left="3600" w:hanging="360"/>
      </w:pPr>
      <w:rPr>
        <w:rFonts w:ascii="Arial" w:hAnsi="Arial" w:hint="default"/>
      </w:rPr>
    </w:lvl>
    <w:lvl w:ilvl="5" w:tplc="37063E7E" w:tentative="1">
      <w:start w:val="1"/>
      <w:numFmt w:val="bullet"/>
      <w:lvlText w:val="•"/>
      <w:lvlJc w:val="left"/>
      <w:pPr>
        <w:tabs>
          <w:tab w:val="num" w:pos="4320"/>
        </w:tabs>
        <w:ind w:left="4320" w:hanging="360"/>
      </w:pPr>
      <w:rPr>
        <w:rFonts w:ascii="Arial" w:hAnsi="Arial" w:hint="default"/>
      </w:rPr>
    </w:lvl>
    <w:lvl w:ilvl="6" w:tplc="C97878CC" w:tentative="1">
      <w:start w:val="1"/>
      <w:numFmt w:val="bullet"/>
      <w:lvlText w:val="•"/>
      <w:lvlJc w:val="left"/>
      <w:pPr>
        <w:tabs>
          <w:tab w:val="num" w:pos="5040"/>
        </w:tabs>
        <w:ind w:left="5040" w:hanging="360"/>
      </w:pPr>
      <w:rPr>
        <w:rFonts w:ascii="Arial" w:hAnsi="Arial" w:hint="default"/>
      </w:rPr>
    </w:lvl>
    <w:lvl w:ilvl="7" w:tplc="95AC91B6" w:tentative="1">
      <w:start w:val="1"/>
      <w:numFmt w:val="bullet"/>
      <w:lvlText w:val="•"/>
      <w:lvlJc w:val="left"/>
      <w:pPr>
        <w:tabs>
          <w:tab w:val="num" w:pos="5760"/>
        </w:tabs>
        <w:ind w:left="5760" w:hanging="360"/>
      </w:pPr>
      <w:rPr>
        <w:rFonts w:ascii="Arial" w:hAnsi="Arial" w:hint="default"/>
      </w:rPr>
    </w:lvl>
    <w:lvl w:ilvl="8" w:tplc="93D03D50"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DDD5A9F"/>
    <w:multiLevelType w:val="multilevel"/>
    <w:tmpl w:val="7A2C5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A47D2C"/>
    <w:multiLevelType w:val="multilevel"/>
    <w:tmpl w:val="BE2A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833828">
    <w:abstractNumId w:val="22"/>
  </w:num>
  <w:num w:numId="2" w16cid:durableId="1373767539">
    <w:abstractNumId w:val="38"/>
  </w:num>
  <w:num w:numId="3" w16cid:durableId="1502157526">
    <w:abstractNumId w:val="37"/>
  </w:num>
  <w:num w:numId="4" w16cid:durableId="531000261">
    <w:abstractNumId w:val="17"/>
  </w:num>
  <w:num w:numId="5" w16cid:durableId="1281884324">
    <w:abstractNumId w:val="10"/>
  </w:num>
  <w:num w:numId="6" w16cid:durableId="1234587264">
    <w:abstractNumId w:val="25"/>
  </w:num>
  <w:num w:numId="7" w16cid:durableId="2104182385">
    <w:abstractNumId w:val="23"/>
  </w:num>
  <w:num w:numId="8" w16cid:durableId="540020378">
    <w:abstractNumId w:val="8"/>
  </w:num>
  <w:num w:numId="9" w16cid:durableId="900628394">
    <w:abstractNumId w:val="28"/>
  </w:num>
  <w:num w:numId="10" w16cid:durableId="163397162">
    <w:abstractNumId w:val="0"/>
  </w:num>
  <w:num w:numId="11" w16cid:durableId="740712096">
    <w:abstractNumId w:val="4"/>
  </w:num>
  <w:num w:numId="12" w16cid:durableId="1717505735">
    <w:abstractNumId w:val="33"/>
  </w:num>
  <w:num w:numId="13" w16cid:durableId="396704825">
    <w:abstractNumId w:val="7"/>
  </w:num>
  <w:num w:numId="14" w16cid:durableId="306906739">
    <w:abstractNumId w:val="14"/>
  </w:num>
  <w:num w:numId="15" w16cid:durableId="1515151871">
    <w:abstractNumId w:val="15"/>
  </w:num>
  <w:num w:numId="16" w16cid:durableId="1805193482">
    <w:abstractNumId w:val="11"/>
  </w:num>
  <w:num w:numId="17" w16cid:durableId="1307785763">
    <w:abstractNumId w:val="30"/>
  </w:num>
  <w:num w:numId="18" w16cid:durableId="1180893904">
    <w:abstractNumId w:val="36"/>
  </w:num>
  <w:num w:numId="19" w16cid:durableId="518356758">
    <w:abstractNumId w:val="31"/>
  </w:num>
  <w:num w:numId="20" w16cid:durableId="1769349889">
    <w:abstractNumId w:val="6"/>
  </w:num>
  <w:num w:numId="21" w16cid:durableId="1749493376">
    <w:abstractNumId w:val="1"/>
  </w:num>
  <w:num w:numId="22" w16cid:durableId="1786584536">
    <w:abstractNumId w:val="24"/>
  </w:num>
  <w:num w:numId="23" w16cid:durableId="1979872488">
    <w:abstractNumId w:val="13"/>
  </w:num>
  <w:num w:numId="24" w16cid:durableId="537205998">
    <w:abstractNumId w:val="20"/>
  </w:num>
  <w:num w:numId="25" w16cid:durableId="23137680">
    <w:abstractNumId w:val="35"/>
  </w:num>
  <w:num w:numId="26" w16cid:durableId="1642536835">
    <w:abstractNumId w:val="16"/>
  </w:num>
  <w:num w:numId="27" w16cid:durableId="961499562">
    <w:abstractNumId w:val="12"/>
  </w:num>
  <w:num w:numId="28" w16cid:durableId="1779986116">
    <w:abstractNumId w:val="9"/>
  </w:num>
  <w:num w:numId="29" w16cid:durableId="356854151">
    <w:abstractNumId w:val="27"/>
  </w:num>
  <w:num w:numId="30" w16cid:durableId="1604413759">
    <w:abstractNumId w:val="32"/>
  </w:num>
  <w:num w:numId="31" w16cid:durableId="513423098">
    <w:abstractNumId w:val="26"/>
  </w:num>
  <w:num w:numId="32" w16cid:durableId="158817299">
    <w:abstractNumId w:val="5"/>
  </w:num>
  <w:num w:numId="33" w16cid:durableId="1038823913">
    <w:abstractNumId w:val="2"/>
  </w:num>
  <w:num w:numId="34" w16cid:durableId="114255002">
    <w:abstractNumId w:val="19"/>
  </w:num>
  <w:num w:numId="35" w16cid:durableId="305748012">
    <w:abstractNumId w:val="34"/>
  </w:num>
  <w:num w:numId="36" w16cid:durableId="744954379">
    <w:abstractNumId w:val="21"/>
  </w:num>
  <w:num w:numId="37" w16cid:durableId="2019842891">
    <w:abstractNumId w:val="3"/>
  </w:num>
  <w:num w:numId="38" w16cid:durableId="1522277645">
    <w:abstractNumId w:val="18"/>
  </w:num>
  <w:num w:numId="39" w16cid:durableId="111617510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E9A"/>
    <w:rsid w:val="000539F8"/>
    <w:rsid w:val="001B42AC"/>
    <w:rsid w:val="003F4FD6"/>
    <w:rsid w:val="004669B9"/>
    <w:rsid w:val="00467E9A"/>
    <w:rsid w:val="0062321E"/>
    <w:rsid w:val="00636E24"/>
    <w:rsid w:val="006A376E"/>
    <w:rsid w:val="006D3408"/>
    <w:rsid w:val="007220E4"/>
    <w:rsid w:val="00725474"/>
    <w:rsid w:val="0073183A"/>
    <w:rsid w:val="00824252"/>
    <w:rsid w:val="0087111D"/>
    <w:rsid w:val="00AC4963"/>
    <w:rsid w:val="00C75165"/>
    <w:rsid w:val="00D42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14019"/>
  <w15:chartTrackingRefBased/>
  <w15:docId w15:val="{0BE05D4A-7CB0-458B-BDB9-EAB404EC7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E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7E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7E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7E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7E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7E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7E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7E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7E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E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67E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7E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7E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7E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7E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7E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7E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7E9A"/>
    <w:rPr>
      <w:rFonts w:eastAsiaTheme="majorEastAsia" w:cstheme="majorBidi"/>
      <w:color w:val="272727" w:themeColor="text1" w:themeTint="D8"/>
    </w:rPr>
  </w:style>
  <w:style w:type="paragraph" w:styleId="Title">
    <w:name w:val="Title"/>
    <w:basedOn w:val="Normal"/>
    <w:next w:val="Normal"/>
    <w:link w:val="TitleChar"/>
    <w:uiPriority w:val="10"/>
    <w:qFormat/>
    <w:rsid w:val="00467E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7E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7E9A"/>
    <w:pPr>
      <w:spacing w:before="160"/>
      <w:jc w:val="center"/>
    </w:pPr>
    <w:rPr>
      <w:i/>
      <w:iCs/>
      <w:color w:val="404040" w:themeColor="text1" w:themeTint="BF"/>
    </w:rPr>
  </w:style>
  <w:style w:type="character" w:customStyle="1" w:styleId="QuoteChar">
    <w:name w:val="Quote Char"/>
    <w:basedOn w:val="DefaultParagraphFont"/>
    <w:link w:val="Quote"/>
    <w:uiPriority w:val="29"/>
    <w:rsid w:val="00467E9A"/>
    <w:rPr>
      <w:i/>
      <w:iCs/>
      <w:color w:val="404040" w:themeColor="text1" w:themeTint="BF"/>
    </w:rPr>
  </w:style>
  <w:style w:type="paragraph" w:styleId="ListParagraph">
    <w:name w:val="List Paragraph"/>
    <w:basedOn w:val="Normal"/>
    <w:uiPriority w:val="34"/>
    <w:qFormat/>
    <w:rsid w:val="00467E9A"/>
    <w:pPr>
      <w:ind w:left="720"/>
      <w:contextualSpacing/>
    </w:pPr>
  </w:style>
  <w:style w:type="character" w:styleId="IntenseEmphasis">
    <w:name w:val="Intense Emphasis"/>
    <w:basedOn w:val="DefaultParagraphFont"/>
    <w:uiPriority w:val="21"/>
    <w:qFormat/>
    <w:rsid w:val="00467E9A"/>
    <w:rPr>
      <w:i/>
      <w:iCs/>
      <w:color w:val="2F5496" w:themeColor="accent1" w:themeShade="BF"/>
    </w:rPr>
  </w:style>
  <w:style w:type="paragraph" w:styleId="IntenseQuote">
    <w:name w:val="Intense Quote"/>
    <w:basedOn w:val="Normal"/>
    <w:next w:val="Normal"/>
    <w:link w:val="IntenseQuoteChar"/>
    <w:uiPriority w:val="30"/>
    <w:qFormat/>
    <w:rsid w:val="00467E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7E9A"/>
    <w:rPr>
      <w:i/>
      <w:iCs/>
      <w:color w:val="2F5496" w:themeColor="accent1" w:themeShade="BF"/>
    </w:rPr>
  </w:style>
  <w:style w:type="character" w:styleId="IntenseReference">
    <w:name w:val="Intense Reference"/>
    <w:basedOn w:val="DefaultParagraphFont"/>
    <w:uiPriority w:val="32"/>
    <w:qFormat/>
    <w:rsid w:val="00467E9A"/>
    <w:rPr>
      <w:b/>
      <w:bCs/>
      <w:smallCaps/>
      <w:color w:val="2F5496" w:themeColor="accent1" w:themeShade="BF"/>
      <w:spacing w:val="5"/>
    </w:rPr>
  </w:style>
  <w:style w:type="character" w:styleId="Hyperlink">
    <w:name w:val="Hyperlink"/>
    <w:basedOn w:val="DefaultParagraphFont"/>
    <w:uiPriority w:val="99"/>
    <w:unhideWhenUsed/>
    <w:rsid w:val="007220E4"/>
    <w:rPr>
      <w:color w:val="0563C1" w:themeColor="hyperlink"/>
      <w:u w:val="single"/>
    </w:rPr>
  </w:style>
  <w:style w:type="character" w:styleId="UnresolvedMention">
    <w:name w:val="Unresolved Mention"/>
    <w:basedOn w:val="DefaultParagraphFont"/>
    <w:uiPriority w:val="99"/>
    <w:semiHidden/>
    <w:unhideWhenUsed/>
    <w:rsid w:val="007220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7</Pages>
  <Words>1482</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Arefin Arif</dc:creator>
  <cp:keywords/>
  <dc:description/>
  <cp:lastModifiedBy>Arefin Arif</cp:lastModifiedBy>
  <cp:revision>4</cp:revision>
  <dcterms:created xsi:type="dcterms:W3CDTF">2025-10-03T16:58:00Z</dcterms:created>
  <dcterms:modified xsi:type="dcterms:W3CDTF">2025-10-03T18:13:00Z</dcterms:modified>
</cp:coreProperties>
</file>