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BB62A" w14:textId="77777777" w:rsidR="00112E19" w:rsidRDefault="00000000">
      <w:pPr>
        <w:ind w:left="-5"/>
      </w:pPr>
      <w:r>
        <w:t xml:space="preserve">Evidence-based guideline — Postpartum Hemorrhage (PPH) </w:t>
      </w:r>
    </w:p>
    <w:p w14:paraId="68782B31" w14:textId="77777777" w:rsidR="00112E19" w:rsidRDefault="00000000">
      <w:pPr>
        <w:ind w:left="-5"/>
      </w:pPr>
      <w:r>
        <w:t xml:space="preserve">Prepared by </w:t>
      </w:r>
    </w:p>
    <w:p w14:paraId="651DF102" w14:textId="77777777" w:rsidR="00112E19" w:rsidRDefault="00000000">
      <w:pPr>
        <w:ind w:left="-5"/>
      </w:pPr>
      <w:r>
        <w:t xml:space="preserve">Dr Maniza Khan </w:t>
      </w:r>
    </w:p>
    <w:p w14:paraId="48B3BD62" w14:textId="77777777" w:rsidR="00112E19" w:rsidRDefault="00000000">
      <w:pPr>
        <w:ind w:left="-5"/>
      </w:pPr>
      <w:r>
        <w:t xml:space="preserve">MBBS, MRCOG( UK) </w:t>
      </w:r>
    </w:p>
    <w:p w14:paraId="32752268" w14:textId="77777777" w:rsidR="00112E19" w:rsidRDefault="00000000">
      <w:pPr>
        <w:ind w:left="-5"/>
      </w:pPr>
      <w:r>
        <w:t xml:space="preserve">Specialist </w:t>
      </w:r>
    </w:p>
    <w:p w14:paraId="52B5C666" w14:textId="4BDF8D0A" w:rsidR="00112E19" w:rsidRDefault="00000000">
      <w:pPr>
        <w:ind w:left="-5"/>
      </w:pPr>
      <w:r>
        <w:t>Asgar Al</w:t>
      </w:r>
      <w:r w:rsidR="00244FB5">
        <w:t>i</w:t>
      </w:r>
      <w:r>
        <w:t xml:space="preserve"> Hospital </w:t>
      </w:r>
    </w:p>
    <w:p w14:paraId="22890FFF" w14:textId="77777777" w:rsidR="00112E19" w:rsidRDefault="00000000">
      <w:pPr>
        <w:spacing w:after="183" w:line="259" w:lineRule="auto"/>
        <w:ind w:left="0" w:firstLine="0"/>
      </w:pPr>
      <w:r>
        <w:t xml:space="preserve"> </w:t>
      </w:r>
    </w:p>
    <w:p w14:paraId="7F377469" w14:textId="77777777" w:rsidR="00112E19" w:rsidRDefault="00000000">
      <w:pPr>
        <w:spacing w:after="184" w:line="259" w:lineRule="auto"/>
        <w:ind w:left="0" w:firstLine="0"/>
      </w:pPr>
      <w:r>
        <w:t xml:space="preserve"> </w:t>
      </w:r>
    </w:p>
    <w:p w14:paraId="0D79EAFD" w14:textId="77777777" w:rsidR="00112E19" w:rsidRDefault="00000000">
      <w:pPr>
        <w:spacing w:after="184" w:line="259" w:lineRule="auto"/>
        <w:ind w:left="0" w:firstLine="0"/>
      </w:pPr>
      <w:r>
        <w:t xml:space="preserve"> </w:t>
      </w:r>
    </w:p>
    <w:p w14:paraId="1938B5B8" w14:textId="618039BF" w:rsidR="00112E19" w:rsidRDefault="00000000">
      <w:pPr>
        <w:ind w:left="-5"/>
      </w:pPr>
      <w:r>
        <w:t xml:space="preserve">Scope &amp; </w:t>
      </w:r>
      <w:r w:rsidR="00244FB5">
        <w:t>P</w:t>
      </w:r>
      <w:r>
        <w:t xml:space="preserve">urpose </w:t>
      </w:r>
    </w:p>
    <w:p w14:paraId="2FA00419" w14:textId="77777777" w:rsidR="00112E19" w:rsidRDefault="00000000">
      <w:pPr>
        <w:spacing w:after="184" w:line="259" w:lineRule="auto"/>
        <w:ind w:left="0" w:firstLine="0"/>
      </w:pPr>
      <w:r>
        <w:t xml:space="preserve"> </w:t>
      </w:r>
    </w:p>
    <w:p w14:paraId="28CA0C06" w14:textId="77777777" w:rsidR="00112E19" w:rsidRDefault="00000000">
      <w:pPr>
        <w:ind w:left="-5"/>
      </w:pPr>
      <w:r>
        <w:t xml:space="preserve">To provide clear, actionable steps for prevention, early recognition, initial management and escalation for women with PPH in labour wards and maternity units. Applicable to all births (vaginal and caesarean).  </w:t>
      </w:r>
    </w:p>
    <w:p w14:paraId="6A3C0CF5" w14:textId="77777777" w:rsidR="00112E19" w:rsidRDefault="00000000">
      <w:pPr>
        <w:numPr>
          <w:ilvl w:val="0"/>
          <w:numId w:val="1"/>
        </w:numPr>
        <w:ind w:hanging="249"/>
      </w:pPr>
      <w:r>
        <w:t xml:space="preserve">Definition &amp; diagnosis </w:t>
      </w:r>
    </w:p>
    <w:p w14:paraId="1CC9F77C" w14:textId="77777777" w:rsidR="00112E19" w:rsidRDefault="00000000">
      <w:pPr>
        <w:spacing w:after="184" w:line="259" w:lineRule="auto"/>
        <w:ind w:left="0" w:firstLine="0"/>
      </w:pPr>
      <w:r>
        <w:t xml:space="preserve"> </w:t>
      </w:r>
    </w:p>
    <w:p w14:paraId="0B2819C8" w14:textId="77777777" w:rsidR="00112E19" w:rsidRDefault="00000000">
      <w:pPr>
        <w:ind w:left="-5"/>
      </w:pPr>
      <w:r>
        <w:t xml:space="preserve">Primary PPH: blood loss ≥500 mL within 24 hours after vaginal birth, or ≥1000 mL after caesarean birth, or any blood loss causing haemodynamic instability. Use quantitative blood loss (QBL) rather than visual estimate whenever possible.  </w:t>
      </w:r>
    </w:p>
    <w:p w14:paraId="1C71B6F2" w14:textId="77777777" w:rsidR="00112E19" w:rsidRDefault="00000000">
      <w:pPr>
        <w:spacing w:after="179" w:line="259" w:lineRule="auto"/>
        <w:ind w:left="0" w:firstLine="0"/>
      </w:pPr>
      <w:r>
        <w:t xml:space="preserve"> </w:t>
      </w:r>
    </w:p>
    <w:p w14:paraId="5184189C" w14:textId="047FC75C" w:rsidR="00112E19" w:rsidRDefault="00000000">
      <w:pPr>
        <w:numPr>
          <w:ilvl w:val="0"/>
          <w:numId w:val="1"/>
        </w:numPr>
        <w:ind w:hanging="249"/>
      </w:pPr>
      <w:r>
        <w:t>Prevention (</w:t>
      </w:r>
      <w:r w:rsidR="00244FB5">
        <w:t>A</w:t>
      </w:r>
      <w:r>
        <w:t xml:space="preserve">ctive management of third stage) </w:t>
      </w:r>
    </w:p>
    <w:p w14:paraId="53B10970" w14:textId="77777777" w:rsidR="00112E19" w:rsidRDefault="00000000">
      <w:pPr>
        <w:spacing w:after="184" w:line="259" w:lineRule="auto"/>
        <w:ind w:left="0" w:firstLine="0"/>
      </w:pPr>
      <w:r>
        <w:t xml:space="preserve"> </w:t>
      </w:r>
    </w:p>
    <w:p w14:paraId="49C3F5B0" w14:textId="77777777" w:rsidR="00112E19" w:rsidRDefault="00000000">
      <w:pPr>
        <w:ind w:left="-5"/>
      </w:pPr>
      <w:r>
        <w:t xml:space="preserve">Offer active management of the third stage of labour (AMTSL) to all women unless contra-indicated: </w:t>
      </w:r>
    </w:p>
    <w:p w14:paraId="7DB53F45" w14:textId="77777777" w:rsidR="00112E19" w:rsidRDefault="00000000">
      <w:pPr>
        <w:spacing w:after="184" w:line="259" w:lineRule="auto"/>
        <w:ind w:left="0" w:firstLine="0"/>
      </w:pPr>
      <w:r>
        <w:t xml:space="preserve"> </w:t>
      </w:r>
    </w:p>
    <w:p w14:paraId="2D492E35" w14:textId="77777777" w:rsidR="00112E19" w:rsidRDefault="00000000">
      <w:pPr>
        <w:numPr>
          <w:ilvl w:val="0"/>
          <w:numId w:val="2"/>
        </w:numPr>
        <w:spacing w:after="14"/>
        <w:ind w:hanging="249"/>
      </w:pPr>
      <w:r>
        <w:t xml:space="preserve">Give oxytocin (10 IU IM or slow IV) immediately after birth of the baby (or IV infusion </w:t>
      </w:r>
    </w:p>
    <w:p w14:paraId="6B7E6FB5" w14:textId="77777777" w:rsidR="00112E19" w:rsidRDefault="00000000">
      <w:pPr>
        <w:ind w:left="-5"/>
      </w:pPr>
      <w:r>
        <w:t xml:space="preserve">10–40 IU in 1 L crystalloid per local policy), </w:t>
      </w:r>
    </w:p>
    <w:p w14:paraId="6C906564" w14:textId="77777777" w:rsidR="00112E19" w:rsidRDefault="00000000">
      <w:pPr>
        <w:spacing w:after="179" w:line="259" w:lineRule="auto"/>
        <w:ind w:left="0" w:firstLine="0"/>
      </w:pPr>
      <w:r>
        <w:t xml:space="preserve"> </w:t>
      </w:r>
    </w:p>
    <w:p w14:paraId="7A8EAA3B" w14:textId="77777777" w:rsidR="00112E19" w:rsidRDefault="00000000">
      <w:pPr>
        <w:spacing w:after="184" w:line="259" w:lineRule="auto"/>
        <w:ind w:left="0" w:firstLine="0"/>
      </w:pPr>
      <w:r>
        <w:t xml:space="preserve"> </w:t>
      </w:r>
    </w:p>
    <w:p w14:paraId="4E2591D8" w14:textId="77777777" w:rsidR="00112E19" w:rsidRDefault="00000000">
      <w:pPr>
        <w:numPr>
          <w:ilvl w:val="0"/>
          <w:numId w:val="2"/>
        </w:numPr>
        <w:ind w:hanging="249"/>
      </w:pPr>
      <w:r>
        <w:t xml:space="preserve">Controlled cord traction, and </w:t>
      </w:r>
    </w:p>
    <w:p w14:paraId="1258E16A" w14:textId="77777777" w:rsidR="00112E19" w:rsidRDefault="00000000">
      <w:pPr>
        <w:spacing w:after="184" w:line="259" w:lineRule="auto"/>
        <w:ind w:left="0" w:firstLine="0"/>
      </w:pPr>
      <w:r>
        <w:lastRenderedPageBreak/>
        <w:t xml:space="preserve"> </w:t>
      </w:r>
    </w:p>
    <w:p w14:paraId="76CC6018" w14:textId="77777777" w:rsidR="00112E19" w:rsidRDefault="00000000">
      <w:pPr>
        <w:numPr>
          <w:ilvl w:val="0"/>
          <w:numId w:val="2"/>
        </w:numPr>
        <w:ind w:hanging="249"/>
      </w:pPr>
      <w:r>
        <w:t xml:space="preserve">Uterine tone assessment and uterine massage as indicated. </w:t>
      </w:r>
    </w:p>
    <w:p w14:paraId="198F6897" w14:textId="77777777" w:rsidR="00112E19" w:rsidRDefault="00000000">
      <w:pPr>
        <w:ind w:left="-5"/>
      </w:pPr>
      <w:r>
        <w:t xml:space="preserve">AMTSL reduces PPH incidence and is recommended as routine prevention.  </w:t>
      </w:r>
    </w:p>
    <w:p w14:paraId="2DAC23AD" w14:textId="77777777" w:rsidR="00112E19" w:rsidRDefault="00000000">
      <w:pPr>
        <w:spacing w:after="184" w:line="259" w:lineRule="auto"/>
        <w:ind w:left="0" w:firstLine="0"/>
      </w:pPr>
      <w:r>
        <w:t xml:space="preserve"> </w:t>
      </w:r>
    </w:p>
    <w:p w14:paraId="3FE16DE1" w14:textId="77777777" w:rsidR="00112E19" w:rsidRDefault="00000000">
      <w:pPr>
        <w:spacing w:after="184" w:line="259" w:lineRule="auto"/>
        <w:ind w:left="0" w:firstLine="0"/>
      </w:pPr>
      <w:r>
        <w:t xml:space="preserve"> </w:t>
      </w:r>
    </w:p>
    <w:p w14:paraId="464115E6" w14:textId="77777777" w:rsidR="00112E19" w:rsidRDefault="00000000">
      <w:pPr>
        <w:numPr>
          <w:ilvl w:val="0"/>
          <w:numId w:val="3"/>
        </w:numPr>
        <w:ind w:hanging="249"/>
      </w:pPr>
      <w:r>
        <w:t xml:space="preserve">Early recognition — monitoring &amp; trigger </w:t>
      </w:r>
    </w:p>
    <w:p w14:paraId="49F1E522" w14:textId="77777777" w:rsidR="00112E19" w:rsidRDefault="00000000">
      <w:pPr>
        <w:spacing w:after="184" w:line="259" w:lineRule="auto"/>
        <w:ind w:left="0" w:firstLine="0"/>
      </w:pPr>
      <w:r>
        <w:t xml:space="preserve"> </w:t>
      </w:r>
    </w:p>
    <w:p w14:paraId="5FF01541" w14:textId="77777777" w:rsidR="00112E19" w:rsidRDefault="00000000">
      <w:pPr>
        <w:ind w:left="-5"/>
      </w:pPr>
      <w:r>
        <w:t xml:space="preserve">Monitor for excessive bleeding, uterine atony, persistent drainage, hypotension, tachycardia, falling hemoglobin, or poor uterine tone. Use QBL and set local triggers for escalation (example: cumulative QBL &gt;500 mL + ongoing bleeding or clinical instability → active PPH pathway).  </w:t>
      </w:r>
    </w:p>
    <w:p w14:paraId="186C3888" w14:textId="77777777" w:rsidR="00112E19" w:rsidRDefault="00000000">
      <w:pPr>
        <w:spacing w:after="184" w:line="259" w:lineRule="auto"/>
        <w:ind w:left="0" w:firstLine="0"/>
      </w:pPr>
      <w:r>
        <w:t xml:space="preserve"> </w:t>
      </w:r>
    </w:p>
    <w:p w14:paraId="0AC16BB0" w14:textId="77777777" w:rsidR="00112E19" w:rsidRDefault="00000000">
      <w:pPr>
        <w:numPr>
          <w:ilvl w:val="0"/>
          <w:numId w:val="3"/>
        </w:numPr>
        <w:ind w:hanging="249"/>
      </w:pPr>
      <w:r>
        <w:t xml:space="preserve">Initial (first-line) resuscitation &amp; simultaneous management (within 0–10 minutes) </w:t>
      </w:r>
    </w:p>
    <w:p w14:paraId="394CEDD8" w14:textId="77777777" w:rsidR="00112E19" w:rsidRDefault="00000000">
      <w:pPr>
        <w:spacing w:after="184" w:line="259" w:lineRule="auto"/>
        <w:ind w:left="0" w:firstLine="0"/>
      </w:pPr>
      <w:r>
        <w:t xml:space="preserve"> </w:t>
      </w:r>
    </w:p>
    <w:p w14:paraId="574D4611" w14:textId="77777777" w:rsidR="00112E19" w:rsidRDefault="00000000">
      <w:pPr>
        <w:ind w:left="-5"/>
      </w:pPr>
      <w:r>
        <w:t xml:space="preserve">Perform simultaneously — do not wait for lab results. </w:t>
      </w:r>
    </w:p>
    <w:p w14:paraId="4A85E8C5" w14:textId="77777777" w:rsidR="00112E19" w:rsidRDefault="00000000">
      <w:pPr>
        <w:spacing w:after="184" w:line="259" w:lineRule="auto"/>
        <w:ind w:left="0" w:firstLine="0"/>
      </w:pPr>
      <w:r>
        <w:t xml:space="preserve"> </w:t>
      </w:r>
    </w:p>
    <w:p w14:paraId="0E3FAB4E" w14:textId="77777777" w:rsidR="00112E19" w:rsidRDefault="00000000">
      <w:pPr>
        <w:numPr>
          <w:ilvl w:val="0"/>
          <w:numId w:val="4"/>
        </w:numPr>
        <w:ind w:hanging="280"/>
      </w:pPr>
      <w:r>
        <w:t xml:space="preserve">Immediate resuscitation </w:t>
      </w:r>
    </w:p>
    <w:p w14:paraId="3B9B8BBB" w14:textId="77777777" w:rsidR="00112E19" w:rsidRDefault="00000000">
      <w:pPr>
        <w:spacing w:after="184" w:line="259" w:lineRule="auto"/>
        <w:ind w:left="0" w:firstLine="0"/>
      </w:pPr>
      <w:r>
        <w:t xml:space="preserve"> </w:t>
      </w:r>
    </w:p>
    <w:p w14:paraId="594C47D8" w14:textId="77777777" w:rsidR="00112E19" w:rsidRDefault="00000000">
      <w:pPr>
        <w:ind w:left="-5"/>
      </w:pPr>
      <w:r>
        <w:t xml:space="preserve">Call for help and activate PPH/massive hemorrhage team. Ensure senior obstetrician, anaesthetist, midwife and blood bank are informed.  </w:t>
      </w:r>
    </w:p>
    <w:p w14:paraId="5E6D0B2C" w14:textId="77777777" w:rsidR="00112E19" w:rsidRDefault="00000000">
      <w:pPr>
        <w:spacing w:after="184" w:line="259" w:lineRule="auto"/>
        <w:ind w:left="0" w:firstLine="0"/>
      </w:pPr>
      <w:r>
        <w:t xml:space="preserve"> </w:t>
      </w:r>
    </w:p>
    <w:p w14:paraId="185291CB" w14:textId="77777777" w:rsidR="00112E19" w:rsidRDefault="00000000">
      <w:pPr>
        <w:spacing w:after="184" w:line="259" w:lineRule="auto"/>
        <w:ind w:left="0" w:firstLine="0"/>
      </w:pPr>
      <w:r>
        <w:t xml:space="preserve"> </w:t>
      </w:r>
    </w:p>
    <w:p w14:paraId="32AFE76C" w14:textId="77777777" w:rsidR="00112E19" w:rsidRDefault="00000000">
      <w:pPr>
        <w:numPr>
          <w:ilvl w:val="0"/>
          <w:numId w:val="4"/>
        </w:numPr>
        <w:ind w:hanging="280"/>
      </w:pPr>
      <w:r>
        <w:t xml:space="preserve">Basic measures </w:t>
      </w:r>
    </w:p>
    <w:p w14:paraId="214DE970" w14:textId="77777777" w:rsidR="00112E19" w:rsidRDefault="00000000">
      <w:pPr>
        <w:spacing w:after="184" w:line="259" w:lineRule="auto"/>
        <w:ind w:left="0" w:firstLine="0"/>
      </w:pPr>
      <w:r>
        <w:t xml:space="preserve"> </w:t>
      </w:r>
    </w:p>
    <w:p w14:paraId="450120F0" w14:textId="77777777" w:rsidR="00112E19" w:rsidRDefault="00000000">
      <w:pPr>
        <w:ind w:left="-5"/>
      </w:pPr>
      <w:r>
        <w:t xml:space="preserve">Establish two large-bore IV lines, send bloods (FBC, group &amp; save/crossmatch, coagulation, fibrinogen, blood gases), monitor vitals and urine output, give O₂ and position patient (left lateral tilt if pregnant).  </w:t>
      </w:r>
    </w:p>
    <w:p w14:paraId="57597A51" w14:textId="77777777" w:rsidR="00112E19" w:rsidRDefault="00000000">
      <w:pPr>
        <w:spacing w:after="184" w:line="259" w:lineRule="auto"/>
        <w:ind w:left="0" w:firstLine="0"/>
      </w:pPr>
      <w:r>
        <w:t xml:space="preserve"> </w:t>
      </w:r>
    </w:p>
    <w:p w14:paraId="1EB65B2E" w14:textId="77777777" w:rsidR="00112E19" w:rsidRDefault="00000000">
      <w:pPr>
        <w:spacing w:after="0" w:line="259" w:lineRule="auto"/>
        <w:ind w:left="0" w:firstLine="0"/>
      </w:pPr>
      <w:r>
        <w:t xml:space="preserve"> </w:t>
      </w:r>
    </w:p>
    <w:p w14:paraId="54D4C0D0" w14:textId="77777777" w:rsidR="00112E19" w:rsidRDefault="00000000">
      <w:pPr>
        <w:numPr>
          <w:ilvl w:val="0"/>
          <w:numId w:val="4"/>
        </w:numPr>
        <w:ind w:hanging="280"/>
      </w:pPr>
      <w:r>
        <w:t xml:space="preserve">Uterine atony measures (most common cause) </w:t>
      </w:r>
    </w:p>
    <w:p w14:paraId="00F5C1E2" w14:textId="77777777" w:rsidR="00112E19" w:rsidRDefault="00000000">
      <w:pPr>
        <w:spacing w:after="184" w:line="259" w:lineRule="auto"/>
        <w:ind w:left="0" w:firstLine="0"/>
      </w:pPr>
      <w:r>
        <w:lastRenderedPageBreak/>
        <w:t xml:space="preserve"> </w:t>
      </w:r>
    </w:p>
    <w:p w14:paraId="6F1BB82A" w14:textId="77777777" w:rsidR="00112E19" w:rsidRDefault="00000000">
      <w:pPr>
        <w:numPr>
          <w:ilvl w:val="0"/>
          <w:numId w:val="5"/>
        </w:numPr>
        <w:ind w:hanging="249"/>
      </w:pPr>
      <w:r>
        <w:t xml:space="preserve">Uterine massage immediately; empty bladder (catheter) if full. </w:t>
      </w:r>
    </w:p>
    <w:p w14:paraId="157524E3" w14:textId="77777777" w:rsidR="00112E19" w:rsidRDefault="00000000">
      <w:pPr>
        <w:spacing w:after="179" w:line="259" w:lineRule="auto"/>
        <w:ind w:left="0" w:firstLine="0"/>
      </w:pPr>
      <w:r>
        <w:t xml:space="preserve"> </w:t>
      </w:r>
    </w:p>
    <w:p w14:paraId="4A14E09F" w14:textId="77777777" w:rsidR="00112E19" w:rsidRDefault="00000000">
      <w:pPr>
        <w:spacing w:after="184" w:line="259" w:lineRule="auto"/>
        <w:ind w:left="0" w:firstLine="0"/>
      </w:pPr>
      <w:r>
        <w:t xml:space="preserve"> </w:t>
      </w:r>
    </w:p>
    <w:p w14:paraId="1DFA0A88" w14:textId="77777777" w:rsidR="00112E19" w:rsidRDefault="00000000">
      <w:pPr>
        <w:numPr>
          <w:ilvl w:val="0"/>
          <w:numId w:val="5"/>
        </w:numPr>
        <w:ind w:hanging="249"/>
      </w:pPr>
      <w:r>
        <w:t xml:space="preserve">First-line uterotonic — oxytocin: bolus/infusion as above if not already given (10 IU IM or 5–10 IU slow IV bolus or IV infusion per local protocol). If already given for AMTSL, proceed to next uterotonics.  </w:t>
      </w:r>
    </w:p>
    <w:p w14:paraId="1C72C3EC" w14:textId="77777777" w:rsidR="00112E19" w:rsidRDefault="00000000">
      <w:pPr>
        <w:spacing w:after="184" w:line="259" w:lineRule="auto"/>
        <w:ind w:left="0" w:firstLine="0"/>
      </w:pPr>
      <w:r>
        <w:t xml:space="preserve"> </w:t>
      </w:r>
    </w:p>
    <w:p w14:paraId="79D2F744" w14:textId="77777777" w:rsidR="00112E19" w:rsidRDefault="00000000">
      <w:pPr>
        <w:spacing w:after="184" w:line="259" w:lineRule="auto"/>
        <w:ind w:left="0" w:firstLine="0"/>
      </w:pPr>
      <w:r>
        <w:t xml:space="preserve"> </w:t>
      </w:r>
    </w:p>
    <w:p w14:paraId="2D64F74C" w14:textId="77777777" w:rsidR="00112E19" w:rsidRDefault="00000000">
      <w:pPr>
        <w:spacing w:after="184" w:line="259" w:lineRule="auto"/>
        <w:ind w:left="0" w:firstLine="0"/>
      </w:pPr>
      <w:r>
        <w:t xml:space="preserve"> </w:t>
      </w:r>
    </w:p>
    <w:p w14:paraId="156FE160" w14:textId="77777777" w:rsidR="00112E19" w:rsidRDefault="00000000">
      <w:pPr>
        <w:numPr>
          <w:ilvl w:val="0"/>
          <w:numId w:val="6"/>
        </w:numPr>
        <w:ind w:hanging="275"/>
      </w:pPr>
      <w:r>
        <w:t xml:space="preserve">Adjunct uterotonics (give quickly if bleeding continues) </w:t>
      </w:r>
    </w:p>
    <w:p w14:paraId="0025CD49" w14:textId="77777777" w:rsidR="00112E19" w:rsidRDefault="00000000">
      <w:pPr>
        <w:spacing w:after="184" w:line="259" w:lineRule="auto"/>
        <w:ind w:left="0" w:firstLine="0"/>
      </w:pPr>
      <w:r>
        <w:t xml:space="preserve"> </w:t>
      </w:r>
    </w:p>
    <w:p w14:paraId="45411FD8" w14:textId="77777777" w:rsidR="00112E19" w:rsidRDefault="00000000">
      <w:pPr>
        <w:ind w:left="-5"/>
      </w:pPr>
      <w:r>
        <w:t xml:space="preserve">Ergometrine (unless hypertensive): e.g. 0.2 mg IM/IV (follow local dosing). </w:t>
      </w:r>
    </w:p>
    <w:p w14:paraId="6E6F6F65" w14:textId="77777777" w:rsidR="00112E19" w:rsidRDefault="00000000">
      <w:pPr>
        <w:spacing w:after="184" w:line="259" w:lineRule="auto"/>
        <w:ind w:left="0" w:firstLine="0"/>
      </w:pPr>
      <w:r>
        <w:t xml:space="preserve"> </w:t>
      </w:r>
    </w:p>
    <w:p w14:paraId="44115A52" w14:textId="77777777" w:rsidR="00112E19" w:rsidRDefault="00000000">
      <w:pPr>
        <w:ind w:left="-5"/>
      </w:pPr>
      <w:r>
        <w:t xml:space="preserve">Carboprost (15-methyl PGF2α) 250 mcg IM repeated every 15–90 min up to 8 doses (not if asthmatic). </w:t>
      </w:r>
    </w:p>
    <w:p w14:paraId="68C2D387" w14:textId="77777777" w:rsidR="00112E19" w:rsidRDefault="00000000">
      <w:pPr>
        <w:spacing w:after="184" w:line="259" w:lineRule="auto"/>
        <w:ind w:left="0" w:firstLine="0"/>
      </w:pPr>
      <w:r>
        <w:t xml:space="preserve"> </w:t>
      </w:r>
    </w:p>
    <w:p w14:paraId="1539D6C9" w14:textId="77777777" w:rsidR="00112E19" w:rsidRDefault="00000000">
      <w:pPr>
        <w:ind w:left="-5"/>
      </w:pPr>
      <w:r>
        <w:t xml:space="preserve">Sublingual misoprostol 400–800 mcg may be used where other uterotonics not available (WHO/FIGO/FOGSI recommendations for low-resource settings). </w:t>
      </w:r>
    </w:p>
    <w:p w14:paraId="66F19058" w14:textId="77777777" w:rsidR="00112E19" w:rsidRDefault="00000000">
      <w:pPr>
        <w:ind w:left="-5"/>
      </w:pPr>
      <w:r>
        <w:t xml:space="preserve">Use local formulary and contraindications.  </w:t>
      </w:r>
    </w:p>
    <w:p w14:paraId="5C3B6A11" w14:textId="77777777" w:rsidR="00112E19" w:rsidRDefault="00000000">
      <w:pPr>
        <w:spacing w:after="184" w:line="259" w:lineRule="auto"/>
        <w:ind w:left="0" w:firstLine="0"/>
      </w:pPr>
      <w:r>
        <w:t xml:space="preserve"> </w:t>
      </w:r>
    </w:p>
    <w:p w14:paraId="6E60EFCE" w14:textId="77777777" w:rsidR="00112E19" w:rsidRDefault="00000000">
      <w:pPr>
        <w:spacing w:after="184" w:line="259" w:lineRule="auto"/>
        <w:ind w:left="0" w:firstLine="0"/>
      </w:pPr>
      <w:r>
        <w:t xml:space="preserve"> </w:t>
      </w:r>
    </w:p>
    <w:p w14:paraId="17DCA5AE" w14:textId="77777777" w:rsidR="00112E19" w:rsidRDefault="00000000">
      <w:pPr>
        <w:numPr>
          <w:ilvl w:val="0"/>
          <w:numId w:val="6"/>
        </w:numPr>
        <w:ind w:hanging="275"/>
      </w:pPr>
      <w:r>
        <w:t xml:space="preserve">Tranexamic acid (TXA) </w:t>
      </w:r>
    </w:p>
    <w:p w14:paraId="06CCB0CC" w14:textId="77777777" w:rsidR="00112E19" w:rsidRDefault="00000000">
      <w:pPr>
        <w:spacing w:after="184" w:line="259" w:lineRule="auto"/>
        <w:ind w:left="0" w:firstLine="0"/>
      </w:pPr>
      <w:r>
        <w:t xml:space="preserve"> </w:t>
      </w:r>
    </w:p>
    <w:p w14:paraId="75A73881" w14:textId="77777777" w:rsidR="00112E19" w:rsidRDefault="00000000">
      <w:pPr>
        <w:ind w:left="-5"/>
      </w:pPr>
      <w:r>
        <w:t xml:space="preserve">Give TXA 1 g IV infused over 10 min as early as possible if PPH is ongoing and within 3 hours of birth; repeat 1 g if bleeding continues after 30 minutes or restarts (WOMAN trial / FIGO/ACOG support). TXA is an important early adjunct to uterotonics.  </w:t>
      </w:r>
    </w:p>
    <w:p w14:paraId="2B2FA81F" w14:textId="77777777" w:rsidR="00112E19" w:rsidRDefault="00000000">
      <w:pPr>
        <w:spacing w:after="184" w:line="259" w:lineRule="auto"/>
        <w:ind w:left="0" w:firstLine="0"/>
      </w:pPr>
      <w:r>
        <w:t xml:space="preserve"> </w:t>
      </w:r>
    </w:p>
    <w:p w14:paraId="5E517F75" w14:textId="77777777" w:rsidR="00112E19" w:rsidRDefault="00000000">
      <w:pPr>
        <w:numPr>
          <w:ilvl w:val="0"/>
          <w:numId w:val="7"/>
        </w:numPr>
        <w:ind w:hanging="249"/>
      </w:pPr>
      <w:r>
        <w:t xml:space="preserve">Secondary interventions if bleeding continues after initial measures (10–30 min) Bimanual uterine compression (temporary haemostasis). </w:t>
      </w:r>
    </w:p>
    <w:p w14:paraId="77938F4E" w14:textId="77777777" w:rsidR="00112E19" w:rsidRDefault="00000000">
      <w:pPr>
        <w:spacing w:after="184" w:line="259" w:lineRule="auto"/>
        <w:ind w:left="0" w:firstLine="0"/>
      </w:pPr>
      <w:r>
        <w:lastRenderedPageBreak/>
        <w:t xml:space="preserve"> </w:t>
      </w:r>
    </w:p>
    <w:p w14:paraId="72EDA170" w14:textId="77777777" w:rsidR="00112E19" w:rsidRDefault="00000000">
      <w:pPr>
        <w:ind w:left="-5"/>
      </w:pPr>
      <w:r>
        <w:t xml:space="preserve">Intrauterine balloon tamponade (Bakri or condom catheter technique) — effective as uterine-sparing salvage measure for atony or bleeding from lower segment. Consider immediate insertion in uncontrolled bleeding while preparing definitive therapy.  </w:t>
      </w:r>
    </w:p>
    <w:p w14:paraId="21573A81" w14:textId="77777777" w:rsidR="00112E19" w:rsidRDefault="00000000">
      <w:pPr>
        <w:spacing w:after="184" w:line="259" w:lineRule="auto"/>
        <w:ind w:left="0" w:firstLine="0"/>
      </w:pPr>
      <w:r>
        <w:t xml:space="preserve"> </w:t>
      </w:r>
    </w:p>
    <w:p w14:paraId="2A6C213C" w14:textId="77777777" w:rsidR="00112E19" w:rsidRDefault="00000000">
      <w:pPr>
        <w:ind w:left="-5"/>
      </w:pPr>
      <w:r>
        <w:t xml:space="preserve">Tranexamic + uterotonics + tamponade combination often effective; monitor for haemodynamic improvement.  </w:t>
      </w:r>
    </w:p>
    <w:p w14:paraId="1143C162" w14:textId="77777777" w:rsidR="00112E19" w:rsidRDefault="00000000">
      <w:pPr>
        <w:spacing w:after="184" w:line="259" w:lineRule="auto"/>
        <w:ind w:left="0" w:firstLine="0"/>
      </w:pPr>
      <w:r>
        <w:t xml:space="preserve"> </w:t>
      </w:r>
    </w:p>
    <w:p w14:paraId="6F5E841F" w14:textId="77777777" w:rsidR="00112E19" w:rsidRDefault="00000000">
      <w:pPr>
        <w:numPr>
          <w:ilvl w:val="0"/>
          <w:numId w:val="7"/>
        </w:numPr>
        <w:ind w:hanging="249"/>
      </w:pPr>
      <w:r>
        <w:t xml:space="preserve">Escalation to surgical/interventional radiology (30–60 min) — when to escalate </w:t>
      </w:r>
    </w:p>
    <w:p w14:paraId="17FF89F5" w14:textId="77777777" w:rsidR="00112E19" w:rsidRDefault="00000000">
      <w:pPr>
        <w:spacing w:after="179" w:line="259" w:lineRule="auto"/>
        <w:ind w:left="0" w:firstLine="0"/>
      </w:pPr>
      <w:r>
        <w:t xml:space="preserve"> </w:t>
      </w:r>
    </w:p>
    <w:p w14:paraId="415C36AC" w14:textId="77777777" w:rsidR="00112E19" w:rsidRDefault="00000000">
      <w:pPr>
        <w:ind w:left="-5"/>
      </w:pPr>
      <w:r>
        <w:t xml:space="preserve">Escalate early if major ongoing bleeding, coagulopathy, hemodynamic instability, or failed conservative measures. </w:t>
      </w:r>
    </w:p>
    <w:p w14:paraId="09AA46F2" w14:textId="77777777" w:rsidR="00112E19" w:rsidRDefault="00000000">
      <w:pPr>
        <w:spacing w:after="184" w:line="259" w:lineRule="auto"/>
        <w:ind w:left="0" w:firstLine="0"/>
      </w:pPr>
      <w:r>
        <w:t xml:space="preserve"> </w:t>
      </w:r>
    </w:p>
    <w:p w14:paraId="647058F3" w14:textId="77777777" w:rsidR="00112E19" w:rsidRDefault="00000000">
      <w:pPr>
        <w:ind w:left="-5"/>
      </w:pPr>
      <w:r>
        <w:t xml:space="preserve">Options (in recommended order depending on local resources and skill mix): </w:t>
      </w:r>
    </w:p>
    <w:p w14:paraId="45115478" w14:textId="77777777" w:rsidR="00112E19" w:rsidRDefault="00000000">
      <w:pPr>
        <w:spacing w:after="184" w:line="259" w:lineRule="auto"/>
        <w:ind w:left="0" w:firstLine="0"/>
      </w:pPr>
      <w:r>
        <w:t xml:space="preserve"> </w:t>
      </w:r>
    </w:p>
    <w:p w14:paraId="44E2528A" w14:textId="77777777" w:rsidR="00112E19" w:rsidRDefault="00000000">
      <w:pPr>
        <w:numPr>
          <w:ilvl w:val="0"/>
          <w:numId w:val="8"/>
        </w:numPr>
        <w:ind w:hanging="249"/>
      </w:pPr>
      <w:r>
        <w:t xml:space="preserve">Examine in theatre under anaesthesia — inspect birth canal, uterine cavity, suture any genital tract lacerations, remove retained tissue. </w:t>
      </w:r>
    </w:p>
    <w:p w14:paraId="398554E5" w14:textId="77777777" w:rsidR="00112E19" w:rsidRDefault="00000000">
      <w:pPr>
        <w:spacing w:after="179" w:line="259" w:lineRule="auto"/>
        <w:ind w:left="0" w:firstLine="0"/>
      </w:pPr>
      <w:r>
        <w:t xml:space="preserve"> </w:t>
      </w:r>
    </w:p>
    <w:p w14:paraId="4B16AA16" w14:textId="77777777" w:rsidR="00112E19" w:rsidRDefault="00000000">
      <w:pPr>
        <w:spacing w:after="184" w:line="259" w:lineRule="auto"/>
        <w:ind w:left="0" w:firstLine="0"/>
      </w:pPr>
      <w:r>
        <w:t xml:space="preserve"> </w:t>
      </w:r>
    </w:p>
    <w:p w14:paraId="3F87E01D" w14:textId="77777777" w:rsidR="00112E19" w:rsidRDefault="00000000">
      <w:pPr>
        <w:numPr>
          <w:ilvl w:val="0"/>
          <w:numId w:val="8"/>
        </w:numPr>
        <w:ind w:hanging="249"/>
      </w:pPr>
      <w:r>
        <w:t xml:space="preserve">Uterine compression sutures (B-Lynch, Hayman, others) for atony refractory to medical/tamponade measures. </w:t>
      </w:r>
    </w:p>
    <w:p w14:paraId="5AAD955F" w14:textId="77777777" w:rsidR="00112E19" w:rsidRDefault="00000000">
      <w:pPr>
        <w:spacing w:after="184" w:line="259" w:lineRule="auto"/>
        <w:ind w:left="0" w:firstLine="0"/>
      </w:pPr>
      <w:r>
        <w:t xml:space="preserve"> </w:t>
      </w:r>
    </w:p>
    <w:p w14:paraId="50483960" w14:textId="77777777" w:rsidR="00112E19" w:rsidRDefault="00000000">
      <w:pPr>
        <w:spacing w:after="184" w:line="259" w:lineRule="auto"/>
        <w:ind w:left="0" w:firstLine="0"/>
      </w:pPr>
      <w:r>
        <w:t xml:space="preserve"> </w:t>
      </w:r>
    </w:p>
    <w:p w14:paraId="7DCDE5DF" w14:textId="77777777" w:rsidR="00112E19" w:rsidRDefault="00000000">
      <w:pPr>
        <w:numPr>
          <w:ilvl w:val="0"/>
          <w:numId w:val="8"/>
        </w:numPr>
        <w:ind w:hanging="249"/>
      </w:pPr>
      <w:r>
        <w:t xml:space="preserve">Uterine artery ligation or hypogastric artery ligation (surgeon experienced). </w:t>
      </w:r>
    </w:p>
    <w:p w14:paraId="5EF89F96" w14:textId="77777777" w:rsidR="00112E19" w:rsidRDefault="00000000">
      <w:pPr>
        <w:spacing w:after="184" w:line="259" w:lineRule="auto"/>
        <w:ind w:left="0" w:firstLine="0"/>
      </w:pPr>
      <w:r>
        <w:t xml:space="preserve"> </w:t>
      </w:r>
    </w:p>
    <w:p w14:paraId="030F15D6" w14:textId="77777777" w:rsidR="00112E19" w:rsidRDefault="00000000">
      <w:pPr>
        <w:spacing w:after="179" w:line="259" w:lineRule="auto"/>
        <w:ind w:left="0" w:firstLine="0"/>
      </w:pPr>
      <w:r>
        <w:t xml:space="preserve"> </w:t>
      </w:r>
    </w:p>
    <w:p w14:paraId="74C56C22" w14:textId="77777777" w:rsidR="00112E19" w:rsidRDefault="00000000">
      <w:pPr>
        <w:numPr>
          <w:ilvl w:val="0"/>
          <w:numId w:val="8"/>
        </w:numPr>
        <w:ind w:hanging="249"/>
      </w:pPr>
      <w:r>
        <w:t xml:space="preserve">Interventional radiology — uterine/ internal iliac artery embolization (if available, and patient stable enough for transfer). </w:t>
      </w:r>
    </w:p>
    <w:p w14:paraId="54D259CD" w14:textId="77777777" w:rsidR="00112E19" w:rsidRDefault="00000000">
      <w:pPr>
        <w:spacing w:after="184" w:line="259" w:lineRule="auto"/>
        <w:ind w:left="0" w:firstLine="0"/>
      </w:pPr>
      <w:r>
        <w:t xml:space="preserve"> </w:t>
      </w:r>
    </w:p>
    <w:p w14:paraId="24CBEB36" w14:textId="77777777" w:rsidR="00112E19" w:rsidRDefault="00000000">
      <w:pPr>
        <w:numPr>
          <w:ilvl w:val="0"/>
          <w:numId w:val="8"/>
        </w:numPr>
        <w:ind w:hanging="249"/>
      </w:pPr>
      <w:r>
        <w:lastRenderedPageBreak/>
        <w:t xml:space="preserve">Peripartum hysterectomy if life-threatening haemorrhage not controlled by above measures — do not delay if irreversible.  </w:t>
      </w:r>
    </w:p>
    <w:p w14:paraId="3E0B3303" w14:textId="77777777" w:rsidR="00112E19" w:rsidRDefault="00000000">
      <w:pPr>
        <w:spacing w:after="184" w:line="259" w:lineRule="auto"/>
        <w:ind w:left="0" w:firstLine="0"/>
      </w:pPr>
      <w:r>
        <w:t xml:space="preserve"> </w:t>
      </w:r>
    </w:p>
    <w:p w14:paraId="4EB0BD00" w14:textId="77777777" w:rsidR="00112E19" w:rsidRDefault="00000000">
      <w:pPr>
        <w:numPr>
          <w:ilvl w:val="0"/>
          <w:numId w:val="9"/>
        </w:numPr>
        <w:ind w:hanging="379"/>
      </w:pPr>
      <w:r>
        <w:t xml:space="preserve">Blood products &amp; transfusion </w:t>
      </w:r>
    </w:p>
    <w:p w14:paraId="6D4F8AB4" w14:textId="77777777" w:rsidR="00112E19" w:rsidRDefault="00000000">
      <w:pPr>
        <w:spacing w:after="184" w:line="259" w:lineRule="auto"/>
        <w:ind w:left="0" w:firstLine="0"/>
      </w:pPr>
      <w:r>
        <w:t xml:space="preserve"> </w:t>
      </w:r>
    </w:p>
    <w:p w14:paraId="1F891633" w14:textId="77777777" w:rsidR="00112E19" w:rsidRDefault="00000000">
      <w:pPr>
        <w:ind w:left="-5"/>
      </w:pPr>
      <w:r>
        <w:t xml:space="preserve">Use massive transfusion protocols (MTP) where available. Early involvement of transfusion service is essential. </w:t>
      </w:r>
    </w:p>
    <w:p w14:paraId="69257146" w14:textId="77777777" w:rsidR="00112E19" w:rsidRDefault="00000000">
      <w:pPr>
        <w:spacing w:after="184" w:line="259" w:lineRule="auto"/>
        <w:ind w:left="0" w:firstLine="0"/>
      </w:pPr>
      <w:r>
        <w:t xml:space="preserve"> </w:t>
      </w:r>
    </w:p>
    <w:p w14:paraId="5C7786F6" w14:textId="77777777" w:rsidR="00112E19" w:rsidRDefault="00000000">
      <w:pPr>
        <w:ind w:left="-5"/>
      </w:pPr>
      <w:r>
        <w:t xml:space="preserve">Transfusion guided by clinical status and point-of-care coagulation tests (e.g., ROTEM/TEG) where available. Aim to correct hypovolaemia, coagulopathy and low fibrinogen promptly. </w:t>
      </w:r>
    </w:p>
    <w:p w14:paraId="708160DC" w14:textId="77777777" w:rsidR="00112E19" w:rsidRDefault="00000000">
      <w:pPr>
        <w:spacing w:after="184" w:line="259" w:lineRule="auto"/>
        <w:ind w:left="0" w:firstLine="0"/>
      </w:pPr>
      <w:r>
        <w:t xml:space="preserve"> </w:t>
      </w:r>
    </w:p>
    <w:p w14:paraId="2E6DBB6E" w14:textId="77777777" w:rsidR="00112E19" w:rsidRDefault="00000000">
      <w:pPr>
        <w:ind w:left="-5"/>
      </w:pPr>
      <w:r>
        <w:t xml:space="preserve">Target fibrinogen: in obstetric hemorrhage, fibrinogen &lt;2 g/L suggests poor prognosis; consider FFP/cryoprecipitate or fibrinogen concentrate per local protocol.  </w:t>
      </w:r>
    </w:p>
    <w:p w14:paraId="42BC26D4" w14:textId="77777777" w:rsidR="00112E19" w:rsidRDefault="00000000">
      <w:pPr>
        <w:spacing w:after="184" w:line="259" w:lineRule="auto"/>
        <w:ind w:left="0" w:firstLine="0"/>
      </w:pPr>
      <w:r>
        <w:t xml:space="preserve"> </w:t>
      </w:r>
    </w:p>
    <w:p w14:paraId="472A71E0" w14:textId="77777777" w:rsidR="00112E19" w:rsidRDefault="00000000">
      <w:pPr>
        <w:numPr>
          <w:ilvl w:val="0"/>
          <w:numId w:val="9"/>
        </w:numPr>
        <w:ind w:hanging="379"/>
      </w:pPr>
      <w:r>
        <w:t xml:space="preserve">Coagulopathy &amp; laboratory guidance </w:t>
      </w:r>
    </w:p>
    <w:p w14:paraId="425F7691" w14:textId="77777777" w:rsidR="00112E19" w:rsidRDefault="00000000">
      <w:pPr>
        <w:spacing w:after="184" w:line="259" w:lineRule="auto"/>
        <w:ind w:left="0" w:firstLine="0"/>
      </w:pPr>
      <w:r>
        <w:t xml:space="preserve"> </w:t>
      </w:r>
    </w:p>
    <w:p w14:paraId="63546A7F" w14:textId="77777777" w:rsidR="00112E19" w:rsidRDefault="00000000">
      <w:pPr>
        <w:ind w:left="-5"/>
      </w:pPr>
      <w:r>
        <w:t xml:space="preserve">Monitor Hb, platelets, PT/INR, aPTT, fibrinogen, and acid/base status. Treat coagulopathy early (FFP, platelets, cryoprecipitate/fibrinogen) guided by labs or viscoelastic testing.  </w:t>
      </w:r>
    </w:p>
    <w:p w14:paraId="38867177" w14:textId="77777777" w:rsidR="00112E19" w:rsidRDefault="00000000">
      <w:pPr>
        <w:spacing w:after="184" w:line="259" w:lineRule="auto"/>
        <w:ind w:left="0" w:firstLine="0"/>
      </w:pPr>
      <w:r>
        <w:t xml:space="preserve"> </w:t>
      </w:r>
    </w:p>
    <w:p w14:paraId="18BBA837" w14:textId="77777777" w:rsidR="00112E19" w:rsidRDefault="00000000">
      <w:pPr>
        <w:numPr>
          <w:ilvl w:val="0"/>
          <w:numId w:val="9"/>
        </w:numPr>
        <w:ind w:hanging="379"/>
      </w:pPr>
      <w:r>
        <w:t xml:space="preserve">Documentation, debrief &amp; follow-up </w:t>
      </w:r>
    </w:p>
    <w:p w14:paraId="7231127B" w14:textId="77777777" w:rsidR="00112E19" w:rsidRDefault="00000000">
      <w:pPr>
        <w:spacing w:after="184" w:line="259" w:lineRule="auto"/>
        <w:ind w:left="0" w:firstLine="0"/>
      </w:pPr>
      <w:r>
        <w:t xml:space="preserve"> </w:t>
      </w:r>
    </w:p>
    <w:p w14:paraId="5F9EE3FB" w14:textId="77777777" w:rsidR="00112E19" w:rsidRDefault="00000000">
      <w:pPr>
        <w:ind w:left="-5"/>
      </w:pPr>
      <w:r>
        <w:t xml:space="preserve">Document estimated/quantified blood loss, timeline and all interventions, drugs and doses, personnel involved and blood products given. </w:t>
      </w:r>
    </w:p>
    <w:p w14:paraId="6D9CF237" w14:textId="77777777" w:rsidR="00112E19" w:rsidRDefault="00000000">
      <w:pPr>
        <w:spacing w:after="179" w:line="259" w:lineRule="auto"/>
        <w:ind w:left="0" w:firstLine="0"/>
      </w:pPr>
      <w:r>
        <w:t xml:space="preserve"> </w:t>
      </w:r>
    </w:p>
    <w:p w14:paraId="3905269C" w14:textId="77777777" w:rsidR="00112E19" w:rsidRDefault="00000000">
      <w:pPr>
        <w:spacing w:after="10"/>
        <w:ind w:left="-5"/>
      </w:pPr>
      <w:r>
        <w:t xml:space="preserve">Post-stabilisation: monitor for anaemia, infection, and complications. Arrange debrief for team and patient; review case in maternal morbidity/mortality or PPH audit meeting. </w:t>
      </w:r>
    </w:p>
    <w:p w14:paraId="15A7079D" w14:textId="77777777" w:rsidR="00112E19" w:rsidRDefault="00000000">
      <w:pPr>
        <w:ind w:left="-5"/>
      </w:pPr>
      <w:r>
        <w:t xml:space="preserve">Consider thromboprophylaxis once bleeding controlled. </w:t>
      </w:r>
    </w:p>
    <w:p w14:paraId="43DBDCD0" w14:textId="77777777" w:rsidR="00112E19" w:rsidRDefault="00000000">
      <w:pPr>
        <w:numPr>
          <w:ilvl w:val="0"/>
          <w:numId w:val="9"/>
        </w:numPr>
        <w:ind w:hanging="379"/>
      </w:pPr>
      <w:r>
        <w:t xml:space="preserve">Systems &amp; quality improvement (bundle approach) </w:t>
      </w:r>
    </w:p>
    <w:p w14:paraId="64B2FC0A" w14:textId="77777777" w:rsidR="00112E19" w:rsidRDefault="00000000">
      <w:pPr>
        <w:spacing w:after="184" w:line="259" w:lineRule="auto"/>
        <w:ind w:left="0" w:firstLine="0"/>
      </w:pPr>
      <w:r>
        <w:t xml:space="preserve"> </w:t>
      </w:r>
    </w:p>
    <w:p w14:paraId="417BFBBA" w14:textId="77777777" w:rsidR="00112E19" w:rsidRDefault="00000000">
      <w:pPr>
        <w:ind w:left="-5"/>
      </w:pPr>
      <w:r>
        <w:t xml:space="preserve">Implement PPH bundle: risk assessment antepartum, AMTSL, QBL, PPH escalation protocol, emergency drugs &amp; equipment pack, simulation training and availability of MTP and </w:t>
      </w:r>
      <w:r>
        <w:lastRenderedPageBreak/>
        <w:t xml:space="preserve">interventional options. National/regional projects (FIGO/OGSB/FOGSI) show bundle implementation reduces PPH mortality. Train staff regularly with drills.  </w:t>
      </w:r>
    </w:p>
    <w:p w14:paraId="4C74DE38" w14:textId="77777777" w:rsidR="00112E19" w:rsidRDefault="00000000">
      <w:pPr>
        <w:spacing w:after="184" w:line="259" w:lineRule="auto"/>
        <w:ind w:left="0" w:firstLine="0"/>
      </w:pPr>
      <w:r>
        <w:t xml:space="preserve"> </w:t>
      </w:r>
    </w:p>
    <w:p w14:paraId="3A7DE768" w14:textId="77777777" w:rsidR="00112E19" w:rsidRDefault="00000000">
      <w:pPr>
        <w:numPr>
          <w:ilvl w:val="0"/>
          <w:numId w:val="9"/>
        </w:numPr>
        <w:ind w:hanging="379"/>
      </w:pPr>
      <w:r>
        <w:t xml:space="preserve">Low-resource / community considerations </w:t>
      </w:r>
    </w:p>
    <w:p w14:paraId="0B234B30" w14:textId="77777777" w:rsidR="00112E19" w:rsidRDefault="00000000">
      <w:pPr>
        <w:spacing w:after="184" w:line="259" w:lineRule="auto"/>
        <w:ind w:left="0" w:firstLine="0"/>
      </w:pPr>
      <w:r>
        <w:t xml:space="preserve"> </w:t>
      </w:r>
    </w:p>
    <w:p w14:paraId="64083213" w14:textId="77777777" w:rsidR="00112E19" w:rsidRDefault="00000000">
      <w:pPr>
        <w:ind w:left="-5"/>
      </w:pPr>
      <w:r>
        <w:t xml:space="preserve">Misoprostol (400–600 mcg oral or sublingual) recommended where oxytocin is unavailable for PPH prevention and treatment; ensure referral pathways and postpartum follow-up. Community distribution policies (e.g., for home births) should follow national guidance (FOGSI/NHM/OGSB).  </w:t>
      </w:r>
    </w:p>
    <w:p w14:paraId="2975E13D" w14:textId="77777777" w:rsidR="00112E19" w:rsidRDefault="00000000">
      <w:pPr>
        <w:spacing w:after="184" w:line="259" w:lineRule="auto"/>
        <w:ind w:left="0" w:firstLine="0"/>
      </w:pPr>
      <w:r>
        <w:t xml:space="preserve"> </w:t>
      </w:r>
    </w:p>
    <w:p w14:paraId="2A4EAEF0" w14:textId="77777777" w:rsidR="00112E19" w:rsidRDefault="00000000">
      <w:pPr>
        <w:numPr>
          <w:ilvl w:val="0"/>
          <w:numId w:val="9"/>
        </w:numPr>
        <w:ind w:hanging="379"/>
      </w:pPr>
      <w:r>
        <w:t xml:space="preserve">Key practical summary (action checklist) </w:t>
      </w:r>
    </w:p>
    <w:p w14:paraId="2799F57F" w14:textId="77777777" w:rsidR="00112E19" w:rsidRDefault="00000000">
      <w:pPr>
        <w:spacing w:after="184" w:line="259" w:lineRule="auto"/>
        <w:ind w:left="0" w:firstLine="0"/>
      </w:pPr>
      <w:r>
        <w:t xml:space="preserve"> </w:t>
      </w:r>
    </w:p>
    <w:p w14:paraId="586BC77A" w14:textId="77777777" w:rsidR="00112E19" w:rsidRDefault="00000000">
      <w:pPr>
        <w:numPr>
          <w:ilvl w:val="0"/>
          <w:numId w:val="10"/>
        </w:numPr>
        <w:ind w:hanging="249"/>
      </w:pPr>
      <w:r>
        <w:t xml:space="preserve">Prevent: AMTSL (oxytocin).  </w:t>
      </w:r>
    </w:p>
    <w:p w14:paraId="39D071F5" w14:textId="77777777" w:rsidR="00112E19" w:rsidRDefault="00000000">
      <w:pPr>
        <w:spacing w:after="184" w:line="259" w:lineRule="auto"/>
        <w:ind w:left="0" w:firstLine="0"/>
      </w:pPr>
      <w:r>
        <w:t xml:space="preserve"> </w:t>
      </w:r>
    </w:p>
    <w:p w14:paraId="0CB0874B" w14:textId="77777777" w:rsidR="00112E19" w:rsidRDefault="00000000">
      <w:pPr>
        <w:spacing w:after="179" w:line="259" w:lineRule="auto"/>
        <w:ind w:left="0" w:firstLine="0"/>
      </w:pPr>
      <w:r>
        <w:t xml:space="preserve"> </w:t>
      </w:r>
    </w:p>
    <w:p w14:paraId="6B430011" w14:textId="77777777" w:rsidR="00112E19" w:rsidRDefault="00000000">
      <w:pPr>
        <w:numPr>
          <w:ilvl w:val="0"/>
          <w:numId w:val="10"/>
        </w:numPr>
        <w:ind w:hanging="249"/>
      </w:pPr>
      <w:r>
        <w:t xml:space="preserve">Recognise &amp; quantify: use QBL; trigger PPH team early.  </w:t>
      </w:r>
    </w:p>
    <w:p w14:paraId="04667262" w14:textId="77777777" w:rsidR="00112E19" w:rsidRDefault="00000000">
      <w:pPr>
        <w:spacing w:after="184" w:line="259" w:lineRule="auto"/>
        <w:ind w:left="0" w:firstLine="0"/>
      </w:pPr>
      <w:r>
        <w:t xml:space="preserve"> </w:t>
      </w:r>
    </w:p>
    <w:p w14:paraId="693EC3C9" w14:textId="77777777" w:rsidR="00112E19" w:rsidRDefault="00000000">
      <w:pPr>
        <w:spacing w:after="184" w:line="259" w:lineRule="auto"/>
        <w:ind w:left="0" w:firstLine="0"/>
      </w:pPr>
      <w:r>
        <w:t xml:space="preserve"> </w:t>
      </w:r>
    </w:p>
    <w:p w14:paraId="27E9D9FA" w14:textId="77777777" w:rsidR="00112E19" w:rsidRDefault="00000000">
      <w:pPr>
        <w:numPr>
          <w:ilvl w:val="0"/>
          <w:numId w:val="10"/>
        </w:numPr>
        <w:ind w:hanging="249"/>
      </w:pPr>
      <w:r>
        <w:t xml:space="preserve">Simultaneous steps: call for help, IV access, fluids/bloods, uterine massage, oxytocin, TXA within 3 hours.  </w:t>
      </w:r>
    </w:p>
    <w:p w14:paraId="515C0B22" w14:textId="77777777" w:rsidR="00112E19" w:rsidRDefault="00000000">
      <w:pPr>
        <w:spacing w:after="184" w:line="259" w:lineRule="auto"/>
        <w:ind w:left="0" w:firstLine="0"/>
      </w:pPr>
      <w:r>
        <w:t xml:space="preserve"> </w:t>
      </w:r>
    </w:p>
    <w:p w14:paraId="532403D9" w14:textId="77777777" w:rsidR="00112E19" w:rsidRDefault="00000000">
      <w:pPr>
        <w:spacing w:after="184" w:line="259" w:lineRule="auto"/>
        <w:ind w:left="0" w:firstLine="0"/>
      </w:pPr>
      <w:r>
        <w:t xml:space="preserve"> </w:t>
      </w:r>
    </w:p>
    <w:p w14:paraId="27B47646" w14:textId="77777777" w:rsidR="00112E19" w:rsidRDefault="00000000">
      <w:pPr>
        <w:numPr>
          <w:ilvl w:val="0"/>
          <w:numId w:val="10"/>
        </w:numPr>
        <w:ind w:hanging="249"/>
      </w:pPr>
      <w:r>
        <w:t xml:space="preserve">Escalate: balloon tamponade → compression sutures/artery ligation/embolization → hysterectomy if needed.  </w:t>
      </w:r>
    </w:p>
    <w:p w14:paraId="512A181F" w14:textId="77777777" w:rsidR="00112E19" w:rsidRDefault="00000000">
      <w:pPr>
        <w:spacing w:after="0" w:line="259" w:lineRule="auto"/>
        <w:ind w:left="0" w:firstLine="0"/>
      </w:pPr>
      <w:r>
        <w:t xml:space="preserve"> </w:t>
      </w:r>
    </w:p>
    <w:p w14:paraId="56EC3C0C" w14:textId="77777777" w:rsidR="00112E19" w:rsidRDefault="00000000">
      <w:pPr>
        <w:numPr>
          <w:ilvl w:val="0"/>
          <w:numId w:val="10"/>
        </w:numPr>
        <w:ind w:hanging="249"/>
      </w:pPr>
      <w:r>
        <w:t xml:space="preserve">Use bundle &amp; drills to maintain readiness.  </w:t>
      </w:r>
    </w:p>
    <w:p w14:paraId="3FC86995" w14:textId="77777777" w:rsidR="00112E19" w:rsidRDefault="00000000">
      <w:pPr>
        <w:spacing w:after="184" w:line="259" w:lineRule="auto"/>
        <w:ind w:left="0" w:firstLine="0"/>
      </w:pPr>
      <w:r>
        <w:t xml:space="preserve"> </w:t>
      </w:r>
    </w:p>
    <w:p w14:paraId="06874F13" w14:textId="77777777" w:rsidR="00112E19" w:rsidRDefault="00000000">
      <w:pPr>
        <w:ind w:left="-5"/>
      </w:pPr>
      <w:r>
        <w:t xml:space="preserve">PPH Bundle — Brief Evidence-Based Guideline (with References) </w:t>
      </w:r>
    </w:p>
    <w:p w14:paraId="0FF14C7E" w14:textId="77777777" w:rsidR="00112E19" w:rsidRDefault="00000000">
      <w:pPr>
        <w:spacing w:after="184" w:line="259" w:lineRule="auto"/>
        <w:ind w:left="0" w:firstLine="0"/>
      </w:pPr>
      <w:r>
        <w:t xml:space="preserve"> </w:t>
      </w:r>
    </w:p>
    <w:p w14:paraId="37104747" w14:textId="77777777" w:rsidR="00112E19" w:rsidRDefault="00000000">
      <w:pPr>
        <w:numPr>
          <w:ilvl w:val="0"/>
          <w:numId w:val="11"/>
        </w:numPr>
        <w:ind w:hanging="249"/>
      </w:pPr>
      <w:r>
        <w:t xml:space="preserve">Readiness </w:t>
      </w:r>
    </w:p>
    <w:p w14:paraId="068B4FE7" w14:textId="77777777" w:rsidR="00112E19" w:rsidRDefault="00000000">
      <w:pPr>
        <w:spacing w:after="183" w:line="259" w:lineRule="auto"/>
        <w:ind w:left="0" w:firstLine="0"/>
      </w:pPr>
      <w:r>
        <w:lastRenderedPageBreak/>
        <w:t xml:space="preserve"> </w:t>
      </w:r>
    </w:p>
    <w:p w14:paraId="298513FB" w14:textId="77777777" w:rsidR="00112E19" w:rsidRDefault="00000000">
      <w:pPr>
        <w:ind w:left="-5"/>
      </w:pPr>
      <w:r>
        <w:t xml:space="preserve">Hemorrhage cart (uterotonics, TXA, IV fluids, balloon tamponade). </w:t>
      </w:r>
    </w:p>
    <w:p w14:paraId="715C4D76" w14:textId="77777777" w:rsidR="00112E19" w:rsidRDefault="00000000">
      <w:pPr>
        <w:spacing w:after="184" w:line="259" w:lineRule="auto"/>
        <w:ind w:left="0" w:firstLine="0"/>
      </w:pPr>
      <w:r>
        <w:t xml:space="preserve"> </w:t>
      </w:r>
    </w:p>
    <w:p w14:paraId="7D149A6E" w14:textId="77777777" w:rsidR="00112E19" w:rsidRDefault="00000000">
      <w:pPr>
        <w:ind w:left="-5"/>
      </w:pPr>
      <w:r>
        <w:t xml:space="preserve">Massive transfusion protocol (MTP). </w:t>
      </w:r>
    </w:p>
    <w:p w14:paraId="1A7563D3" w14:textId="77777777" w:rsidR="00112E19" w:rsidRDefault="00000000">
      <w:pPr>
        <w:spacing w:after="184" w:line="259" w:lineRule="auto"/>
        <w:ind w:left="0" w:firstLine="0"/>
      </w:pPr>
      <w:r>
        <w:t xml:space="preserve"> </w:t>
      </w:r>
    </w:p>
    <w:p w14:paraId="248364DB" w14:textId="77777777" w:rsidR="00112E19" w:rsidRDefault="00000000">
      <w:pPr>
        <w:ind w:left="-5"/>
      </w:pPr>
      <w:r>
        <w:t xml:space="preserve">Staff drills, role assignment, posted flowcharts. </w:t>
      </w:r>
    </w:p>
    <w:p w14:paraId="5FC0D8CF" w14:textId="77777777" w:rsidR="00112E19" w:rsidRDefault="00000000">
      <w:pPr>
        <w:spacing w:after="184" w:line="259" w:lineRule="auto"/>
        <w:ind w:left="0" w:firstLine="0"/>
      </w:pPr>
      <w:r>
        <w:t xml:space="preserve"> </w:t>
      </w:r>
    </w:p>
    <w:p w14:paraId="044A6055" w14:textId="77777777" w:rsidR="00112E19" w:rsidRDefault="00000000">
      <w:pPr>
        <w:numPr>
          <w:ilvl w:val="0"/>
          <w:numId w:val="11"/>
        </w:numPr>
        <w:ind w:hanging="249"/>
      </w:pPr>
      <w:r>
        <w:t xml:space="preserve">Recognition &amp; Prevention </w:t>
      </w:r>
    </w:p>
    <w:p w14:paraId="345E5C45" w14:textId="77777777" w:rsidR="00112E19" w:rsidRDefault="00000000">
      <w:pPr>
        <w:spacing w:after="184" w:line="259" w:lineRule="auto"/>
        <w:ind w:left="0" w:firstLine="0"/>
      </w:pPr>
      <w:r>
        <w:t xml:space="preserve"> </w:t>
      </w:r>
    </w:p>
    <w:p w14:paraId="2306902B" w14:textId="77777777" w:rsidR="00112E19" w:rsidRDefault="00000000">
      <w:pPr>
        <w:ind w:left="-5"/>
      </w:pPr>
      <w:r>
        <w:t xml:space="preserve">Active Management of Third Stage of Labour (AMTSL): oxytocin first-line. </w:t>
      </w:r>
    </w:p>
    <w:p w14:paraId="4DD597F0" w14:textId="77777777" w:rsidR="00112E19" w:rsidRDefault="00000000">
      <w:pPr>
        <w:spacing w:after="184" w:line="259" w:lineRule="auto"/>
        <w:ind w:left="0" w:firstLine="0"/>
      </w:pPr>
      <w:r>
        <w:t xml:space="preserve"> </w:t>
      </w:r>
    </w:p>
    <w:p w14:paraId="1632B59F" w14:textId="77777777" w:rsidR="00112E19" w:rsidRDefault="00000000">
      <w:pPr>
        <w:ind w:left="-5"/>
      </w:pPr>
      <w:r>
        <w:t xml:space="preserve">Quantitative blood loss (QBL) instead of visual estimation. </w:t>
      </w:r>
    </w:p>
    <w:p w14:paraId="326E49AA" w14:textId="77777777" w:rsidR="00112E19" w:rsidRDefault="00000000">
      <w:pPr>
        <w:spacing w:after="184" w:line="259" w:lineRule="auto"/>
        <w:ind w:left="0" w:firstLine="0"/>
      </w:pPr>
      <w:r>
        <w:t xml:space="preserve"> </w:t>
      </w:r>
    </w:p>
    <w:p w14:paraId="4C0CBB60" w14:textId="77777777" w:rsidR="00112E19" w:rsidRDefault="00000000">
      <w:pPr>
        <w:ind w:left="-5"/>
      </w:pPr>
      <w:r>
        <w:t xml:space="preserve">Risk assessment on admission + continuous monitoring. </w:t>
      </w:r>
    </w:p>
    <w:p w14:paraId="1F7D29B1" w14:textId="77777777" w:rsidR="00112E19" w:rsidRDefault="00000000">
      <w:pPr>
        <w:spacing w:after="184" w:line="259" w:lineRule="auto"/>
        <w:ind w:left="0" w:firstLine="0"/>
      </w:pPr>
      <w:r>
        <w:t xml:space="preserve"> </w:t>
      </w:r>
    </w:p>
    <w:p w14:paraId="1FB540A5" w14:textId="77777777" w:rsidR="00112E19" w:rsidRDefault="00000000">
      <w:pPr>
        <w:numPr>
          <w:ilvl w:val="0"/>
          <w:numId w:val="11"/>
        </w:numPr>
        <w:ind w:hanging="249"/>
      </w:pPr>
      <w:r>
        <w:t xml:space="preserve">Response </w:t>
      </w:r>
    </w:p>
    <w:p w14:paraId="077DCF83" w14:textId="77777777" w:rsidR="00112E19" w:rsidRDefault="00000000">
      <w:pPr>
        <w:spacing w:after="184" w:line="259" w:lineRule="auto"/>
        <w:ind w:left="0" w:firstLine="0"/>
      </w:pPr>
      <w:r>
        <w:t xml:space="preserve"> </w:t>
      </w:r>
    </w:p>
    <w:p w14:paraId="008E98B4" w14:textId="77777777" w:rsidR="00112E19" w:rsidRDefault="00000000">
      <w:pPr>
        <w:ind w:left="-5"/>
      </w:pPr>
      <w:r>
        <w:t xml:space="preserve">Stage-based escalation: </w:t>
      </w:r>
    </w:p>
    <w:p w14:paraId="7984E922" w14:textId="77777777" w:rsidR="00112E19" w:rsidRDefault="00000000">
      <w:pPr>
        <w:spacing w:after="184" w:line="259" w:lineRule="auto"/>
        <w:ind w:left="0" w:firstLine="0"/>
      </w:pPr>
      <w:r>
        <w:t xml:space="preserve"> </w:t>
      </w:r>
    </w:p>
    <w:p w14:paraId="7AF0C2F2" w14:textId="77777777" w:rsidR="00112E19" w:rsidRDefault="00000000">
      <w:pPr>
        <w:ind w:left="-5"/>
      </w:pPr>
      <w:r>
        <w:t xml:space="preserve">Stage 1: Uterotonics, uterine massage, IV access, labs. </w:t>
      </w:r>
    </w:p>
    <w:p w14:paraId="0173C490" w14:textId="77777777" w:rsidR="00112E19" w:rsidRDefault="00000000">
      <w:pPr>
        <w:spacing w:after="184" w:line="259" w:lineRule="auto"/>
        <w:ind w:left="0" w:firstLine="0"/>
      </w:pPr>
      <w:r>
        <w:t xml:space="preserve"> </w:t>
      </w:r>
    </w:p>
    <w:p w14:paraId="51488B86" w14:textId="77777777" w:rsidR="00112E19" w:rsidRDefault="00000000">
      <w:pPr>
        <w:ind w:left="-5"/>
      </w:pPr>
      <w:r>
        <w:t xml:space="preserve">Stage 2: Additional meds, TXA within 3 hrs. </w:t>
      </w:r>
    </w:p>
    <w:p w14:paraId="671D6AE5" w14:textId="77777777" w:rsidR="00112E19" w:rsidRDefault="00000000">
      <w:pPr>
        <w:ind w:left="-5"/>
      </w:pPr>
      <w:r>
        <w:t xml:space="preserve">Stage 3: Balloon tamponade, surgery, hysterectomy, MTP. </w:t>
      </w:r>
    </w:p>
    <w:p w14:paraId="6E9AC8FA" w14:textId="77777777" w:rsidR="00112E19" w:rsidRDefault="00000000">
      <w:pPr>
        <w:spacing w:after="184" w:line="259" w:lineRule="auto"/>
        <w:ind w:left="0" w:firstLine="0"/>
      </w:pPr>
      <w:r>
        <w:t xml:space="preserve"> </w:t>
      </w:r>
    </w:p>
    <w:p w14:paraId="431D0D57" w14:textId="77777777" w:rsidR="00112E19" w:rsidRDefault="00000000">
      <w:pPr>
        <w:numPr>
          <w:ilvl w:val="0"/>
          <w:numId w:val="11"/>
        </w:numPr>
        <w:ind w:hanging="249"/>
      </w:pPr>
      <w:r>
        <w:t xml:space="preserve">Reporting &amp; Learning </w:t>
      </w:r>
    </w:p>
    <w:p w14:paraId="4C959972" w14:textId="77777777" w:rsidR="00112E19" w:rsidRDefault="00000000">
      <w:pPr>
        <w:spacing w:after="184" w:line="259" w:lineRule="auto"/>
        <w:ind w:left="0" w:firstLine="0"/>
      </w:pPr>
      <w:r>
        <w:t xml:space="preserve"> </w:t>
      </w:r>
    </w:p>
    <w:p w14:paraId="222C9843" w14:textId="77777777" w:rsidR="00112E19" w:rsidRDefault="00000000">
      <w:pPr>
        <w:ind w:left="-5"/>
      </w:pPr>
      <w:r>
        <w:t xml:space="preserve">Debrief after each event. </w:t>
      </w:r>
    </w:p>
    <w:p w14:paraId="23DA00C2" w14:textId="77777777" w:rsidR="00112E19" w:rsidRDefault="00000000">
      <w:pPr>
        <w:spacing w:after="183" w:line="259" w:lineRule="auto"/>
        <w:ind w:left="0" w:firstLine="0"/>
      </w:pPr>
      <w:r>
        <w:t xml:space="preserve"> </w:t>
      </w:r>
    </w:p>
    <w:p w14:paraId="7D5BD1B6" w14:textId="77777777" w:rsidR="00112E19" w:rsidRDefault="00000000">
      <w:pPr>
        <w:ind w:left="-5"/>
      </w:pPr>
      <w:r>
        <w:lastRenderedPageBreak/>
        <w:t xml:space="preserve">Multidisciplinary audit using OGSB tools. </w:t>
      </w:r>
    </w:p>
    <w:p w14:paraId="46893F02" w14:textId="77777777" w:rsidR="00112E19" w:rsidRDefault="00000000">
      <w:pPr>
        <w:spacing w:after="184" w:line="259" w:lineRule="auto"/>
        <w:ind w:left="0" w:firstLine="0"/>
      </w:pPr>
      <w:r>
        <w:t xml:space="preserve"> </w:t>
      </w:r>
    </w:p>
    <w:p w14:paraId="1A430E5D" w14:textId="77777777" w:rsidR="00112E19" w:rsidRDefault="00000000">
      <w:pPr>
        <w:ind w:left="-5"/>
      </w:pPr>
      <w:r>
        <w:t xml:space="preserve">13. primary references  </w:t>
      </w:r>
    </w:p>
    <w:p w14:paraId="198AC913" w14:textId="77777777" w:rsidR="00112E19" w:rsidRDefault="00000000">
      <w:pPr>
        <w:spacing w:after="184" w:line="259" w:lineRule="auto"/>
        <w:ind w:left="0" w:firstLine="0"/>
      </w:pPr>
      <w:r>
        <w:t xml:space="preserve"> </w:t>
      </w:r>
    </w:p>
    <w:p w14:paraId="7C5095B8" w14:textId="77777777" w:rsidR="00112E19" w:rsidRDefault="00000000">
      <w:pPr>
        <w:ind w:left="-5"/>
      </w:pPr>
      <w:r>
        <w:t xml:space="preserve">RCOG Green-top Guideline No. 52 — Prevention and Management of Postpartum Haemorrhage (2016/2017).  </w:t>
      </w:r>
    </w:p>
    <w:p w14:paraId="3A8CC069" w14:textId="77777777" w:rsidR="00112E19" w:rsidRDefault="00000000">
      <w:pPr>
        <w:spacing w:after="184" w:line="259" w:lineRule="auto"/>
        <w:ind w:left="0" w:firstLine="0"/>
      </w:pPr>
      <w:r>
        <w:t xml:space="preserve"> </w:t>
      </w:r>
    </w:p>
    <w:p w14:paraId="44BE4CB1" w14:textId="77777777" w:rsidR="00112E19" w:rsidRDefault="00000000">
      <w:pPr>
        <w:ind w:left="-5"/>
      </w:pPr>
      <w:r>
        <w:t xml:space="preserve">ACOG Practice Bulletin No. 183 — Postpartum Hemorrhage (2017).  </w:t>
      </w:r>
    </w:p>
    <w:p w14:paraId="53910641" w14:textId="77777777" w:rsidR="00112E19" w:rsidRDefault="00000000">
      <w:pPr>
        <w:spacing w:after="184" w:line="259" w:lineRule="auto"/>
        <w:ind w:left="0" w:firstLine="0"/>
      </w:pPr>
      <w:r>
        <w:t xml:space="preserve"> </w:t>
      </w:r>
    </w:p>
    <w:p w14:paraId="7DA9D14A" w14:textId="77777777" w:rsidR="00112E19" w:rsidRDefault="00000000">
      <w:pPr>
        <w:ind w:left="-5"/>
      </w:pPr>
      <w:r>
        <w:t xml:space="preserve">FIGO / global updates on PPH management and FIGO/SAFOG/OGSB implementation reports.  </w:t>
      </w:r>
    </w:p>
    <w:p w14:paraId="76CEF060" w14:textId="77777777" w:rsidR="00112E19" w:rsidRDefault="00000000">
      <w:pPr>
        <w:spacing w:after="184" w:line="259" w:lineRule="auto"/>
        <w:ind w:left="0" w:firstLine="0"/>
      </w:pPr>
      <w:r>
        <w:t xml:space="preserve"> </w:t>
      </w:r>
    </w:p>
    <w:p w14:paraId="7BE893AC" w14:textId="77777777" w:rsidR="00112E19" w:rsidRDefault="00000000">
      <w:pPr>
        <w:spacing w:after="9"/>
        <w:ind w:left="-5"/>
      </w:pPr>
      <w:r>
        <w:t xml:space="preserve">FOGSI (AICOG) updated PPH prevention &amp; management documents / NHM guidance </w:t>
      </w:r>
    </w:p>
    <w:p w14:paraId="247636FB" w14:textId="77777777" w:rsidR="00112E19" w:rsidRDefault="00000000">
      <w:pPr>
        <w:ind w:left="-5"/>
      </w:pPr>
      <w:r>
        <w:t xml:space="preserve">(India).  </w:t>
      </w:r>
    </w:p>
    <w:p w14:paraId="6627FAA5" w14:textId="77777777" w:rsidR="00112E19" w:rsidRDefault="00000000">
      <w:pPr>
        <w:spacing w:after="184" w:line="259" w:lineRule="auto"/>
        <w:ind w:left="0" w:firstLine="0"/>
      </w:pPr>
      <w:r>
        <w:t xml:space="preserve"> </w:t>
      </w:r>
    </w:p>
    <w:p w14:paraId="26C78660" w14:textId="77777777" w:rsidR="00112E19" w:rsidRDefault="00000000">
      <w:pPr>
        <w:ind w:left="-5"/>
      </w:pPr>
      <w:r>
        <w:t xml:space="preserve">OGSB standard clinical management protocols and national PPH bundle materials (Bangladesh). </w:t>
      </w:r>
    </w:p>
    <w:sectPr w:rsidR="00112E19">
      <w:pgSz w:w="11905" w:h="16840"/>
      <w:pgMar w:top="1440" w:right="1465" w:bottom="158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80622"/>
    <w:multiLevelType w:val="hybridMultilevel"/>
    <w:tmpl w:val="0088C73A"/>
    <w:lvl w:ilvl="0" w:tplc="8E40D944">
      <w:start w:val="5"/>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967B6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1CE31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9E7F5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86617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C3E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2253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444B2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16BA1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B7AF7"/>
    <w:multiLevelType w:val="hybridMultilevel"/>
    <w:tmpl w:val="6944F4E8"/>
    <w:lvl w:ilvl="0" w:tplc="0E66BDA8">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7AFE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5C78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6A330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F08D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92263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9C45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7C3B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D42C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1A1C24"/>
    <w:multiLevelType w:val="hybridMultilevel"/>
    <w:tmpl w:val="8D904F98"/>
    <w:lvl w:ilvl="0" w:tplc="E4B8F388">
      <w:start w:val="1"/>
      <w:numFmt w:val="upperLetter"/>
      <w:lvlText w:val="%1."/>
      <w:lvlJc w:val="left"/>
      <w:pPr>
        <w:ind w:left="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043B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E2A7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9E52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C0EC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AF79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3AD3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3275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F202C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AB2E73"/>
    <w:multiLevelType w:val="hybridMultilevel"/>
    <w:tmpl w:val="3D8A6920"/>
    <w:lvl w:ilvl="0" w:tplc="80CEC910">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D4BC1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E0DC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9272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42084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2C6CA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46E1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8283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7616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575757"/>
    <w:multiLevelType w:val="hybridMultilevel"/>
    <w:tmpl w:val="C2DCFDD2"/>
    <w:lvl w:ilvl="0" w:tplc="124EBAA2">
      <w:start w:val="3"/>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E082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4EF3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BE84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A80D2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E893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3E6A9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20237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C7D0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76495A"/>
    <w:multiLevelType w:val="hybridMultilevel"/>
    <w:tmpl w:val="91CCE1EA"/>
    <w:lvl w:ilvl="0" w:tplc="636C89F8">
      <w:start w:val="7"/>
      <w:numFmt w:val="decimal"/>
      <w:lvlText w:val="%1."/>
      <w:lvlJc w:val="left"/>
      <w:pPr>
        <w:ind w:left="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C4764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2E504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06D29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FC6B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6E9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9C40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F063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C23F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9179B5"/>
    <w:multiLevelType w:val="hybridMultilevel"/>
    <w:tmpl w:val="A9467802"/>
    <w:lvl w:ilvl="0" w:tplc="7EFAAA3E">
      <w:start w:val="4"/>
      <w:numFmt w:val="upperLetter"/>
      <w:lvlText w:val="%1."/>
      <w:lvlJc w:val="left"/>
      <w:pPr>
        <w:ind w:left="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66A2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7CFD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401E0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729D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56AE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26AD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5056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AE38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761AE6"/>
    <w:multiLevelType w:val="hybridMultilevel"/>
    <w:tmpl w:val="350ECBDC"/>
    <w:lvl w:ilvl="0" w:tplc="38928CC2">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FAE1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E815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7CAA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9C288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3E34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6AC7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DC38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28BA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AD67C7"/>
    <w:multiLevelType w:val="hybridMultilevel"/>
    <w:tmpl w:val="1E200B80"/>
    <w:lvl w:ilvl="0" w:tplc="68A4CE6C">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0060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C409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301CF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E422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38342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1CBC5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962D5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A882D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896004"/>
    <w:multiLevelType w:val="hybridMultilevel"/>
    <w:tmpl w:val="844E43DE"/>
    <w:lvl w:ilvl="0" w:tplc="0C0C67A2">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1A47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7C37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168F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649E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5ADD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46E4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5694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BE09B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625DA5"/>
    <w:multiLevelType w:val="hybridMultilevel"/>
    <w:tmpl w:val="84727B9C"/>
    <w:lvl w:ilvl="0" w:tplc="B1825B06">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A4EB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464EE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3CCB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74B4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4032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B218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9055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3258F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64243331">
    <w:abstractNumId w:val="9"/>
  </w:num>
  <w:num w:numId="2" w16cid:durableId="1075856436">
    <w:abstractNumId w:val="3"/>
  </w:num>
  <w:num w:numId="3" w16cid:durableId="1175077359">
    <w:abstractNumId w:val="4"/>
  </w:num>
  <w:num w:numId="4" w16cid:durableId="1702629991">
    <w:abstractNumId w:val="2"/>
  </w:num>
  <w:num w:numId="5" w16cid:durableId="443500658">
    <w:abstractNumId w:val="10"/>
  </w:num>
  <w:num w:numId="6" w16cid:durableId="1930000504">
    <w:abstractNumId w:val="6"/>
  </w:num>
  <w:num w:numId="7" w16cid:durableId="492186085">
    <w:abstractNumId w:val="0"/>
  </w:num>
  <w:num w:numId="8" w16cid:durableId="952904474">
    <w:abstractNumId w:val="1"/>
  </w:num>
  <w:num w:numId="9" w16cid:durableId="2028408327">
    <w:abstractNumId w:val="5"/>
  </w:num>
  <w:num w:numId="10" w16cid:durableId="1417939323">
    <w:abstractNumId w:val="8"/>
  </w:num>
  <w:num w:numId="11" w16cid:durableId="319696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E19"/>
    <w:rsid w:val="00112E19"/>
    <w:rsid w:val="00244FB5"/>
    <w:rsid w:val="002E4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D47F"/>
  <w15:docId w15:val="{C70128A8-5CC1-45F0-8CD7-4A8A066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Maniza Khan</dc:creator>
  <cp:keywords/>
  <cp:lastModifiedBy>CBM TEAM-3</cp:lastModifiedBy>
  <cp:revision>2</cp:revision>
  <dcterms:created xsi:type="dcterms:W3CDTF">2025-10-06T11:20:00Z</dcterms:created>
  <dcterms:modified xsi:type="dcterms:W3CDTF">2025-10-06T11:20:00Z</dcterms:modified>
</cp:coreProperties>
</file>