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22D31" w14:textId="77777777" w:rsidR="00083E0C" w:rsidRPr="00AC5D6B" w:rsidRDefault="00083E0C" w:rsidP="00083E0C">
      <w:pPr>
        <w:jc w:val="both"/>
        <w:rPr>
          <w:rFonts w:ascii="Cambria Math" w:hAnsi="Cambria Math"/>
          <w:color w:val="231F20"/>
          <w:spacing w:val="-2"/>
          <w:sz w:val="36"/>
        </w:rPr>
      </w:pPr>
      <w:r w:rsidRPr="00AC5D6B">
        <w:rPr>
          <w:rFonts w:ascii="Cambria Math" w:hAnsi="Cambria Math"/>
          <w:color w:val="231F20"/>
          <w:sz w:val="36"/>
        </w:rPr>
        <w:t>Shoulder</w:t>
      </w:r>
      <w:r w:rsidRPr="00AC5D6B">
        <w:rPr>
          <w:rFonts w:ascii="Cambria Math" w:hAnsi="Cambria Math"/>
          <w:color w:val="231F20"/>
          <w:spacing w:val="9"/>
          <w:sz w:val="36"/>
        </w:rPr>
        <w:t xml:space="preserve"> </w:t>
      </w:r>
      <w:r w:rsidRPr="00AC5D6B">
        <w:rPr>
          <w:rFonts w:ascii="Cambria Math" w:hAnsi="Cambria Math"/>
          <w:color w:val="231F20"/>
          <w:spacing w:val="-2"/>
          <w:sz w:val="36"/>
        </w:rPr>
        <w:t>Dystocia</w:t>
      </w:r>
    </w:p>
    <w:p w14:paraId="1E2C3711" w14:textId="44AF15D0" w:rsidR="00083E0C" w:rsidRPr="00AC5D6B" w:rsidRDefault="00083E0C" w:rsidP="00083E0C">
      <w:pPr>
        <w:jc w:val="both"/>
        <w:rPr>
          <w:rFonts w:ascii="Cambria Math" w:hAnsi="Cambria Math"/>
          <w:b/>
          <w:bCs/>
        </w:rPr>
      </w:pPr>
      <w:r w:rsidRPr="00AC5D6B">
        <w:rPr>
          <w:rFonts w:ascii="Cambria Math" w:hAnsi="Cambria Math"/>
          <w:b/>
          <w:bCs/>
          <w:color w:val="002060"/>
        </w:rPr>
        <w:t>Background</w:t>
      </w:r>
      <w:r w:rsidRPr="00AC5D6B">
        <w:rPr>
          <w:rFonts w:ascii="Cambria Math" w:hAnsi="Cambria Math"/>
          <w:b/>
          <w:bCs/>
          <w:color w:val="002060"/>
        </w:rPr>
        <w:t>:</w:t>
      </w:r>
    </w:p>
    <w:p w14:paraId="1BB13806" w14:textId="77777777" w:rsidR="00FF4BD2" w:rsidRPr="00FF4BD2" w:rsidRDefault="00083E0C" w:rsidP="007310FD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FF4BD2">
        <w:rPr>
          <w:rFonts w:ascii="Cambria Math" w:hAnsi="Cambria Math"/>
          <w:w w:val="105"/>
        </w:rPr>
        <w:t>Shoulder</w:t>
      </w:r>
      <w:r w:rsidRPr="00FF4BD2">
        <w:rPr>
          <w:rFonts w:ascii="Cambria Math" w:hAnsi="Cambria Math"/>
          <w:spacing w:val="-11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dystocia</w:t>
      </w:r>
      <w:r w:rsidRPr="00FF4BD2">
        <w:rPr>
          <w:rFonts w:ascii="Cambria Math" w:hAnsi="Cambria Math"/>
          <w:spacing w:val="-11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is</w:t>
      </w:r>
      <w:r w:rsidRPr="00FF4BD2">
        <w:rPr>
          <w:rFonts w:ascii="Cambria Math" w:hAnsi="Cambria Math"/>
          <w:spacing w:val="-11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defined</w:t>
      </w:r>
      <w:r w:rsidRPr="00FF4BD2">
        <w:rPr>
          <w:rFonts w:ascii="Cambria Math" w:hAnsi="Cambria Math"/>
          <w:spacing w:val="-11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as</w:t>
      </w:r>
      <w:r w:rsidRPr="00FF4BD2">
        <w:rPr>
          <w:rFonts w:ascii="Cambria Math" w:hAnsi="Cambria Math"/>
          <w:spacing w:val="-11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a</w:t>
      </w:r>
      <w:r w:rsidRPr="00FF4BD2">
        <w:rPr>
          <w:rFonts w:ascii="Cambria Math" w:hAnsi="Cambria Math"/>
          <w:spacing w:val="-11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vaginal</w:t>
      </w:r>
      <w:r w:rsidRPr="00FF4BD2">
        <w:rPr>
          <w:rFonts w:ascii="Cambria Math" w:hAnsi="Cambria Math"/>
          <w:spacing w:val="-11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cephalic</w:t>
      </w:r>
      <w:r w:rsidRPr="00FF4BD2">
        <w:rPr>
          <w:rFonts w:ascii="Cambria Math" w:hAnsi="Cambria Math"/>
          <w:spacing w:val="-11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delivery</w:t>
      </w:r>
      <w:r w:rsidRPr="00FF4BD2">
        <w:rPr>
          <w:rFonts w:ascii="Cambria Math" w:hAnsi="Cambria Math"/>
          <w:spacing w:val="-11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that</w:t>
      </w:r>
      <w:r w:rsidRPr="00FF4BD2">
        <w:rPr>
          <w:rFonts w:ascii="Cambria Math" w:hAnsi="Cambria Math"/>
          <w:spacing w:val="-11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requires</w:t>
      </w:r>
      <w:r w:rsidRPr="00FF4BD2">
        <w:rPr>
          <w:rFonts w:ascii="Cambria Math" w:hAnsi="Cambria Math"/>
          <w:spacing w:val="-11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additional</w:t>
      </w:r>
      <w:r w:rsidRPr="00FF4BD2">
        <w:rPr>
          <w:rFonts w:ascii="Cambria Math" w:hAnsi="Cambria Math"/>
          <w:spacing w:val="-11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obstetric</w:t>
      </w:r>
      <w:r w:rsidRPr="00FF4BD2">
        <w:rPr>
          <w:rFonts w:ascii="Cambria Math" w:hAnsi="Cambria Math"/>
          <w:spacing w:val="-11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manoeuvres</w:t>
      </w:r>
      <w:r w:rsidRPr="00FF4BD2">
        <w:rPr>
          <w:rFonts w:ascii="Cambria Math" w:hAnsi="Cambria Math"/>
          <w:spacing w:val="-11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to deliver the fetus after the head has delivered and gentle traction has failed.</w:t>
      </w:r>
    </w:p>
    <w:p w14:paraId="381A7C5B" w14:textId="3E108AFF" w:rsidR="00083E0C" w:rsidRPr="00FF4BD2" w:rsidRDefault="00083E0C" w:rsidP="007310FD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w w:val="105"/>
        </w:rPr>
      </w:pPr>
      <w:r w:rsidRPr="00FF4BD2">
        <w:rPr>
          <w:rFonts w:ascii="Cambria Math" w:hAnsi="Cambria Math"/>
        </w:rPr>
        <w:t>Shoulder dystocia occurs when either the anterior,</w:t>
      </w:r>
      <w:r w:rsidRPr="00FF4BD2">
        <w:rPr>
          <w:rFonts w:ascii="Cambria Math" w:hAnsi="Cambria Math"/>
          <w:spacing w:val="-14"/>
        </w:rPr>
        <w:t xml:space="preserve"> </w:t>
      </w:r>
      <w:r w:rsidRPr="00FF4BD2">
        <w:rPr>
          <w:rFonts w:ascii="Cambria Math" w:hAnsi="Cambria Math"/>
        </w:rPr>
        <w:t xml:space="preserve">or less commonly the posterior, </w:t>
      </w:r>
      <w:r w:rsidRPr="00FF4BD2">
        <w:rPr>
          <w:rFonts w:ascii="Cambria Math" w:hAnsi="Cambria Math"/>
          <w:w w:val="105"/>
        </w:rPr>
        <w:t>fetal</w:t>
      </w:r>
      <w:r w:rsidRPr="00FF4BD2">
        <w:rPr>
          <w:rFonts w:ascii="Cambria Math" w:hAnsi="Cambria Math"/>
          <w:spacing w:val="-14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shoulder</w:t>
      </w:r>
      <w:r w:rsidRPr="00FF4BD2">
        <w:rPr>
          <w:rFonts w:ascii="Cambria Math" w:hAnsi="Cambria Math"/>
          <w:spacing w:val="-14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impacts</w:t>
      </w:r>
      <w:r w:rsidRPr="00FF4BD2">
        <w:rPr>
          <w:rFonts w:ascii="Cambria Math" w:hAnsi="Cambria Math"/>
          <w:spacing w:val="-13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on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the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maternal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symphysis,</w:t>
      </w:r>
      <w:r w:rsidRPr="00FF4BD2">
        <w:rPr>
          <w:rFonts w:ascii="Cambria Math" w:hAnsi="Cambria Math"/>
          <w:spacing w:val="-24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or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sacral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promontory,</w:t>
      </w:r>
      <w:r w:rsidRPr="00FF4BD2">
        <w:rPr>
          <w:rFonts w:ascii="Cambria Math" w:hAnsi="Cambria Math"/>
          <w:spacing w:val="-24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respectively.</w:t>
      </w:r>
    </w:p>
    <w:p w14:paraId="09909CEC" w14:textId="61D276F1" w:rsidR="00083E0C" w:rsidRPr="00FF4BD2" w:rsidRDefault="00083E0C" w:rsidP="007310FD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FF4BD2">
        <w:rPr>
          <w:rFonts w:ascii="Cambria Math" w:hAnsi="Cambria Math"/>
        </w:rPr>
        <w:t>Incidences</w:t>
      </w:r>
      <w:r w:rsidRPr="00FF4BD2">
        <w:rPr>
          <w:rFonts w:ascii="Cambria Math" w:hAnsi="Cambria Math"/>
          <w:spacing w:val="37"/>
        </w:rPr>
        <w:t xml:space="preserve"> </w:t>
      </w:r>
      <w:r w:rsidRPr="00FF4BD2">
        <w:rPr>
          <w:rFonts w:ascii="Cambria Math" w:hAnsi="Cambria Math"/>
        </w:rPr>
        <w:t>between</w:t>
      </w:r>
      <w:r w:rsidRPr="00FF4BD2">
        <w:rPr>
          <w:rFonts w:ascii="Cambria Math" w:hAnsi="Cambria Math"/>
          <w:spacing w:val="37"/>
        </w:rPr>
        <w:t xml:space="preserve"> </w:t>
      </w:r>
      <w:r w:rsidRPr="00FF4BD2">
        <w:rPr>
          <w:rFonts w:ascii="Cambria Math" w:hAnsi="Cambria Math"/>
        </w:rPr>
        <w:t>0.58%</w:t>
      </w:r>
      <w:r w:rsidRPr="00FF4BD2">
        <w:rPr>
          <w:rFonts w:ascii="Cambria Math" w:hAnsi="Cambria Math"/>
          <w:spacing w:val="37"/>
        </w:rPr>
        <w:t xml:space="preserve"> </w:t>
      </w:r>
      <w:r w:rsidRPr="00FF4BD2">
        <w:rPr>
          <w:rFonts w:ascii="Cambria Math" w:hAnsi="Cambria Math"/>
          <w:spacing w:val="-5"/>
        </w:rPr>
        <w:t xml:space="preserve">and </w:t>
      </w:r>
      <w:r w:rsidRPr="00FF4BD2">
        <w:rPr>
          <w:rFonts w:ascii="Cambria Math" w:hAnsi="Cambria Math"/>
          <w:spacing w:val="-2"/>
          <w:sz w:val="21"/>
        </w:rPr>
        <w:t>0.70%.</w:t>
      </w:r>
    </w:p>
    <w:p w14:paraId="4796B47D" w14:textId="6229DEE7" w:rsidR="00083E0C" w:rsidRPr="00FF4BD2" w:rsidRDefault="00083E0C" w:rsidP="007310FD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FF4BD2">
        <w:rPr>
          <w:rFonts w:ascii="Cambria Math" w:hAnsi="Cambria Math"/>
          <w:w w:val="105"/>
        </w:rPr>
        <w:t>Maternal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morbidity includes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postpartum</w:t>
      </w:r>
      <w:r w:rsidRPr="00FF4BD2">
        <w:rPr>
          <w:rFonts w:ascii="Cambria Math" w:hAnsi="Cambria Math"/>
          <w:spacing w:val="-4"/>
          <w:w w:val="105"/>
        </w:rPr>
        <w:t xml:space="preserve"> </w:t>
      </w:r>
      <w:r w:rsidRPr="00FF4BD2">
        <w:rPr>
          <w:rFonts w:ascii="Cambria Math" w:hAnsi="Cambria Math"/>
          <w:w w:val="105"/>
        </w:rPr>
        <w:t>haemorrhage (11%) and third and fourth-degree perineal tears (3.8%).</w:t>
      </w:r>
      <w:r w:rsidRPr="00FF4BD2">
        <w:rPr>
          <w:rFonts w:ascii="Cambria Math" w:hAnsi="Cambria Math"/>
          <w:spacing w:val="-14"/>
          <w:w w:val="105"/>
        </w:rPr>
        <w:t xml:space="preserve"> </w:t>
      </w:r>
    </w:p>
    <w:p w14:paraId="7B96F221" w14:textId="7B593E93" w:rsidR="00083E0C" w:rsidRPr="00FF4BD2" w:rsidRDefault="00083E0C" w:rsidP="007310FD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w w:val="105"/>
        </w:rPr>
      </w:pPr>
      <w:r w:rsidRPr="00FF4BD2">
        <w:rPr>
          <w:rFonts w:ascii="Cambria Math" w:hAnsi="Cambria Math"/>
          <w:spacing w:val="-2"/>
          <w:w w:val="105"/>
        </w:rPr>
        <w:t>Brachial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spacing w:val="-2"/>
          <w:w w:val="105"/>
        </w:rPr>
        <w:t>plexus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spacing w:val="-2"/>
          <w:w w:val="105"/>
        </w:rPr>
        <w:t>injury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spacing w:val="-2"/>
          <w:w w:val="105"/>
        </w:rPr>
        <w:t>(BPI)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spacing w:val="-2"/>
          <w:w w:val="105"/>
        </w:rPr>
        <w:t>is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spacing w:val="-2"/>
          <w:w w:val="105"/>
        </w:rPr>
        <w:t>one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spacing w:val="-2"/>
          <w:w w:val="105"/>
        </w:rPr>
        <w:t>of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spacing w:val="-2"/>
          <w:w w:val="105"/>
        </w:rPr>
        <w:t>the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spacing w:val="-2"/>
          <w:w w:val="105"/>
        </w:rPr>
        <w:t>most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spacing w:val="-2"/>
          <w:w w:val="105"/>
        </w:rPr>
        <w:t>important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spacing w:val="-2"/>
          <w:w w:val="105"/>
        </w:rPr>
        <w:t>fetal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spacing w:val="-2"/>
          <w:w w:val="105"/>
        </w:rPr>
        <w:t>complications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spacing w:val="-2"/>
          <w:w w:val="105"/>
        </w:rPr>
        <w:t>of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spacing w:val="-2"/>
          <w:w w:val="105"/>
        </w:rPr>
        <w:t>shoulder</w:t>
      </w:r>
      <w:r w:rsidRPr="00FF4BD2">
        <w:rPr>
          <w:rFonts w:ascii="Cambria Math" w:hAnsi="Cambria Math"/>
          <w:spacing w:val="-10"/>
          <w:w w:val="105"/>
        </w:rPr>
        <w:t xml:space="preserve"> </w:t>
      </w:r>
      <w:r w:rsidRPr="00FF4BD2">
        <w:rPr>
          <w:rFonts w:ascii="Cambria Math" w:hAnsi="Cambria Math"/>
          <w:spacing w:val="-2"/>
          <w:w w:val="105"/>
        </w:rPr>
        <w:t xml:space="preserve">dystocia, </w:t>
      </w:r>
      <w:r w:rsidRPr="00FF4BD2">
        <w:rPr>
          <w:rFonts w:ascii="Cambria Math" w:hAnsi="Cambria Math"/>
        </w:rPr>
        <w:t>fewer</w:t>
      </w:r>
      <w:r w:rsidRPr="00FF4BD2">
        <w:rPr>
          <w:rFonts w:ascii="Cambria Math" w:hAnsi="Cambria Math"/>
          <w:spacing w:val="-5"/>
        </w:rPr>
        <w:t xml:space="preserve"> </w:t>
      </w:r>
      <w:r w:rsidRPr="00FF4BD2">
        <w:rPr>
          <w:rFonts w:ascii="Cambria Math" w:hAnsi="Cambria Math"/>
        </w:rPr>
        <w:t>than</w:t>
      </w:r>
      <w:r w:rsidRPr="00FF4BD2">
        <w:rPr>
          <w:rFonts w:ascii="Cambria Math" w:hAnsi="Cambria Math"/>
          <w:spacing w:val="-5"/>
        </w:rPr>
        <w:t xml:space="preserve"> </w:t>
      </w:r>
      <w:r w:rsidRPr="00FF4BD2">
        <w:rPr>
          <w:rFonts w:ascii="Cambria Math" w:hAnsi="Cambria Math"/>
        </w:rPr>
        <w:t>10%</w:t>
      </w:r>
      <w:r w:rsidRPr="00FF4BD2">
        <w:rPr>
          <w:rFonts w:ascii="Cambria Math" w:hAnsi="Cambria Math"/>
          <w:spacing w:val="-5"/>
        </w:rPr>
        <w:t xml:space="preserve"> </w:t>
      </w:r>
      <w:r w:rsidRPr="00FF4BD2">
        <w:rPr>
          <w:rFonts w:ascii="Cambria Math" w:hAnsi="Cambria Math"/>
        </w:rPr>
        <w:t>resulting</w:t>
      </w:r>
      <w:r w:rsidRPr="00FF4BD2">
        <w:rPr>
          <w:rFonts w:ascii="Cambria Math" w:hAnsi="Cambria Math"/>
          <w:spacing w:val="-5"/>
        </w:rPr>
        <w:t xml:space="preserve"> </w:t>
      </w:r>
      <w:r w:rsidRPr="00FF4BD2">
        <w:rPr>
          <w:rFonts w:ascii="Cambria Math" w:hAnsi="Cambria Math"/>
        </w:rPr>
        <w:t>in</w:t>
      </w:r>
      <w:r w:rsidRPr="00FF4BD2">
        <w:rPr>
          <w:rFonts w:ascii="Cambria Math" w:hAnsi="Cambria Math"/>
          <w:spacing w:val="-5"/>
        </w:rPr>
        <w:t xml:space="preserve"> </w:t>
      </w:r>
      <w:r w:rsidRPr="00FF4BD2">
        <w:rPr>
          <w:rFonts w:ascii="Cambria Math" w:hAnsi="Cambria Math"/>
        </w:rPr>
        <w:t xml:space="preserve">permanent </w:t>
      </w:r>
      <w:r w:rsidRPr="00FF4BD2">
        <w:rPr>
          <w:rFonts w:ascii="Cambria Math" w:hAnsi="Cambria Math"/>
          <w:w w:val="105"/>
        </w:rPr>
        <w:t>neurological dysfunction.</w:t>
      </w:r>
      <w:r w:rsidRPr="00FF4BD2">
        <w:rPr>
          <w:rFonts w:ascii="Cambria Math" w:hAnsi="Cambria Math"/>
          <w:w w:val="105"/>
        </w:rPr>
        <w:t xml:space="preserve"> </w:t>
      </w:r>
    </w:p>
    <w:p w14:paraId="66DF5EBF" w14:textId="5A407007" w:rsidR="00083E0C" w:rsidRPr="00AC5D6B" w:rsidRDefault="00083E0C" w:rsidP="00083E0C">
      <w:pPr>
        <w:jc w:val="both"/>
        <w:rPr>
          <w:rFonts w:ascii="Cambria Math" w:hAnsi="Cambria Math"/>
          <w:b/>
          <w:bCs/>
          <w:w w:val="105"/>
        </w:rPr>
      </w:pPr>
      <w:r w:rsidRPr="00AC5D6B">
        <w:rPr>
          <w:rFonts w:ascii="Cambria Math" w:hAnsi="Cambria Math"/>
          <w:b/>
          <w:bCs/>
          <w:color w:val="002060"/>
          <w:w w:val="105"/>
        </w:rPr>
        <w:t>Purpose and scope</w:t>
      </w:r>
    </w:p>
    <w:p w14:paraId="2242B87B" w14:textId="77777777" w:rsidR="00083E0C" w:rsidRPr="00FF4BD2" w:rsidRDefault="00083E0C" w:rsidP="00FF4BD2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w w:val="105"/>
        </w:rPr>
      </w:pPr>
      <w:r w:rsidRPr="00FF4BD2">
        <w:rPr>
          <w:rFonts w:ascii="Cambria Math" w:hAnsi="Cambria Math"/>
          <w:w w:val="105"/>
        </w:rPr>
        <w:t>Prediction, prevention and management of shoulder dystocia; it does not cover primary prevention of fetal macrosomia associated with gestational diabetes.</w:t>
      </w:r>
    </w:p>
    <w:p w14:paraId="5A233C37" w14:textId="39665F0C" w:rsidR="00083E0C" w:rsidRPr="00AC5D6B" w:rsidRDefault="00083E0C" w:rsidP="00083E0C">
      <w:pPr>
        <w:jc w:val="both"/>
        <w:rPr>
          <w:rFonts w:ascii="Cambria Math" w:hAnsi="Cambria Math"/>
          <w:b/>
          <w:bCs/>
          <w:w w:val="105"/>
        </w:rPr>
      </w:pPr>
      <w:r w:rsidRPr="00AC5D6B">
        <w:rPr>
          <w:rFonts w:ascii="Cambria Math" w:hAnsi="Cambria Math"/>
          <w:b/>
          <w:bCs/>
          <w:color w:val="002060"/>
          <w:w w:val="105"/>
        </w:rPr>
        <w:t>Prediction</w:t>
      </w:r>
    </w:p>
    <w:p w14:paraId="208EDCF4" w14:textId="27592FB9" w:rsidR="00083E0C" w:rsidRPr="00FF4BD2" w:rsidRDefault="00083E0C" w:rsidP="00FF4BD2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w w:val="105"/>
        </w:rPr>
      </w:pPr>
      <w:r w:rsidRPr="00FF4BD2">
        <w:rPr>
          <w:rFonts w:ascii="Cambria Math" w:hAnsi="Cambria Math"/>
          <w:w w:val="105"/>
        </w:rPr>
        <w:t>Clinicians should be aware of existing risk factors in labouring women and must always be alert to the possibility of shoulder dystocia.</w:t>
      </w:r>
    </w:p>
    <w:p w14:paraId="348ADF95" w14:textId="79841FAB" w:rsidR="00083E0C" w:rsidRPr="00FF4BD2" w:rsidRDefault="00083E0C" w:rsidP="00FF4BD2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w w:val="105"/>
        </w:rPr>
      </w:pPr>
      <w:r w:rsidRPr="00FF4BD2">
        <w:rPr>
          <w:rFonts w:ascii="Cambria Math" w:hAnsi="Cambria Math"/>
          <w:w w:val="105"/>
        </w:rPr>
        <w:t>Risk assessments for the prediction of shoulder dystocia are insufficiently predictive to allow prevention of the large majority of cases.</w:t>
      </w:r>
    </w:p>
    <w:p w14:paraId="412342E3" w14:textId="0A55F7A6" w:rsidR="00FF4BD2" w:rsidRPr="00CC0AFB" w:rsidRDefault="00083E0C" w:rsidP="00FF4BD2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w w:val="105"/>
        </w:rPr>
      </w:pPr>
      <w:r w:rsidRPr="00CC0AFB">
        <w:rPr>
          <w:rFonts w:ascii="Cambria Math" w:hAnsi="Cambria Math"/>
          <w:w w:val="105"/>
        </w:rPr>
        <w:t>Infants of diabetic mothers have a two- to four-fold increased risk of shoulder dystocia compared with infants of the same birth weight born to non-diabetic mothers.</w:t>
      </w:r>
    </w:p>
    <w:p w14:paraId="3EC95630" w14:textId="6342A4A8" w:rsidR="00FF4BD2" w:rsidRDefault="00FF4BD2" w:rsidP="00083E0C">
      <w:pPr>
        <w:jc w:val="both"/>
        <w:rPr>
          <w:rFonts w:ascii="Cambria Math" w:hAnsi="Cambria Math"/>
          <w:b/>
          <w:bCs/>
          <w:color w:val="00B050"/>
          <w:w w:val="105"/>
        </w:rPr>
      </w:pPr>
      <w:r>
        <w:rPr>
          <w:rFonts w:ascii="Cambria Math" w:hAnsi="Cambria Math"/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3B1E0" wp14:editId="1BE606BE">
                <wp:simplePos x="0" y="0"/>
                <wp:positionH relativeFrom="margin">
                  <wp:align>right</wp:align>
                </wp:positionH>
                <wp:positionV relativeFrom="paragraph">
                  <wp:posOffset>7544</wp:posOffset>
                </wp:positionV>
                <wp:extent cx="6481140" cy="1945843"/>
                <wp:effectExtent l="0" t="0" r="15240" b="16510"/>
                <wp:wrapNone/>
                <wp:docPr id="11885340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140" cy="1945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FBA3E9" w14:textId="77777777" w:rsidR="00FF4BD2" w:rsidRPr="00745DBC" w:rsidRDefault="00FF4BD2" w:rsidP="00FF4BD2">
                            <w:p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color w:val="002060"/>
                                <w:w w:val="105"/>
                              </w:rPr>
                            </w:pPr>
                            <w:r w:rsidRPr="00745DBC">
                              <w:rPr>
                                <w:rFonts w:ascii="Cambria Math" w:hAnsi="Cambria Math"/>
                                <w:b/>
                                <w:bCs/>
                                <w:color w:val="002060"/>
                                <w:w w:val="105"/>
                              </w:rPr>
                              <w:t>Factors associated with shoulder dystocia</w:t>
                            </w:r>
                          </w:p>
                          <w:p w14:paraId="6CFC6BC9" w14:textId="73BB9198" w:rsidR="00FF4BD2" w:rsidRPr="00FF4BD2" w:rsidRDefault="00FF4BD2" w:rsidP="00FF4BD2">
                            <w:pPr>
                              <w:spacing w:after="0" w:line="360" w:lineRule="auto"/>
                              <w:jc w:val="both"/>
                              <w:rPr>
                                <w:rFonts w:ascii="Cambria Math" w:hAnsi="Cambria Math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>Pre-labour</w:t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20"/>
                                <w:szCs w:val="20"/>
                              </w:rPr>
                              <w:t>Intrapartum</w:t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3D78218" w14:textId="77777777" w:rsidR="00FF4BD2" w:rsidRPr="00FF4BD2" w:rsidRDefault="00FF4BD2" w:rsidP="00FF4BD2">
                            <w:pPr>
                              <w:spacing w:after="0" w:line="360" w:lineRule="auto"/>
                              <w:jc w:val="both"/>
                              <w:rPr>
                                <w:rFonts w:ascii="Cambria Math" w:hAnsi="Cambria Math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>Previous shoulder dystocia</w:t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20"/>
                                <w:szCs w:val="20"/>
                              </w:rPr>
                              <w:t>Prolonged first stage of labour</w:t>
                            </w:r>
                          </w:p>
                          <w:p w14:paraId="1F3008FF" w14:textId="5EFEDEA6" w:rsidR="00FF4BD2" w:rsidRPr="00FF4BD2" w:rsidRDefault="00FF4BD2" w:rsidP="00FF4BD2">
                            <w:pPr>
                              <w:spacing w:after="0" w:line="360" w:lineRule="auto"/>
                              <w:jc w:val="both"/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 xml:space="preserve">Macrosomia </w:t>
                            </w: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8"/>
                                <w:szCs w:val="8"/>
                              </w:rPr>
                              <w:t xml:space="preserve">&gt; </w:t>
                            </w: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>4-5kg</w:t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20"/>
                                <w:szCs w:val="20"/>
                              </w:rPr>
                              <w:t>Secondary arrest</w:t>
                            </w:r>
                          </w:p>
                          <w:p w14:paraId="10D5D916" w14:textId="1AD18F6A" w:rsidR="00FF4BD2" w:rsidRPr="00FF4BD2" w:rsidRDefault="00FF4BD2" w:rsidP="00FF4BD2">
                            <w:pPr>
                              <w:spacing w:after="0" w:line="360" w:lineRule="auto"/>
                              <w:jc w:val="both"/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>Diabetes mellitus</w:t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20"/>
                                <w:szCs w:val="20"/>
                              </w:rPr>
                              <w:t>Prolonged second stage of labour</w:t>
                            </w:r>
                          </w:p>
                          <w:p w14:paraId="76F5C82D" w14:textId="4E9977D4" w:rsidR="00FF4BD2" w:rsidRPr="00FF4BD2" w:rsidRDefault="00FF4BD2" w:rsidP="00FF4BD2">
                            <w:pPr>
                              <w:spacing w:after="0" w:line="360" w:lineRule="auto"/>
                              <w:jc w:val="both"/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 xml:space="preserve">Maternal body mass index </w:t>
                            </w: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8"/>
                                <w:szCs w:val="8"/>
                              </w:rPr>
                              <w:t>&gt;</w:t>
                            </w: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>30kg/m2</w:t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20"/>
                                <w:szCs w:val="20"/>
                              </w:rPr>
                              <w:t>Oxytocin augmentetion</w:t>
                            </w:r>
                          </w:p>
                          <w:p w14:paraId="7FD202F9" w14:textId="4025585C" w:rsidR="00FF4BD2" w:rsidRDefault="00FF4BD2" w:rsidP="00FF4BD2">
                            <w:pP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4BD2"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>Induction of labour</w:t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  <w:t>Assisted vaginal delivery</w:t>
                            </w:r>
                          </w:p>
                          <w:p w14:paraId="2001C566" w14:textId="628768F2" w:rsidR="00FF4BD2" w:rsidRDefault="00FF4BD2" w:rsidP="00FF4BD2">
                            <w:pP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3B1E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59.15pt;margin-top:.6pt;width:510.35pt;height:15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" fillcolor="white [3201]" strokecolor="black [3213]" strokeweight="1.5pt">
                <v:textbox>
                  <w:txbxContent>
                    <w:p w14:paraId="75FBA3E9" w14:textId="77777777" w:rsidR="00FF4BD2" w:rsidRPr="00745DBC" w:rsidRDefault="00FF4BD2" w:rsidP="00FF4BD2">
                      <w:pPr>
                        <w:jc w:val="both"/>
                        <w:rPr>
                          <w:rFonts w:ascii="Cambria Math" w:hAnsi="Cambria Math"/>
                          <w:b/>
                          <w:bCs/>
                          <w:color w:val="002060"/>
                          <w:w w:val="105"/>
                        </w:rPr>
                      </w:pPr>
                      <w:r w:rsidRPr="00745DBC">
                        <w:rPr>
                          <w:rFonts w:ascii="Cambria Math" w:hAnsi="Cambria Math"/>
                          <w:b/>
                          <w:bCs/>
                          <w:color w:val="002060"/>
                          <w:w w:val="105"/>
                        </w:rPr>
                        <w:t>Factors associated with shoulder dystocia</w:t>
                      </w:r>
                    </w:p>
                    <w:p w14:paraId="6CFC6BC9" w14:textId="73BB9198" w:rsidR="00FF4BD2" w:rsidRPr="00FF4BD2" w:rsidRDefault="00FF4BD2" w:rsidP="00FF4BD2">
                      <w:pPr>
                        <w:spacing w:after="0" w:line="360" w:lineRule="auto"/>
                        <w:jc w:val="both"/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</w:pPr>
                      <w:r w:rsidRPr="00FF4BD2"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>Pre-labour</w:t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 w:rsidRPr="00FF4BD2"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w:t>Intrapartum</w:t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</w:p>
                    <w:p w14:paraId="43D78218" w14:textId="77777777" w:rsidR="00FF4BD2" w:rsidRPr="00FF4BD2" w:rsidRDefault="00FF4BD2" w:rsidP="00FF4BD2">
                      <w:pPr>
                        <w:spacing w:after="0" w:line="360" w:lineRule="auto"/>
                        <w:jc w:val="both"/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</w:pPr>
                      <w:r w:rsidRPr="00FF4BD2"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>Previous shoulder dystocia</w:t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 w:rsidRPr="00FF4BD2"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w:t>Prolonged first stage of labour</w:t>
                      </w:r>
                    </w:p>
                    <w:p w14:paraId="1F3008FF" w14:textId="5EFEDEA6" w:rsidR="00FF4BD2" w:rsidRPr="00FF4BD2" w:rsidRDefault="00FF4BD2" w:rsidP="00FF4BD2">
                      <w:pPr>
                        <w:spacing w:after="0" w:line="360" w:lineRule="auto"/>
                        <w:jc w:val="both"/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</w:pPr>
                      <w:r w:rsidRPr="00FF4BD2"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 xml:space="preserve">Macrosomia </w:t>
                      </w:r>
                      <w:r w:rsidRPr="00FF4BD2">
                        <w:rPr>
                          <w:rFonts w:ascii="Cambria Math" w:hAnsi="Cambria Math"/>
                          <w:w w:val="105"/>
                          <w:sz w:val="8"/>
                          <w:szCs w:val="8"/>
                        </w:rPr>
                        <w:t xml:space="preserve">&gt; </w:t>
                      </w:r>
                      <w:r w:rsidRPr="00FF4BD2"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>4-5kg</w:t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 w:rsidRPr="00FF4BD2"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w:t>Secondary arrest</w:t>
                      </w:r>
                    </w:p>
                    <w:p w14:paraId="10D5D916" w14:textId="1AD18F6A" w:rsidR="00FF4BD2" w:rsidRPr="00FF4BD2" w:rsidRDefault="00FF4BD2" w:rsidP="00FF4BD2">
                      <w:pPr>
                        <w:spacing w:after="0" w:line="360" w:lineRule="auto"/>
                        <w:jc w:val="both"/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</w:pPr>
                      <w:r w:rsidRPr="00FF4BD2"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>Diabetes mellitus</w:t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 w:rsidRPr="00FF4BD2"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w:t>Prolonged second stage of labour</w:t>
                      </w:r>
                    </w:p>
                    <w:p w14:paraId="76F5C82D" w14:textId="4E9977D4" w:rsidR="00FF4BD2" w:rsidRPr="00FF4BD2" w:rsidRDefault="00FF4BD2" w:rsidP="00FF4BD2">
                      <w:pPr>
                        <w:spacing w:after="0" w:line="360" w:lineRule="auto"/>
                        <w:jc w:val="both"/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</w:pPr>
                      <w:r w:rsidRPr="00FF4BD2"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 xml:space="preserve">Maternal body mass index </w:t>
                      </w:r>
                      <w:r w:rsidRPr="00FF4BD2">
                        <w:rPr>
                          <w:rFonts w:ascii="Cambria Math" w:hAnsi="Cambria Math"/>
                          <w:w w:val="105"/>
                          <w:sz w:val="8"/>
                          <w:szCs w:val="8"/>
                        </w:rPr>
                        <w:t>&gt;</w:t>
                      </w:r>
                      <w:r w:rsidRPr="00FF4BD2"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>30kg/m2</w:t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 w:rsidRPr="00FF4BD2"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w:t>Oxytocin augmentetion</w:t>
                      </w:r>
                    </w:p>
                    <w:p w14:paraId="7FD202F9" w14:textId="4025585C" w:rsidR="00FF4BD2" w:rsidRDefault="00FF4BD2" w:rsidP="00FF4BD2">
                      <w:pP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</w:pPr>
                      <w:r w:rsidRPr="00FF4BD2"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>Induction of labour</w:t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  <w:t>Assisted vaginal delivery</w:t>
                      </w:r>
                    </w:p>
                    <w:p w14:paraId="2001C566" w14:textId="628768F2" w:rsidR="00FF4BD2" w:rsidRDefault="00FF4BD2" w:rsidP="00FF4BD2">
                      <w:pP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mbria Math" w:hAnsi="Cambria Math"/>
                          <w:w w:val="105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F5B612" w14:textId="0AF351FF" w:rsidR="00FF4BD2" w:rsidRDefault="00CC0AFB" w:rsidP="00083E0C">
      <w:pPr>
        <w:jc w:val="both"/>
        <w:rPr>
          <w:rFonts w:ascii="Cambria Math" w:hAnsi="Cambria Math"/>
          <w:b/>
          <w:bCs/>
          <w:color w:val="00B050"/>
          <w:w w:val="105"/>
        </w:rPr>
      </w:pPr>
      <w:r>
        <w:rPr>
          <w:rFonts w:ascii="Cambria Math" w:hAnsi="Cambria Math"/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D5A1C" wp14:editId="6F0C1A13">
                <wp:simplePos x="0" y="0"/>
                <wp:positionH relativeFrom="column">
                  <wp:posOffset>-5080</wp:posOffset>
                </wp:positionH>
                <wp:positionV relativeFrom="paragraph">
                  <wp:posOffset>24765</wp:posOffset>
                </wp:positionV>
                <wp:extent cx="6480810" cy="6350"/>
                <wp:effectExtent l="0" t="0" r="34290" b="31750"/>
                <wp:wrapNone/>
                <wp:docPr id="107242669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81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3C37D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.95pt" to="509.9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</w:p>
    <w:p w14:paraId="1A01C8E2" w14:textId="77777777" w:rsidR="00FF4BD2" w:rsidRDefault="00FF4BD2" w:rsidP="00083E0C">
      <w:pPr>
        <w:jc w:val="both"/>
        <w:rPr>
          <w:rFonts w:ascii="Cambria Math" w:hAnsi="Cambria Math"/>
          <w:b/>
          <w:bCs/>
          <w:color w:val="00B050"/>
          <w:w w:val="105"/>
        </w:rPr>
      </w:pPr>
    </w:p>
    <w:p w14:paraId="5B92D28D" w14:textId="77777777" w:rsidR="00FF4BD2" w:rsidRDefault="00FF4BD2" w:rsidP="00083E0C">
      <w:pPr>
        <w:jc w:val="both"/>
        <w:rPr>
          <w:rFonts w:ascii="Cambria Math" w:hAnsi="Cambria Math"/>
          <w:b/>
          <w:bCs/>
          <w:color w:val="00B050"/>
          <w:w w:val="105"/>
        </w:rPr>
      </w:pPr>
    </w:p>
    <w:p w14:paraId="7FD4109D" w14:textId="77777777" w:rsidR="00FF4BD2" w:rsidRDefault="00FF4BD2" w:rsidP="00083E0C">
      <w:pPr>
        <w:jc w:val="both"/>
        <w:rPr>
          <w:rFonts w:ascii="Cambria Math" w:hAnsi="Cambria Math"/>
          <w:b/>
          <w:bCs/>
          <w:color w:val="00B050"/>
          <w:w w:val="105"/>
        </w:rPr>
      </w:pPr>
    </w:p>
    <w:p w14:paraId="3E4E6C95" w14:textId="77777777" w:rsidR="00FF4BD2" w:rsidRDefault="00FF4BD2" w:rsidP="00083E0C">
      <w:pPr>
        <w:jc w:val="both"/>
        <w:rPr>
          <w:rFonts w:ascii="Cambria Math" w:hAnsi="Cambria Math"/>
          <w:b/>
          <w:bCs/>
          <w:color w:val="00B050"/>
          <w:w w:val="105"/>
        </w:rPr>
      </w:pPr>
    </w:p>
    <w:p w14:paraId="15DEF64B" w14:textId="77777777" w:rsidR="00FF4BD2" w:rsidRDefault="00FF4BD2" w:rsidP="00083E0C">
      <w:pPr>
        <w:jc w:val="both"/>
        <w:rPr>
          <w:rFonts w:ascii="Cambria Math" w:hAnsi="Cambria Math"/>
          <w:b/>
          <w:bCs/>
          <w:color w:val="00B050"/>
          <w:w w:val="105"/>
        </w:rPr>
      </w:pPr>
    </w:p>
    <w:p w14:paraId="583E4F10" w14:textId="1005DD33" w:rsidR="003C37AF" w:rsidRDefault="00903A4D" w:rsidP="00CC0AFB">
      <w:pPr>
        <w:spacing w:after="0" w:line="360" w:lineRule="auto"/>
        <w:jc w:val="both"/>
        <w:rPr>
          <w:rFonts w:ascii="Cambria Math" w:hAnsi="Cambria Math"/>
          <w:b/>
          <w:bCs/>
          <w:color w:val="002060"/>
          <w:w w:val="105"/>
        </w:rPr>
      </w:pPr>
      <w:r w:rsidRPr="00903A4D">
        <w:rPr>
          <w:rFonts w:ascii="Cambria Math" w:hAnsi="Cambria Math"/>
          <w:b/>
          <w:bCs/>
          <w:color w:val="002060"/>
          <w:w w:val="105"/>
        </w:rPr>
        <w:t>Prevention of Shoulder Dystocia</w:t>
      </w:r>
      <w:r>
        <w:rPr>
          <w:rFonts w:ascii="Cambria Math" w:hAnsi="Cambria Math"/>
          <w:b/>
          <w:bCs/>
          <w:color w:val="002060"/>
          <w:w w:val="105"/>
        </w:rPr>
        <w:t>:</w:t>
      </w:r>
    </w:p>
    <w:p w14:paraId="43136BB9" w14:textId="592CDA1E" w:rsidR="00903A4D" w:rsidRDefault="00903A4D" w:rsidP="007310F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 Math" w:hAnsi="Cambria Math"/>
          <w:w w:val="105"/>
        </w:rPr>
      </w:pPr>
      <w:r w:rsidRPr="00903A4D">
        <w:rPr>
          <w:rFonts w:ascii="Cambria Math" w:hAnsi="Cambria Math"/>
          <w:w w:val="105"/>
        </w:rPr>
        <w:t xml:space="preserve">Indusction of labour does not </w:t>
      </w:r>
      <w:r>
        <w:rPr>
          <w:rFonts w:ascii="Cambria Math" w:hAnsi="Cambria Math"/>
          <w:w w:val="105"/>
        </w:rPr>
        <w:t>prevent shoulder dystocia in non-diabetic women with a suspected macrosomic fetus.</w:t>
      </w:r>
    </w:p>
    <w:p w14:paraId="1F83667C" w14:textId="2E2032F5" w:rsidR="00903A4D" w:rsidRDefault="00903A4D" w:rsidP="007310F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 Math" w:hAnsi="Cambria Math"/>
          <w:w w:val="105"/>
        </w:rPr>
      </w:pPr>
      <w:r>
        <w:rPr>
          <w:rFonts w:ascii="Cambria Math" w:hAnsi="Cambria Math"/>
          <w:w w:val="105"/>
        </w:rPr>
        <w:t>Induction of labour at term can reduce the incidence of shoulder dystocia in women with gestational diabetes.</w:t>
      </w:r>
    </w:p>
    <w:p w14:paraId="3FB4D6E3" w14:textId="41C6BDCB" w:rsidR="007310FD" w:rsidRDefault="007310FD" w:rsidP="007310F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 Math" w:hAnsi="Cambria Math"/>
          <w:w w:val="105"/>
        </w:rPr>
      </w:pPr>
      <w:r>
        <w:rPr>
          <w:rFonts w:ascii="Cambria Math" w:hAnsi="Cambria Math"/>
          <w:w w:val="105"/>
        </w:rPr>
        <w:lastRenderedPageBreak/>
        <w:t>Elective caesarean section should be considered to reduce the potential morbidity for pregnancies complicated by pre-existing or gestational diabetes, regardless of treatment, with an estimated fetal weight of greater than 4-5 kg.</w:t>
      </w:r>
    </w:p>
    <w:p w14:paraId="47CF409D" w14:textId="067307E9" w:rsidR="007310FD" w:rsidRDefault="007310FD" w:rsidP="007310F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 Math" w:hAnsi="Cambria Math"/>
          <w:w w:val="105"/>
        </w:rPr>
      </w:pPr>
      <w:r>
        <w:rPr>
          <w:rFonts w:ascii="Cambria Math" w:hAnsi="Cambria Math"/>
          <w:w w:val="105"/>
        </w:rPr>
        <w:t xml:space="preserve">Either </w:t>
      </w:r>
      <w:r>
        <w:rPr>
          <w:rFonts w:ascii="Cambria Math" w:hAnsi="Cambria Math"/>
          <w:w w:val="105"/>
        </w:rPr>
        <w:t>caesarean</w:t>
      </w:r>
      <w:r>
        <w:rPr>
          <w:rFonts w:ascii="Cambria Math" w:hAnsi="Cambria Math"/>
          <w:w w:val="105"/>
        </w:rPr>
        <w:t xml:space="preserve"> section or vaginal delivery can be appropriated after a previous shoulder dystocia. The decision should be made jointly by the woman and her carers.</w:t>
      </w:r>
    </w:p>
    <w:p w14:paraId="1F711F22" w14:textId="1B1935C8" w:rsidR="002166D1" w:rsidRDefault="002166D1" w:rsidP="007310F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 Math" w:hAnsi="Cambria Math"/>
          <w:w w:val="105"/>
        </w:rPr>
      </w:pPr>
      <w:r>
        <w:rPr>
          <w:rFonts w:ascii="Cambria Math" w:hAnsi="Cambria Math"/>
          <w:w w:val="105"/>
        </w:rPr>
        <w:t>Recurrence rate of shoulder dystocia of between 1% and 25%.</w:t>
      </w:r>
    </w:p>
    <w:p w14:paraId="2834EBEB" w14:textId="5EC9BF88" w:rsidR="00985A16" w:rsidRDefault="00985A16" w:rsidP="007310F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 Math" w:hAnsi="Cambria Math"/>
          <w:w w:val="105"/>
        </w:rPr>
      </w:pPr>
      <w:r>
        <w:rPr>
          <w:rFonts w:ascii="Cambria Math" w:hAnsi="Cambria Math"/>
          <w:w w:val="105"/>
        </w:rPr>
        <w:t xml:space="preserve">There is no requirement to recommend ellective </w:t>
      </w:r>
      <w:r>
        <w:rPr>
          <w:rFonts w:ascii="Cambria Math" w:hAnsi="Cambria Math"/>
          <w:w w:val="105"/>
        </w:rPr>
        <w:t>caesarean</w:t>
      </w:r>
      <w:r>
        <w:rPr>
          <w:rFonts w:ascii="Cambria Math" w:hAnsi="Cambria Math"/>
          <w:w w:val="105"/>
        </w:rPr>
        <w:t xml:space="preserve"> birth routinely.</w:t>
      </w:r>
    </w:p>
    <w:p w14:paraId="64173CC5" w14:textId="77777777" w:rsidR="00A461D2" w:rsidRDefault="00A461D2" w:rsidP="00A461D2">
      <w:pPr>
        <w:spacing w:after="0" w:line="276" w:lineRule="auto"/>
        <w:jc w:val="both"/>
        <w:rPr>
          <w:rFonts w:ascii="Cambria Math" w:hAnsi="Cambria Math"/>
          <w:w w:val="105"/>
        </w:rPr>
      </w:pPr>
    </w:p>
    <w:p w14:paraId="7D5E3F63" w14:textId="6CFF1323" w:rsidR="00A461D2" w:rsidRPr="00A461D2" w:rsidRDefault="00A461D2" w:rsidP="00A461D2">
      <w:pPr>
        <w:spacing w:after="0" w:line="360" w:lineRule="auto"/>
        <w:jc w:val="both"/>
        <w:rPr>
          <w:rFonts w:ascii="Cambria Math" w:hAnsi="Cambria Math"/>
          <w:w w:val="105"/>
        </w:rPr>
      </w:pPr>
      <w:r>
        <w:rPr>
          <w:rFonts w:ascii="Cambria Math" w:hAnsi="Cambria Math"/>
          <w:b/>
          <w:bCs/>
          <w:color w:val="002060"/>
          <w:w w:val="105"/>
        </w:rPr>
        <w:t>Management of shoulder dystocia:</w:t>
      </w:r>
    </w:p>
    <w:p w14:paraId="676E5522" w14:textId="77777777" w:rsidR="0096134E" w:rsidRDefault="00A461D2" w:rsidP="0096134E">
      <w:pPr>
        <w:pStyle w:val="ListParagraph"/>
        <w:numPr>
          <w:ilvl w:val="0"/>
          <w:numId w:val="7"/>
        </w:numPr>
        <w:jc w:val="both"/>
        <w:rPr>
          <w:rFonts w:ascii="Cambria Math" w:hAnsi="Cambria Math"/>
          <w:w w:val="105"/>
        </w:rPr>
      </w:pPr>
      <w:r w:rsidRPr="00A461D2">
        <w:rPr>
          <w:rFonts w:ascii="Cambria Math" w:hAnsi="Cambria Math"/>
          <w:w w:val="105"/>
        </w:rPr>
        <w:t>All</w:t>
      </w:r>
      <w:r>
        <w:rPr>
          <w:rFonts w:ascii="Cambria Math" w:hAnsi="Cambria Math"/>
          <w:w w:val="105"/>
        </w:rPr>
        <w:t xml:space="preserve"> birth attends should be aware of the methods for diagnosing shoulder dystocia and the techniques required to facilitate delivery.</w:t>
      </w:r>
    </w:p>
    <w:p w14:paraId="49EFD985" w14:textId="1CEDBCBD" w:rsidR="0096134E" w:rsidRDefault="0096134E" w:rsidP="0096134E">
      <w:pPr>
        <w:pStyle w:val="ListParagraph"/>
        <w:numPr>
          <w:ilvl w:val="0"/>
          <w:numId w:val="7"/>
        </w:numPr>
        <w:jc w:val="both"/>
        <w:rPr>
          <w:rFonts w:ascii="Cambria Math" w:hAnsi="Cambria Math"/>
          <w:w w:val="105"/>
        </w:rPr>
      </w:pPr>
      <w:r w:rsidRPr="0096134E">
        <w:rPr>
          <w:rFonts w:ascii="Cambria Math" w:hAnsi="Cambria Math"/>
          <w:w w:val="105"/>
        </w:rPr>
        <w:t>Birth attendants should routinely look for the signs of shoulder dystocia</w:t>
      </w:r>
    </w:p>
    <w:p w14:paraId="499AAF89" w14:textId="6CA377AF" w:rsidR="0096134E" w:rsidRDefault="0096134E" w:rsidP="0096134E">
      <w:pPr>
        <w:pStyle w:val="ListParagraph"/>
        <w:numPr>
          <w:ilvl w:val="0"/>
          <w:numId w:val="7"/>
        </w:numPr>
        <w:jc w:val="both"/>
        <w:rPr>
          <w:rFonts w:ascii="Cambria Math" w:hAnsi="Cambria Math"/>
          <w:w w:val="105"/>
        </w:rPr>
      </w:pPr>
      <w:r>
        <w:rPr>
          <w:rFonts w:ascii="Cambria Math" w:hAnsi="Cambria Math"/>
          <w:w w:val="105"/>
        </w:rPr>
        <w:t>Timely management of shoulder dystocia requires prompt recognition. The attendant health carer should routinely observe for:</w:t>
      </w:r>
    </w:p>
    <w:p w14:paraId="0D1F9E8C" w14:textId="045DFC74" w:rsidR="0096134E" w:rsidRDefault="0096134E" w:rsidP="0096134E">
      <w:pPr>
        <w:pStyle w:val="ListParagraph"/>
        <w:numPr>
          <w:ilvl w:val="1"/>
          <w:numId w:val="7"/>
        </w:numPr>
        <w:jc w:val="both"/>
        <w:rPr>
          <w:rFonts w:ascii="Cambria Math" w:hAnsi="Cambria Math"/>
          <w:w w:val="105"/>
        </w:rPr>
      </w:pPr>
      <w:r>
        <w:rPr>
          <w:rFonts w:ascii="Cambria Math" w:hAnsi="Cambria Math"/>
          <w:w w:val="105"/>
        </w:rPr>
        <w:t>Difficulty with delivery of the face and chin</w:t>
      </w:r>
    </w:p>
    <w:p w14:paraId="42F285F5" w14:textId="27EED74F" w:rsidR="0096134E" w:rsidRDefault="0096134E" w:rsidP="0096134E">
      <w:pPr>
        <w:pStyle w:val="ListParagraph"/>
        <w:numPr>
          <w:ilvl w:val="1"/>
          <w:numId w:val="7"/>
        </w:numPr>
        <w:jc w:val="both"/>
        <w:rPr>
          <w:rFonts w:ascii="Cambria Math" w:hAnsi="Cambria Math"/>
          <w:w w:val="105"/>
        </w:rPr>
      </w:pPr>
      <w:r>
        <w:rPr>
          <w:rFonts w:ascii="Cambria Math" w:hAnsi="Cambria Math"/>
          <w:w w:val="105"/>
        </w:rPr>
        <w:t>The head remainly tightly applied to the vulva or evan retracting (turtle-neck sign)</w:t>
      </w:r>
    </w:p>
    <w:p w14:paraId="3402AFBF" w14:textId="65A0D512" w:rsidR="0096134E" w:rsidRDefault="0096134E" w:rsidP="0096134E">
      <w:pPr>
        <w:pStyle w:val="ListParagraph"/>
        <w:numPr>
          <w:ilvl w:val="1"/>
          <w:numId w:val="7"/>
        </w:numPr>
        <w:jc w:val="both"/>
        <w:rPr>
          <w:rFonts w:ascii="Cambria Math" w:hAnsi="Cambria Math"/>
          <w:w w:val="105"/>
        </w:rPr>
      </w:pPr>
      <w:r>
        <w:rPr>
          <w:rFonts w:ascii="Cambria Math" w:hAnsi="Cambria Math"/>
          <w:w w:val="105"/>
        </w:rPr>
        <w:t>Failure of restitution of the fetal head</w:t>
      </w:r>
    </w:p>
    <w:p w14:paraId="36C8BD98" w14:textId="22423142" w:rsidR="0096134E" w:rsidRDefault="0096134E" w:rsidP="0096134E">
      <w:pPr>
        <w:pStyle w:val="ListParagraph"/>
        <w:numPr>
          <w:ilvl w:val="1"/>
          <w:numId w:val="7"/>
        </w:numPr>
        <w:jc w:val="both"/>
        <w:rPr>
          <w:rFonts w:ascii="Cambria Math" w:hAnsi="Cambria Math"/>
          <w:w w:val="105"/>
        </w:rPr>
      </w:pPr>
      <w:r>
        <w:rPr>
          <w:rFonts w:ascii="Cambria Math" w:hAnsi="Cambria Math"/>
          <w:w w:val="105"/>
        </w:rPr>
        <w:t>Failure of the shoulders to descend</w:t>
      </w:r>
    </w:p>
    <w:p w14:paraId="2509EC74" w14:textId="2EA26027" w:rsidR="0096134E" w:rsidRDefault="0096134E" w:rsidP="0096134E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w w:val="105"/>
        </w:rPr>
      </w:pPr>
      <w:r>
        <w:rPr>
          <w:rFonts w:ascii="Cambria Math" w:hAnsi="Cambria Math"/>
          <w:w w:val="105"/>
        </w:rPr>
        <w:t>Routine traction in an axial direction can be used to diagnose shoulder dystocia but any other traction should be avoided.</w:t>
      </w:r>
    </w:p>
    <w:p w14:paraId="440C6EEC" w14:textId="724A3B4D" w:rsidR="00C534F0" w:rsidRDefault="00C534F0" w:rsidP="00C534F0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w w:val="105"/>
        </w:rPr>
      </w:pPr>
      <w:r w:rsidRPr="00C534F0">
        <w:rPr>
          <w:rFonts w:ascii="Cambria Math" w:hAnsi="Cambria Math"/>
          <w:w w:val="105"/>
        </w:rPr>
        <w:t>Shoulder dystocia should be managed systematically.</w:t>
      </w:r>
    </w:p>
    <w:p w14:paraId="524172FF" w14:textId="0B7CCE01" w:rsidR="00C534F0" w:rsidRDefault="00C534F0" w:rsidP="00C534F0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w w:val="105"/>
        </w:rPr>
      </w:pPr>
      <w:r w:rsidRPr="00C534F0">
        <w:rPr>
          <w:rFonts w:ascii="Cambria Math" w:hAnsi="Cambria Math"/>
          <w:w w:val="105"/>
        </w:rPr>
        <w:t>Immediately after recognition of shoulder dystocia, additional help should be called.</w:t>
      </w:r>
    </w:p>
    <w:p w14:paraId="156015EE" w14:textId="13AEC09C" w:rsidR="00C534F0" w:rsidRDefault="00C534F0" w:rsidP="00C534F0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w w:val="105"/>
        </w:rPr>
      </w:pPr>
      <w:r w:rsidRPr="00C534F0">
        <w:rPr>
          <w:rFonts w:ascii="Cambria Math" w:hAnsi="Cambria Math"/>
          <w:w w:val="105"/>
        </w:rPr>
        <w:t>The problem should be stated clearly as ‘this is shoulder dystocia’ to the arriving team.</w:t>
      </w:r>
    </w:p>
    <w:p w14:paraId="410AB5A5" w14:textId="275D75D4" w:rsidR="00C534F0" w:rsidRDefault="00C534F0" w:rsidP="00C534F0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w w:val="105"/>
        </w:rPr>
      </w:pPr>
      <w:r w:rsidRPr="00C534F0">
        <w:rPr>
          <w:rFonts w:ascii="Cambria Math" w:hAnsi="Cambria Math"/>
          <w:w w:val="105"/>
        </w:rPr>
        <w:t>Fundal pressure should not be used.</w:t>
      </w:r>
    </w:p>
    <w:p w14:paraId="4F8B5C21" w14:textId="32AA2355" w:rsidR="00C534F0" w:rsidRDefault="00C534F0" w:rsidP="00C534F0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w w:val="105"/>
        </w:rPr>
      </w:pPr>
      <w:r w:rsidRPr="00C534F0">
        <w:rPr>
          <w:rFonts w:ascii="Cambria Math" w:hAnsi="Cambria Math"/>
          <w:w w:val="105"/>
        </w:rPr>
        <w:t>McRoberts’ manoeuvre is a simple, rapid and effective intervention and should be performed first.</w:t>
      </w:r>
    </w:p>
    <w:p w14:paraId="7095A8B5" w14:textId="2E2E4EF9" w:rsidR="00C534F0" w:rsidRDefault="00C534F0" w:rsidP="00C534F0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w w:val="105"/>
        </w:rPr>
      </w:pPr>
      <w:r w:rsidRPr="00C534F0">
        <w:rPr>
          <w:rFonts w:ascii="Cambria Math" w:hAnsi="Cambria Math"/>
          <w:w w:val="105"/>
        </w:rPr>
        <w:t>Suprapubic pressure should be used to improve the effectiveness of the McRoberts’ manoeuvre.</w:t>
      </w:r>
    </w:p>
    <w:p w14:paraId="7FE95429" w14:textId="39432FA9" w:rsidR="00C534F0" w:rsidRDefault="00C534F0" w:rsidP="00C534F0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w w:val="105"/>
        </w:rPr>
      </w:pPr>
      <w:r w:rsidRPr="00C534F0">
        <w:rPr>
          <w:rFonts w:ascii="Cambria Math" w:hAnsi="Cambria Math"/>
          <w:w w:val="105"/>
        </w:rPr>
        <w:t>An episiotomy is not always necessary.</w:t>
      </w:r>
    </w:p>
    <w:p w14:paraId="53A27762" w14:textId="0B4E1198" w:rsidR="00EA7196" w:rsidRDefault="00EA7196" w:rsidP="00C534F0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w w:val="105"/>
        </w:rPr>
      </w:pPr>
      <w:r w:rsidRPr="00EA7196">
        <w:rPr>
          <w:rFonts w:ascii="Cambria Math" w:hAnsi="Cambria Math"/>
          <w:w w:val="105"/>
        </w:rPr>
        <w:t>Internal manoeuvres or ‘all-fours’ position should be used if the McRoberts’ manoeuvre and suprapubic pressure fail.</w:t>
      </w:r>
    </w:p>
    <w:p w14:paraId="5A4B85A4" w14:textId="498CEE93" w:rsidR="00EA7196" w:rsidRDefault="00EA7196" w:rsidP="00C534F0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w w:val="105"/>
        </w:rPr>
      </w:pPr>
      <w:r w:rsidRPr="00EA7196">
        <w:rPr>
          <w:rFonts w:ascii="Cambria Math" w:hAnsi="Cambria Math"/>
          <w:w w:val="105"/>
        </w:rPr>
        <w:t>All-fours’ technique: success 83%.</w:t>
      </w:r>
    </w:p>
    <w:p w14:paraId="41A337C3" w14:textId="0613998F" w:rsidR="00EA7196" w:rsidRDefault="00EA7196" w:rsidP="00C534F0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w w:val="105"/>
        </w:rPr>
      </w:pPr>
      <w:r w:rsidRPr="00EA7196">
        <w:rPr>
          <w:rFonts w:ascii="Cambria Math" w:hAnsi="Cambria Math"/>
          <w:w w:val="105"/>
        </w:rPr>
        <w:t>Third-line manoeuvres should be considered very carefully to avoid unnecessary maternal morbidity and mortality, particularly by inexperienced practitioners.</w:t>
      </w:r>
    </w:p>
    <w:p w14:paraId="48EA6D5A" w14:textId="330C6F64" w:rsidR="00EA7196" w:rsidRDefault="00EA7196" w:rsidP="00C534F0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w w:val="105"/>
        </w:rPr>
      </w:pPr>
      <w:r w:rsidRPr="00EA7196">
        <w:rPr>
          <w:rFonts w:ascii="Cambria Math" w:hAnsi="Cambria Math"/>
          <w:w w:val="105"/>
        </w:rPr>
        <w:t>Birth attendants should be alert to the possibility of postpartum haemorrhage and severe perineal tears.</w:t>
      </w:r>
    </w:p>
    <w:p w14:paraId="31EC1587" w14:textId="0D3714F5" w:rsidR="00EA7196" w:rsidRDefault="00EA7196" w:rsidP="00C534F0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w w:val="105"/>
        </w:rPr>
      </w:pPr>
      <w:r w:rsidRPr="00EA7196">
        <w:rPr>
          <w:rFonts w:ascii="Cambria Math" w:hAnsi="Cambria Math"/>
          <w:w w:val="105"/>
        </w:rPr>
        <w:t>The baby should be examined for injury by a neonatal clinician.</w:t>
      </w:r>
    </w:p>
    <w:p w14:paraId="13E62ED7" w14:textId="3B3D5150" w:rsidR="00EA7196" w:rsidRPr="00EA7196" w:rsidRDefault="00EA7196" w:rsidP="00EA7196">
      <w:pPr>
        <w:pStyle w:val="ListParagraph"/>
        <w:numPr>
          <w:ilvl w:val="0"/>
          <w:numId w:val="8"/>
        </w:numPr>
        <w:jc w:val="both"/>
        <w:rPr>
          <w:rFonts w:ascii="Cambria Math" w:hAnsi="Cambria Math"/>
          <w:w w:val="105"/>
        </w:rPr>
      </w:pPr>
      <w:r w:rsidRPr="00EA7196">
        <w:rPr>
          <w:rFonts w:ascii="Cambria Math" w:hAnsi="Cambria Math"/>
          <w:w w:val="105"/>
        </w:rPr>
        <w:t>An explanation of the delivery should be given to the parents.</w:t>
      </w:r>
    </w:p>
    <w:p w14:paraId="3710CECB" w14:textId="708D38E3" w:rsidR="00EA7196" w:rsidRDefault="00EA7196" w:rsidP="00EA7196">
      <w:pPr>
        <w:contextualSpacing/>
        <w:jc w:val="both"/>
        <w:rPr>
          <w:rFonts w:ascii="Cambria Math" w:hAnsi="Cambria Math"/>
          <w:b/>
          <w:bCs/>
          <w:color w:val="002060"/>
          <w:w w:val="105"/>
        </w:rPr>
      </w:pPr>
      <w:r w:rsidRPr="00EA7196">
        <w:rPr>
          <w:rFonts w:ascii="Cambria Math" w:hAnsi="Cambria Math"/>
          <w:b/>
          <w:bCs/>
          <w:color w:val="002060"/>
          <w:w w:val="105"/>
        </w:rPr>
        <w:t>Risk management</w:t>
      </w:r>
      <w:r>
        <w:rPr>
          <w:rFonts w:ascii="Cambria Math" w:hAnsi="Cambria Math"/>
          <w:b/>
          <w:bCs/>
          <w:color w:val="002060"/>
          <w:w w:val="105"/>
        </w:rPr>
        <w:t>:</w:t>
      </w:r>
    </w:p>
    <w:p w14:paraId="5AC1CF45" w14:textId="481DF82A" w:rsidR="00EA7196" w:rsidRPr="00EA7196" w:rsidRDefault="00EA7196" w:rsidP="00EA7196">
      <w:pPr>
        <w:jc w:val="both"/>
        <w:rPr>
          <w:rFonts w:ascii="Cambria Math" w:hAnsi="Cambria Math"/>
          <w:w w:val="105"/>
        </w:rPr>
      </w:pPr>
      <w:r w:rsidRPr="00EA7196">
        <w:rPr>
          <w:rFonts w:ascii="Cambria Math" w:hAnsi="Cambria Math"/>
          <w:w w:val="105"/>
        </w:rPr>
        <w:t>All maternity staff should participate in shoulder dystocia training at least annually.</w:t>
      </w:r>
    </w:p>
    <w:p w14:paraId="717663DB" w14:textId="77777777" w:rsidR="00EA7196" w:rsidRPr="00EA7196" w:rsidRDefault="00EA7196" w:rsidP="00EA7196">
      <w:pPr>
        <w:jc w:val="both"/>
        <w:rPr>
          <w:rFonts w:ascii="Cambria Math" w:hAnsi="Cambria Math"/>
          <w:w w:val="105"/>
        </w:rPr>
      </w:pPr>
    </w:p>
    <w:p w14:paraId="36F2C9E6" w14:textId="78367291" w:rsidR="00A461D2" w:rsidRPr="00A461D2" w:rsidRDefault="00A856B6" w:rsidP="00A856B6">
      <w:pPr>
        <w:pStyle w:val="ListParagraph"/>
        <w:spacing w:after="0" w:line="276" w:lineRule="auto"/>
        <w:ind w:left="2160"/>
        <w:jc w:val="both"/>
        <w:rPr>
          <w:rFonts w:ascii="Cambria Math" w:hAnsi="Cambria Math"/>
          <w:w w:val="105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D61C2F" wp14:editId="37D2E1FB">
            <wp:simplePos x="638355" y="638355"/>
            <wp:positionH relativeFrom="margin">
              <wp:align>center</wp:align>
            </wp:positionH>
            <wp:positionV relativeFrom="margin">
              <wp:align>center</wp:align>
            </wp:positionV>
            <wp:extent cx="4840020" cy="7058875"/>
            <wp:effectExtent l="0" t="0" r="0" b="8890"/>
            <wp:wrapSquare wrapText="bothSides"/>
            <wp:docPr id="144" name="Imag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020" cy="70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61D2" w:rsidRPr="00A461D2" w:rsidSect="004D798B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A3BDF"/>
    <w:multiLevelType w:val="hybridMultilevel"/>
    <w:tmpl w:val="56C63BA4"/>
    <w:lvl w:ilvl="0" w:tplc="699CE4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B23AF"/>
    <w:multiLevelType w:val="hybridMultilevel"/>
    <w:tmpl w:val="37925616"/>
    <w:lvl w:ilvl="0" w:tplc="699CE4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75C5E"/>
    <w:multiLevelType w:val="hybridMultilevel"/>
    <w:tmpl w:val="AA90090E"/>
    <w:lvl w:ilvl="0" w:tplc="699CE4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D7503"/>
    <w:multiLevelType w:val="hybridMultilevel"/>
    <w:tmpl w:val="CA0E396C"/>
    <w:lvl w:ilvl="0" w:tplc="699CE4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C01D9"/>
    <w:multiLevelType w:val="hybridMultilevel"/>
    <w:tmpl w:val="0A9C588C"/>
    <w:lvl w:ilvl="0" w:tplc="699CE4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24FAA"/>
    <w:multiLevelType w:val="hybridMultilevel"/>
    <w:tmpl w:val="27902682"/>
    <w:lvl w:ilvl="0" w:tplc="699CE4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19B0FA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D6DF7"/>
    <w:multiLevelType w:val="hybridMultilevel"/>
    <w:tmpl w:val="5BC05EC0"/>
    <w:lvl w:ilvl="0" w:tplc="699CE4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741F4F"/>
    <w:multiLevelType w:val="hybridMultilevel"/>
    <w:tmpl w:val="5D8C547A"/>
    <w:lvl w:ilvl="0" w:tplc="21C4D76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8778608">
    <w:abstractNumId w:val="6"/>
  </w:num>
  <w:num w:numId="2" w16cid:durableId="1914503382">
    <w:abstractNumId w:val="3"/>
  </w:num>
  <w:num w:numId="3" w16cid:durableId="442071763">
    <w:abstractNumId w:val="2"/>
  </w:num>
  <w:num w:numId="4" w16cid:durableId="137499468">
    <w:abstractNumId w:val="0"/>
  </w:num>
  <w:num w:numId="5" w16cid:durableId="1296329539">
    <w:abstractNumId w:val="1"/>
  </w:num>
  <w:num w:numId="6" w16cid:durableId="937062185">
    <w:abstractNumId w:val="4"/>
  </w:num>
  <w:num w:numId="7" w16cid:durableId="1431969919">
    <w:abstractNumId w:val="5"/>
  </w:num>
  <w:num w:numId="8" w16cid:durableId="1123768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0C"/>
    <w:rsid w:val="00083E0C"/>
    <w:rsid w:val="002166D1"/>
    <w:rsid w:val="003C37AF"/>
    <w:rsid w:val="004D798B"/>
    <w:rsid w:val="005B5F6F"/>
    <w:rsid w:val="007310FD"/>
    <w:rsid w:val="00745DBC"/>
    <w:rsid w:val="00800179"/>
    <w:rsid w:val="00903A4D"/>
    <w:rsid w:val="0096134E"/>
    <w:rsid w:val="00985A16"/>
    <w:rsid w:val="00A461D2"/>
    <w:rsid w:val="00A856B6"/>
    <w:rsid w:val="00AC5D6B"/>
    <w:rsid w:val="00B34022"/>
    <w:rsid w:val="00BD6E62"/>
    <w:rsid w:val="00C534F0"/>
    <w:rsid w:val="00CC0AFB"/>
    <w:rsid w:val="00D8138C"/>
    <w:rsid w:val="00EA7196"/>
    <w:rsid w:val="00F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97E0"/>
  <w15:chartTrackingRefBased/>
  <w15:docId w15:val="{68904B7E-0F43-4F63-9AE1-9C14A53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E0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83E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83E0C"/>
    <w:rPr>
      <w:rFonts w:ascii="Times New Roman" w:eastAsia="Times New Roman" w:hAnsi="Times New Roman" w:cs="Times New Roman"/>
      <w:kern w:val="0"/>
      <w:sz w:val="21"/>
      <w:szCs w:val="21"/>
      <w14:ligatures w14:val="none"/>
    </w:rPr>
  </w:style>
  <w:style w:type="table" w:styleId="TableGrid">
    <w:name w:val="Table Grid"/>
    <w:basedOn w:val="TableNormal"/>
    <w:uiPriority w:val="39"/>
    <w:rsid w:val="00AC5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Mahbub Siddique</dc:creator>
  <cp:keywords/>
  <dc:description/>
  <cp:lastModifiedBy>Ishtiaq Mahbub Siddique</cp:lastModifiedBy>
  <cp:revision>14</cp:revision>
  <dcterms:created xsi:type="dcterms:W3CDTF">2025-10-02T14:22:00Z</dcterms:created>
  <dcterms:modified xsi:type="dcterms:W3CDTF">2025-10-02T15:39:00Z</dcterms:modified>
</cp:coreProperties>
</file>