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SkinSense AI — Implementation Plan</w:t>
      </w:r>
    </w:p>
    <w:p>
      <w:r>
        <w:rPr>
          <w:sz w:val="21"/>
        </w:rPr>
        <w:t>**12-Phase Continuous Development Plan**</w:t>
      </w:r>
    </w:p>
    <w:p>
      <w:pPr>
        <w:pStyle w:val="Heading2"/>
      </w:pPr>
      <w:r>
        <w:rPr>
          <w:rFonts w:ascii="Georgia" w:hAnsi="Georgia"/>
          <w:color w:val="D9726B"/>
        </w:rPr>
        <w:t>1. Overview &amp; Phasing Roadmap</w:t>
      </w:r>
    </w:p>
    <w:p>
      <w:r>
        <w:rPr>
          <w:sz w:val="21"/>
        </w:rPr>
        <w:t>The project was executed through 12 contiguous, non-blocking phases: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Primary Deliverable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Setup &amp; Architecture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Directory scaffold, FastAPI `/health`, React Vite setup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Authentication &amp; Privacy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Bcrypt, JWT, User, Consent models, cascade deletion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Image Quality Validation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Laplacian blur variance, luminance histograms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Facial Landmarks &amp; Masks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MediaPipe 468 mesh, polygon validation, mask rasterization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Acne Detection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YOLO ONNX model acquisition, inference, region mapping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Experimental Visual Indicators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CIE Lab $\Delta E$ under-eye difference &amp; $a^*$ erythema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Visual Concern Index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Versioned scoring engine, dynamic weight renormalization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Questionnaire &amp; Diary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Scan history, before/after comparison with lighting match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Wellness &amp; Safety Rules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`remedies.json`, banned substance filters, escalation rule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Optional Features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Texture variance filter &amp; experimental labeling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Security &amp; Regression Testing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 pytest unit/integration tests, latency profiling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Phase 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Deployment &amp; Final Docs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Docker, Docker Compose, 17 Markdown &amp; Word reports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D9726B"/>
        </w:rPr>
        <w:t>2. Technical Stack &amp; Dependencies</w:t>
      </w:r>
    </w:p>
    <w:p>
      <w:pPr>
        <w:pStyle w:val="ListBullet"/>
      </w:pPr>
      <w:r>
        <w:t>**Backend:** Python 3.11+, FastAPI 0.115, SQLAlchemy 2.0, ONNX Runtime 1.31, SciPy 1.16, Scikit-Image 0.26, Pillow 13.0, PyJWT 2.15, Bcrypt 5.0, Pytest 9.1.</w:t>
      </w:r>
    </w:p>
    <w:p>
      <w:pPr>
        <w:pStyle w:val="ListBullet"/>
      </w:pPr>
      <w:r>
        <w:t>**Frontend:** React 19, Vite 8.3, React Router 7, Recharts 3.10, Lucide React, MediaPipe Tasks Vision.</w:t>
      </w:r>
    </w:p>
    <w:p>
      <w:pPr>
        <w:pStyle w:val="ListBullet"/>
      </w:pPr>
      <w:r>
        <w:t>**Styling:** Custom CSS with CSS design system variables, serif headings, warm ivory/blush pink palette.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