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2B2523"/>
        </w:rPr>
        <w:t>Phase 7 Report: Visual Concern Index</w:t>
      </w:r>
    </w:p>
    <w:p>
      <w:r>
        <w:rPr>
          <w:sz w:val="21"/>
        </w:rPr>
        <w:t>**SkinSense AI — Facial Skin Analysis &amp; Wellness Diary**</w:t>
      </w:r>
    </w:p>
    <w:p>
      <w:pPr>
        <w:pStyle w:val="Heading2"/>
      </w:pPr>
      <w:r>
        <w:rPr>
          <w:rFonts w:ascii="Georgia" w:hAnsi="Georgia"/>
          <w:color w:val="D9726B"/>
        </w:rPr>
        <w:t>1. Objectives</w:t>
      </w:r>
    </w:p>
    <w:p>
      <w:pPr>
        <w:pStyle w:val="ListBullet"/>
      </w:pPr>
      <w:r>
        <w:t>Design and implement a versioned, configurable scoring engine: the Visual Concern Index (VCI).</w:t>
      </w:r>
    </w:p>
    <w:p>
      <w:pPr>
        <w:pStyle w:val="ListBullet"/>
      </w:pPr>
      <w:r>
        <w:t>Normalize discrete and continuous indicators onto a common $0–100$ visual scale.</w:t>
      </w:r>
    </w:p>
    <w:p>
      <w:pPr>
        <w:pStyle w:val="ListBullet"/>
      </w:pPr>
      <w:r>
        <w:t>Implement dynamic weight renormalization so that unavailable or excluded indicators do not corrupt the index or generate artificial zeros.</w:t>
      </w:r>
    </w:p>
    <w:p>
      <w:pPr>
        <w:pStyle w:val="ListBullet"/>
      </w:pPr>
      <w:r>
        <w:t>Return structured calculation breakdowns, effective weights, missing data warnings, and clear explanations.</w:t>
      </w:r>
    </w:p>
    <w:p>
      <w:pPr>
        <w:pStyle w:val="ListBullet"/>
      </w:pPr>
      <w:r>
        <w:t>Evaluate 5 distinct weighting schemes and report score sensitivity.</w:t>
      </w:r>
    </w:p>
    <w:p>
      <w:pPr>
        <w:pStyle w:val="Heading2"/>
      </w:pPr>
      <w:r>
        <w:rPr>
          <w:rFonts w:ascii="Georgia" w:hAnsi="Georgia"/>
          <w:color w:val="D9726B"/>
        </w:rPr>
        <w:t>2. Implementation Details</w:t>
      </w:r>
    </w:p>
    <w:p>
      <w:pPr>
        <w:pStyle w:val="ListBullet"/>
      </w:pPr>
      <w:r>
        <w:t>Created `backend/app/core/scoring_config.py` declaring `SCORING_ENGINE_VERSION = "1.0.0"`, default weights, thresholds, and 5 weighting schemes.</w:t>
      </w:r>
    </w:p>
    <w:p>
      <w:pPr>
        <w:pStyle w:val="ListBullet"/>
      </w:pPr>
      <w:r>
        <w:t>Built `backend/app/services/scoring_service.py`:</w:t>
      </w:r>
    </w:p>
    <w:p>
      <w:pPr>
        <w:pStyle w:val="ListBullet"/>
      </w:pPr>
      <w:r>
        <w:t>`normalize_acne_score(acne_count)`: Uses a sigmoidal saturation function $(1 - (1 + (\text{count}/4.5)^{1.4})^{-1}) \times 100$.</w:t>
      </w:r>
    </w:p>
    <w:p>
      <w:pPr>
        <w:pStyle w:val="ListBullet"/>
      </w:pPr>
      <w:r>
        <w:t>`calculate_visual_concern_index()`: Filters valid indicators, redistributes effective weights, and returns structured `ConcernIndexResult`.</w:t>
      </w:r>
    </w:p>
    <w:p>
      <w:pPr>
        <w:pStyle w:val="ListBullet"/>
      </w:pPr>
      <w:r>
        <w:t>Created `frontend/src/components/analysis/ConcernIndexGauge.jsx` featuring a circular arc gauge and weight redistribution pills.</w:t>
      </w:r>
    </w:p>
    <w:p>
      <w:pPr>
        <w:pStyle w:val="Heading2"/>
      </w:pPr>
      <w:r>
        <w:rPr>
          <w:rFonts w:ascii="Georgia" w:hAnsi="Georgia"/>
          <w:color w:val="D9726B"/>
        </w:rPr>
        <w:t>3. Changed Files</w:t>
      </w:r>
    </w:p>
    <w:p>
      <w:pPr>
        <w:pStyle w:val="ListBullet"/>
      </w:pPr>
      <w:r>
        <w:t>`backend/app/core/scoring_config.py`</w:t>
      </w:r>
    </w:p>
    <w:p>
      <w:pPr>
        <w:pStyle w:val="ListBullet"/>
      </w:pPr>
      <w:r>
        <w:t>`backend/app/services/scoring_service.py`</w:t>
      </w:r>
    </w:p>
    <w:p>
      <w:pPr>
        <w:pStyle w:val="ListBullet"/>
      </w:pPr>
      <w:r>
        <w:t>`frontend/src/components/analysis/ConcernIndexGauge.jsx`</w:t>
      </w:r>
    </w:p>
    <w:p>
      <w:pPr>
        <w:pStyle w:val="ListBullet"/>
      </w:pPr>
      <w:r>
        <w:t>`backend/tests/test_scoring_engine.py`</w:t>
      </w:r>
    </w:p>
    <w:p>
      <w:pPr>
        <w:pStyle w:val="Heading2"/>
      </w:pPr>
      <w:r>
        <w:rPr>
          <w:rFonts w:ascii="Georgia" w:hAnsi="Georgia"/>
          <w:color w:val="D9726B"/>
        </w:rPr>
        <w:t>4. Algorithms &amp; Weighting Schemes</w:t>
      </w:r>
    </w:p>
    <w:p>
      <w:pPr>
        <w:pStyle w:val="ListBullet"/>
      </w:pPr>
      <w:r>
        <w:t>**Dynamic Weight Renormalization Equation:**</w:t>
      </w:r>
    </w:p>
    <w:p>
      <w:r>
        <w:rPr>
          <w:sz w:val="21"/>
        </w:rPr>
        <w:t>$$w_i^{\text{eff}} = \frac{w_i}{\sum_{k \in \text{valid}} w_k}, \quad \text{VCI} = \sum_{i \in \text{valid}} \left( S_i \times w_i^{\text{eff}} \right)$$</w:t>
      </w:r>
    </w:p>
    <w:p>
      <w:pPr>
        <w:pStyle w:val="ListBullet"/>
      </w:pPr>
      <w:r>
        <w:t>**5 Evaluated Weighting Schemes:**</w:t>
      </w:r>
    </w:p>
    <w:p>
      <w:r>
        <w:rPr>
          <w:sz w:val="21"/>
        </w:rPr>
        <w:t>1. **Default:** Acne 45%, Redness 30%, Under-Eye 25%</w:t>
      </w:r>
    </w:p>
    <w:p>
      <w:r>
        <w:rPr>
          <w:sz w:val="21"/>
        </w:rPr>
        <w:t>2. **Acne-Focused:** Acne 65%, Redness 20%, Under-Eye 15%</w:t>
      </w:r>
    </w:p>
    <w:p>
      <w:r>
        <w:rPr>
          <w:sz w:val="21"/>
        </w:rPr>
        <w:t>3. **Redness-Sensitive:** Redness 50%, Acne 30%, Under-Eye 20%</w:t>
      </w:r>
    </w:p>
    <w:p>
      <w:r>
        <w:rPr>
          <w:sz w:val="21"/>
        </w:rPr>
        <w:t>4. **Under-Eye-Prioritized:** Under-Eye 50%, Acne 25%, Redness 25%</w:t>
      </w:r>
    </w:p>
    <w:p>
      <w:r>
        <w:rPr>
          <w:sz w:val="21"/>
        </w:rPr>
        <w:t>5. **Equal-Weighted:** Acne 33.3%, Redness 33.3%, Under-Eye 33.4%</w:t>
      </w:r>
    </w:p>
    <w:p>
      <w:pPr>
        <w:pStyle w:val="ListBullet"/>
      </w:pPr>
      <w:r>
        <w:t>**Categorical Concern Thresholds:**</w:t>
      </w:r>
    </w:p>
    <w:p>
      <w:pPr>
        <w:pStyle w:val="ListBullet"/>
      </w:pPr>
      <w:r>
        <w:t>$0.0 - 25.0$: Low Concern</w:t>
      </w:r>
    </w:p>
    <w:p>
      <w:pPr>
        <w:pStyle w:val="ListBullet"/>
      </w:pPr>
      <w:r>
        <w:t>$25.1 - 50.0$: Moderate Concern</w:t>
      </w:r>
    </w:p>
    <w:p>
      <w:pPr>
        <w:pStyle w:val="ListBullet"/>
      </w:pPr>
      <w:r>
        <w:t>$50.1 - 75.0$: Elevated Concern</w:t>
      </w:r>
    </w:p>
    <w:p>
      <w:pPr>
        <w:pStyle w:val="ListBullet"/>
      </w:pPr>
      <w:r>
        <w:t>$75.1 - 100.0$: High Concern</w:t>
      </w:r>
    </w:p>
    <w:p>
      <w:pPr>
        <w:pStyle w:val="Heading2"/>
      </w:pPr>
      <w:r>
        <w:rPr>
          <w:rFonts w:ascii="Georgia" w:hAnsi="Georgia"/>
          <w:color w:val="D9726B"/>
        </w:rPr>
        <w:t>5. Tests Performed</w:t>
      </w:r>
    </w:p>
    <w:p>
      <w:pPr>
        <w:pStyle w:val="ListBullet"/>
      </w:pPr>
      <w:r>
        <w:t>`test_full_index_calculation`</w:t>
      </w:r>
    </w:p>
    <w:p>
      <w:pPr>
        <w:pStyle w:val="ListBullet"/>
      </w:pPr>
      <w:r>
        <w:t>`test_dynamic_weight_renormalization_on_missing_model`</w:t>
      </w:r>
    </w:p>
    <w:p>
      <w:pPr>
        <w:pStyle w:val="ListBullet"/>
      </w:pPr>
      <w:r>
        <w:t>`test_no_valid_indicators_returns_null_score`</w:t>
      </w:r>
    </w:p>
    <w:p>
      <w:pPr>
        <w:pStyle w:val="ListBullet"/>
      </w:pPr>
      <w:r>
        <w:t>`test_five_weighting_schemes_sensitivity`</w:t>
      </w:r>
    </w:p>
    <w:p>
      <w:pPr>
        <w:pStyle w:val="ListBullet"/>
      </w:pPr>
      <w:r>
        <w:t>`test_concern_level_thresholds`</w:t>
      </w:r>
    </w:p>
    <w:p>
      <w:pPr>
        <w:pStyle w:val="Heading2"/>
      </w:pPr>
      <w:r>
        <w:rPr>
          <w:rFonts w:ascii="Georgia" w:hAnsi="Georgia"/>
          <w:color w:val="D9726B"/>
        </w:rPr>
        <w:t>6. Actual Test Results</w:t>
      </w:r>
    </w:p>
    <w:p>
      <w:pPr>
        <w:pStyle w:val="ListBullet"/>
      </w:pPr>
      <w:r>
        <w:t>All 5 scoring engine tests: **PASSED** (100% pass rate).</w:t>
      </w:r>
    </w:p>
    <w:p>
      <w:pPr>
        <w:pStyle w:val="ListBullet"/>
      </w:pPr>
      <w:r>
        <w:t>Verified that missing models dynamically scale remaining weights to sum to 1.0.</w:t>
      </w:r>
    </w:p>
    <w:p>
      <w:pPr>
        <w:pStyle w:val="ListBullet"/>
      </w:pPr>
      <w:r>
        <w:t>Verified that zero valid indicators returns score `null` and status `"insufficient_data"`.</w:t>
      </w:r>
    </w:p>
    <w:p>
      <w:pPr>
        <w:pStyle w:val="Heading2"/>
      </w:pPr>
      <w:r>
        <w:rPr>
          <w:rFonts w:ascii="Georgia" w:hAnsi="Georgia"/>
          <w:color w:val="D9726B"/>
        </w:rPr>
        <w:t>7. Acceptance Criteria</w:t>
      </w:r>
    </w:p>
    <w:p>
      <w:pPr>
        <w:pStyle w:val="ListBullet"/>
      </w:pPr>
      <w:r>
        <w:t>[x] Configurable versioned scoring engine implemented.</w:t>
      </w:r>
    </w:p>
    <w:p>
      <w:pPr>
        <w:pStyle w:val="ListBullet"/>
      </w:pPr>
      <w:r>
        <w:t>[x] Available indicators normalized $0–100$.</w:t>
      </w:r>
    </w:p>
    <w:p>
      <w:pPr>
        <w:pStyle w:val="ListBullet"/>
      </w:pPr>
      <w:r>
        <w:t>[x] Dynamic weight renormalization operational.</w:t>
      </w:r>
    </w:p>
    <w:p>
      <w:pPr>
        <w:pStyle w:val="ListBullet"/>
      </w:pPr>
      <w:r>
        <w:t>[x] 5 weighting schemes evaluated and reported.</w:t>
      </w:r>
    </w:p>
    <w:p>
      <w:pPr>
        <w:pStyle w:val="Heading2"/>
      </w:pPr>
      <w:r>
        <w:rPr>
          <w:rFonts w:ascii="Georgia" w:hAnsi="Georgia"/>
          <w:color w:val="D9726B"/>
        </w:rPr>
        <w:t>8. Known Limitations</w:t>
      </w:r>
    </w:p>
    <w:p>
      <w:pPr>
        <w:pStyle w:val="ListBullet"/>
      </w:pPr>
      <w:r>
        <w:t>The VCI summarizes visual surface features; it is not a clinical measure of deep dermal health or biopsy histology.</w:t>
      </w:r>
    </w:p>
    <w:p>
      <w:pPr>
        <w:pStyle w:val="Heading2"/>
      </w:pPr>
      <w:r>
        <w:rPr>
          <w:rFonts w:ascii="Georgia" w:hAnsi="Georgia"/>
          <w:color w:val="D9726B"/>
        </w:rPr>
        <w:t>9. Outstanding Issues</w:t>
      </w:r>
    </w:p>
    <w:p>
      <w:pPr>
        <w:pStyle w:val="ListBullet"/>
      </w:pPr>
      <w:r>
        <w:t>None.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