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9 Report: Wellness &amp; Safety Rules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Curate an evidence-based skincare recommendations database (`remedies.json`) indexed with peer-reviewed literature citations.</w:t>
      </w:r>
    </w:p>
    <w:p>
      <w:pPr>
        <w:pStyle w:val="ListBullet"/>
      </w:pPr>
      <w:r>
        <w:t>Enforce deterministic safety rules suppressing aggressive over-the-counter active chemical exfoliants when high concern metrics are detected.</w:t>
      </w:r>
    </w:p>
    <w:p>
      <w:pPr>
        <w:pStyle w:val="ListBullet"/>
      </w:pPr>
      <w:r>
        <w:t>Implement strict programmatic filters blocking viral dangerous DIY substances (raw lemon juice, crushed garlic, baking soda, toothpaste, open-wound acids).</w:t>
      </w:r>
    </w:p>
    <w:p>
      <w:pPr>
        <w:pStyle w:val="ListBullet"/>
      </w:pPr>
      <w:r>
        <w:t>Display appropriate board-certified dermatologist consultation guidance and red-flag escalation notices.</w:t>
      </w:r>
    </w:p>
    <w:p>
      <w:pPr>
        <w:pStyle w:val="ListBullet"/>
      </w:pPr>
      <w:r>
        <w:t>Write unit tests proving prohibited ingredients and unsafe advice can never be returned.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`backend/app/services/remedies.json` containing verified active ingredients, evidence levels, purposes, limitations, safety warnings, and official literature citations (AAD, JAAD, British Association of Dermatologists).</w:t>
      </w:r>
    </w:p>
    <w:p>
      <w:pPr>
        <w:pStyle w:val="ListBullet"/>
      </w:pPr>
      <w:r>
        <w:t>Built `backend/app/services/safety_service.py`:</w:t>
      </w:r>
    </w:p>
    <w:p>
      <w:pPr>
        <w:pStyle w:val="ListBullet"/>
      </w:pPr>
      <w:r>
        <w:t>`load_remedies_database()`: Parses structured recommendations.</w:t>
      </w:r>
    </w:p>
    <w:p>
      <w:pPr>
        <w:pStyle w:val="ListBullet"/>
      </w:pPr>
      <w:r>
        <w:t>`sanitize_routine_step()`: Scans textual corpus against `prohibited_substances` and blocks matches.</w:t>
      </w:r>
    </w:p>
    <w:p>
      <w:pPr>
        <w:pStyle w:val="ListBullet"/>
      </w:pPr>
      <w:r>
        <w:t>`generate_wellness_guidance()`: Evaluates deterministic rules:</w:t>
      </w:r>
    </w:p>
    <w:p>
      <w:pPr>
        <w:pStyle w:val="ListBullet"/>
      </w:pPr>
      <w:r>
        <w:t>If VCI $\ge 75.0$ or acne count $\ge 10$: suppresses BHA/retinoid steps in evening routines, replaces them with soothing Centella/colloidal oat barrier balms, and attaches an in-person dermatology evaluation notice.</w:t>
      </w:r>
    </w:p>
    <w:p>
      <w:pPr>
        <w:pStyle w:val="ListBullet"/>
      </w:pPr>
      <w:r>
        <w:t>Attaches universal red-flag warning (painful nodular cysts, rapidly spreading redness, persistent burning).</w:t>
      </w:r>
    </w:p>
    <w:p>
      <w:pPr>
        <w:pStyle w:val="ListBullet"/>
      </w:pPr>
      <w:r>
        <w:t>Built `frontend/src/components/wellness/RoutineCards.jsx` with evidence badges and safety alerts.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`backend/app/services/remedies.json`</w:t>
      </w:r>
    </w:p>
    <w:p>
      <w:pPr>
        <w:pStyle w:val="ListBullet"/>
      </w:pPr>
      <w:r>
        <w:t>`backend/app/services/safety_service.py`</w:t>
      </w:r>
    </w:p>
    <w:p>
      <w:pPr>
        <w:pStyle w:val="ListBullet"/>
      </w:pPr>
      <w:r>
        <w:t>`frontend/src/components/wellness/RoutineCards.jsx`</w:t>
      </w:r>
    </w:p>
    <w:p>
      <w:pPr>
        <w:pStyle w:val="ListBullet"/>
      </w:pPr>
      <w:r>
        <w:t>`frontend/src/pages/RoutinePage.jsx`</w:t>
      </w:r>
    </w:p>
    <w:p>
      <w:pPr>
        <w:pStyle w:val="ListBullet"/>
      </w:pPr>
      <w:r>
        <w:t>`backend/tests/test_wellness_safety.py`</w:t>
      </w:r>
    </w:p>
    <w:p>
      <w:pPr>
        <w:pStyle w:val="Heading2"/>
      </w:pPr>
      <w:r>
        <w:rPr>
          <w:rFonts w:ascii="Georgia" w:hAnsi="Georgia"/>
          <w:color w:val="D9726B"/>
        </w:rPr>
        <w:t>4. Deterministic Clinical Safety Rules</w:t>
      </w:r>
    </w:p>
    <w:p>
      <w:r>
        <w:rPr>
          <w:sz w:val="21"/>
        </w:rPr>
        <w:t>1. **Banned Substance List:**</w:t>
      </w:r>
    </w:p>
    <w:p>
      <w:r>
        <w:rPr>
          <w:sz w:val="21"/>
        </w:rPr>
        <w:t>Raw lemon, citrus juice, crushed garlic, baking soda, toothpaste, hydrogen peroxide on open wounds, vinegar direct application.</w:t>
      </w:r>
    </w:p>
    <w:p>
      <w:r>
        <w:rPr>
          <w:sz w:val="21"/>
        </w:rPr>
        <w:t>2. **High-Concern Active Suppression Gate:**</w:t>
      </w:r>
    </w:p>
    <w:p>
      <w:r>
        <w:rPr>
          <w:sz w:val="21"/>
        </w:rPr>
        <w:t>$$\text{Trigger} = (\text{VCI} \ge 75.0) \lor (\text{LesionCount} \ge 10)$$</w:t>
      </w:r>
    </w:p>
    <w:p>
      <w:r>
        <w:rPr>
          <w:sz w:val="21"/>
        </w:rPr>
        <w:t>$$\implies \text{Suppress}(\text{BHA}, \text{Retinol}), \quad \text{Promote}(\text{CentellaAsiatica}), \quad \text{Escalate}(\text{InPersonDermatologist})$$</w:t>
      </w:r>
    </w:p>
    <w:p>
      <w:r>
        <w:rPr>
          <w:sz w:val="21"/>
        </w:rPr>
        <w:t>3. **Barrier Preservation Rule:**</w:t>
      </w:r>
    </w:p>
    <w:p>
      <w:r>
        <w:rPr>
          <w:sz w:val="21"/>
        </w:rPr>
        <w:t>Active lesion presence prompts instructions against picking or manual extraction to prevent post-inflammatory hyperpigmentation (PIH).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`test_prohibited_substances_never_returned`</w:t>
      </w:r>
    </w:p>
    <w:p>
      <w:pPr>
        <w:pStyle w:val="ListBullet"/>
      </w:pPr>
      <w:r>
        <w:t>`test_sanitize_blocks_malicious_substance`</w:t>
      </w:r>
    </w:p>
    <w:p>
      <w:pPr>
        <w:pStyle w:val="ListBullet"/>
      </w:pPr>
      <w:r>
        <w:t>`test_high_concern_rule_suppresses_aggressive_actives`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wellness and safety tests: **PASSED** (100% pass rate).</w:t>
      </w:r>
    </w:p>
    <w:p>
      <w:pPr>
        <w:pStyle w:val="ListBullet"/>
      </w:pPr>
      <w:r>
        <w:t>Proved that malicious or viral DIY substances are systematically blocked from advice output.</w:t>
      </w:r>
    </w:p>
    <w:p>
      <w:pPr>
        <w:pStyle w:val="ListBullet"/>
      </w:pPr>
      <w:r>
        <w:t>Proved that high-concern conditions replace chemical exfoliants with soothing barrier protection.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Curated `remedies.json` with verifiable dermatology sources.</w:t>
      </w:r>
    </w:p>
    <w:p>
      <w:pPr>
        <w:pStyle w:val="ListBullet"/>
      </w:pPr>
      <w:r>
        <w:t>[x] Deterministic high-concern rules implemented.</w:t>
      </w:r>
    </w:p>
    <w:p>
      <w:pPr>
        <w:pStyle w:val="ListBullet"/>
      </w:pPr>
      <w:r>
        <w:t>[x] Prohibited substances filtered.</w:t>
      </w:r>
    </w:p>
    <w:p>
      <w:pPr>
        <w:pStyle w:val="ListBullet"/>
      </w:pPr>
      <w:r>
        <w:t>[x] Tests proving safety assertions pass.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The system offers general cosmetic skincare hygiene advice; prescription therapies (isotretinoin, oral spironolactone, topical tretinoin) must be prescribed by a physician.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