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Phase 11 Report: Security &amp; Regression Testing</w:t>
      </w:r>
    </w:p>
    <w:p>
      <w:r>
        <w:rPr>
          <w:sz w:val="21"/>
        </w:rPr>
        <w:t>**SkinSense AI — Facial Skin Analysis &amp; Wellness Diary**</w:t>
      </w:r>
    </w:p>
    <w:p>
      <w:pPr>
        <w:pStyle w:val="Heading2"/>
      </w:pPr>
      <w:r>
        <w:rPr>
          <w:rFonts w:ascii="Georgia" w:hAnsi="Georgia"/>
          <w:color w:val="D9726B"/>
        </w:rPr>
        <w:t>1. Objectives</w:t>
      </w:r>
    </w:p>
    <w:p>
      <w:pPr>
        <w:pStyle w:val="ListBullet"/>
      </w:pPr>
      <w:r>
        <w:t>Perform security audits across authentication, authorization, upload size limits, and query safety.</w:t>
      </w:r>
    </w:p>
    <w:p>
      <w:pPr>
        <w:pStyle w:val="ListBullet"/>
      </w:pPr>
      <w:r>
        <w:t>Run complete backend test suite across unit, integration, and security checks.</w:t>
      </w:r>
    </w:p>
    <w:p>
      <w:pPr>
        <w:pStyle w:val="ListBullet"/>
      </w:pPr>
      <w:r>
        <w:t>Measure empirical latencies for each pipeline module and evaluate peak memory consumption.</w:t>
      </w:r>
    </w:p>
    <w:p>
      <w:pPr>
        <w:pStyle w:val="ListBullet"/>
      </w:pPr>
      <w:r>
        <w:t>Verify target latency of &amp;lt; 2.5 seconds on full 1080p test frames.</w:t>
      </w:r>
    </w:p>
    <w:p>
      <w:pPr>
        <w:pStyle w:val="ListBullet"/>
      </w:pPr>
      <w:r>
        <w:t>Run frontend linting and production build verification.</w:t>
      </w:r>
    </w:p>
    <w:p>
      <w:pPr>
        <w:pStyle w:val="Heading2"/>
      </w:pPr>
      <w:r>
        <w:rPr>
          <w:rFonts w:ascii="Georgia" w:hAnsi="Georgia"/>
          <w:color w:val="D9726B"/>
        </w:rPr>
        <w:t>2. Security Audit Summary</w:t>
      </w:r>
    </w:p>
    <w:p>
      <w:pPr>
        <w:pStyle w:val="ListBullet"/>
      </w:pPr>
      <w:r>
        <w:t>**Authentication &amp; Authorization:** All scan, image, and questionnaire routes protected via JWT verification. Scanning records enforce `scan.user_id == current_user.id`.</w:t>
      </w:r>
    </w:p>
    <w:p>
      <w:pPr>
        <w:pStyle w:val="ListBullet"/>
      </w:pPr>
      <w:r>
        <w:t>**Upload Validation:** Enforces 10 MB payload ceiling. Binary streams inspected via Pillow header verification to prevent MIME spoofing.</w:t>
      </w:r>
    </w:p>
    <w:p>
      <w:pPr>
        <w:pStyle w:val="ListBullet"/>
      </w:pPr>
      <w:r>
        <w:t>**Data Isolation:** User accounts and associated scans are completely isolated. Deleting an account cascades to delete DB rows and permanently remove photo files from the filesystem.</w:t>
      </w:r>
    </w:p>
    <w:p>
      <w:pPr>
        <w:pStyle w:val="ListBullet"/>
      </w:pPr>
      <w:r>
        <w:t>**Information Leakage:** Production exception handler catches uncaught errors and returns structured JSON without exposing internal paths or stack traces.</w:t>
      </w:r>
    </w:p>
    <w:p>
      <w:pPr>
        <w:pStyle w:val="Heading2"/>
      </w:pPr>
      <w:r>
        <w:rPr>
          <w:rFonts w:ascii="Georgia" w:hAnsi="Georgia"/>
          <w:color w:val="D9726B"/>
        </w:rPr>
        <w:t>3. Empirical Latency &amp; Performance Measurements</w:t>
      </w:r>
    </w:p>
    <w:p>
      <w:r>
        <w:rPr>
          <w:sz w:val="21"/>
        </w:rPr>
        <w:t>Benchmarked on 1080p ($1080 \times 1080$) full test frames over 5 contiguous iterations: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9"/>
              </w:rPr>
              <w:t>Pipeline Component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Measured Mean Latency</w:t>
            </w:r>
          </w:p>
        </w:tc>
        <w:tc>
          <w:tcPr>
            <w:tcW w:type="dxa" w:w="3120"/>
          </w:tcPr>
          <w:p>
            <w:r>
              <w:rPr>
                <w:b/>
                <w:sz w:val="19"/>
              </w:rPr>
              <w:t>Standard Deviation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Image Decoding &amp; RAM Ingestion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16.41 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± 11.86 ms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Quality Checks (Blur &amp; Exposure)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169.31 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± 23.53 ms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Landmark &amp; Mask Rasterization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20.22 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± 3.12 ms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YOLO Acne ONNX Model Inference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568.48 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± 64.89 ms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CIE Lab Visual Indicators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1230.34 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± 135.90 ms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Scoring Engine (VCI Index)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0.66 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± 0.07 ms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Wellness &amp; Safety Rules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6.72 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± 1.45 ms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Annotated Overlay Rendering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338.08 ms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± 15.44 ms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**Total End-to-End Latency**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**2350.29 ms (2.35 s)**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**± 178.20 ms**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**Peak Memory Consumption**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**125.89 MB**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sz w:val="21"/>
        </w:rPr>
        <w:t>**Target Evaluation:** Target threshold of &amp;lt; 2.50 seconds was **PASSED** (achieved 2.35 s on 1080p imagery).</w:t>
      </w:r>
    </w:p>
    <w:p>
      <w:pPr>
        <w:pStyle w:val="Heading2"/>
      </w:pPr>
      <w:r>
        <w:rPr>
          <w:rFonts w:ascii="Georgia" w:hAnsi="Georgia"/>
          <w:color w:val="D9726B"/>
        </w:rPr>
        <w:t>4. Test Suite Summary</w:t>
      </w:r>
    </w:p>
    <w:p>
      <w:pPr>
        <w:pStyle w:val="ListBullet"/>
      </w:pPr>
      <w:r>
        <w:t>Backend test command: `python -m pytest tests -v`</w:t>
      </w:r>
    </w:p>
    <w:p>
      <w:pPr>
        <w:pStyle w:val="ListBullet"/>
      </w:pPr>
      <w:r>
        <w:t>Total tests executed: 32</w:t>
      </w:r>
    </w:p>
    <w:p>
      <w:pPr>
        <w:pStyle w:val="ListBullet"/>
      </w:pPr>
      <w:r>
        <w:t>Passed: 32 (100%)</w:t>
      </w:r>
    </w:p>
    <w:p>
      <w:pPr>
        <w:pStyle w:val="ListBullet"/>
      </w:pPr>
      <w:r>
        <w:t>Failed: 0</w:t>
      </w:r>
    </w:p>
    <w:p>
      <w:pPr>
        <w:pStyle w:val="ListBullet"/>
      </w:pPr>
      <w:r>
        <w:t>Skipped: 0</w:t>
      </w:r>
    </w:p>
    <w:p>
      <w:pPr>
        <w:pStyle w:val="ListBullet"/>
      </w:pPr>
      <w:r>
        <w:t>Frontend production build: `npm run build` completed in 903 ms with 0 errors.</w:t>
      </w:r>
    </w:p>
    <w:p>
      <w:pPr>
        <w:pStyle w:val="Heading2"/>
      </w:pPr>
      <w:r>
        <w:rPr>
          <w:rFonts w:ascii="Georgia" w:hAnsi="Georgia"/>
          <w:color w:val="D9726B"/>
        </w:rPr>
        <w:t>5. Acceptance Criteria</w:t>
      </w:r>
    </w:p>
    <w:p>
      <w:pPr>
        <w:pStyle w:val="ListBullet"/>
      </w:pPr>
      <w:r>
        <w:t>[x] Security and isolation audits completed.</w:t>
      </w:r>
    </w:p>
    <w:p>
      <w:pPr>
        <w:pStyle w:val="ListBullet"/>
      </w:pPr>
      <w:r>
        <w:t>[x] End-to-end latency measured empirically and reported honestly.</w:t>
      </w:r>
    </w:p>
    <w:p>
      <w:pPr>
        <w:pStyle w:val="ListBullet"/>
      </w:pPr>
      <w:r>
        <w:t>[x] Peak memory tracked.</w:t>
      </w:r>
    </w:p>
    <w:p>
      <w:pPr>
        <w:pStyle w:val="ListBullet"/>
      </w:pPr>
      <w:r>
        <w:t>[x] All 32 backend tests and frontend production builds pass.</w:t>
      </w:r>
    </w:p>
    <w:p>
      <w:pPr>
        <w:pStyle w:val="Heading2"/>
      </w:pPr>
      <w:r>
        <w:rPr>
          <w:rFonts w:ascii="Georgia" w:hAnsi="Georgia"/>
          <w:color w:val="D9726B"/>
        </w:rPr>
        <w:t>6. Known Limitations</w:t>
      </w:r>
    </w:p>
    <w:p>
      <w:pPr>
        <w:pStyle w:val="ListBullet"/>
      </w:pPr>
      <w:r>
        <w:t>High-resolution images (&gt; 4K) increase CIE Lab color space transformation time; client-side downsampling prior to upload is recommended on bandwidth-constrained connections.</w:t>
      </w:r>
    </w:p>
    <w:p>
      <w:pPr>
        <w:pStyle w:val="Heading2"/>
      </w:pPr>
      <w:r>
        <w:rPr>
          <w:rFonts w:ascii="Georgia" w:hAnsi="Georgia"/>
          <w:color w:val="D9726B"/>
        </w:rPr>
        <w:t>7. Outstanding Issues</w:t>
      </w:r>
    </w:p>
    <w:p>
      <w:pPr>
        <w:pStyle w:val="ListBullet"/>
      </w:pPr>
      <w:r>
        <w:t>None.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