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24A1" w:rsidRDefault="00D83DA6">
      <w:pPr>
        <w:jc w:val="center"/>
      </w:pPr>
      <w:r>
        <w:rPr>
          <w:rFonts w:ascii="Arial" w:hAnsi="Arial"/>
          <w:b/>
          <w:color w:val="102C57"/>
          <w:sz w:val="36"/>
        </w:rPr>
        <w:t>THE UNIVERSITY OF AZAD JAMMU &amp; KASHMIR</w:t>
      </w:r>
    </w:p>
    <w:p w:rsidR="006524A1" w:rsidRDefault="00D83DA6">
      <w:pPr>
        <w:jc w:val="center"/>
      </w:pPr>
      <w:r>
        <w:rPr>
          <w:rFonts w:ascii="Arial" w:hAnsi="Arial"/>
          <w:b/>
          <w:color w:val="35598E"/>
          <w:sz w:val="28"/>
        </w:rPr>
        <w:t>DEPARTMENT OF SOFTWARE ENGINEERING</w:t>
      </w:r>
    </w:p>
    <w:p w:rsidR="006524A1" w:rsidRDefault="006524A1">
      <w:pPr>
        <w:spacing w:after="480"/>
      </w:pPr>
    </w:p>
    <w:p w:rsidR="006524A1" w:rsidRDefault="00D83DA6">
      <w:pPr>
        <w:jc w:val="center"/>
      </w:pPr>
      <w:r>
        <w:rPr>
          <w:b/>
          <w:color w:val="102C57"/>
        </w:rPr>
        <w:t>____________________________________________________</w:t>
      </w:r>
    </w:p>
    <w:p w:rsidR="006524A1" w:rsidRDefault="006524A1">
      <w:pPr>
        <w:spacing w:after="480"/>
      </w:pPr>
    </w:p>
    <w:p w:rsidR="006524A1" w:rsidRDefault="008C6328">
      <w:pPr>
        <w:spacing w:before="120" w:after="120"/>
        <w:jc w:val="center"/>
      </w:pPr>
      <w:r>
        <w:rPr>
          <w:rFonts w:ascii="Arial" w:hAnsi="Arial"/>
          <w:b/>
          <w:color w:val="102C57"/>
          <w:sz w:val="52"/>
        </w:rPr>
        <w:t>LAB REPORT 06</w:t>
      </w:r>
      <w:bookmarkStart w:id="0" w:name="_GoBack"/>
      <w:bookmarkEnd w:id="0"/>
    </w:p>
    <w:p w:rsidR="006524A1" w:rsidRPr="008C6328" w:rsidRDefault="008C6328" w:rsidP="008C6328">
      <w:pPr>
        <w:spacing w:after="720"/>
        <w:rPr>
          <w:rFonts w:ascii="Arial" w:hAnsi="Arial"/>
          <w:b/>
          <w:color w:val="35598E"/>
          <w:sz w:val="28"/>
          <w:szCs w:val="20"/>
        </w:rPr>
      </w:pPr>
      <w:r w:rsidRPr="008C6328">
        <w:rPr>
          <w:rFonts w:ascii="Arial" w:hAnsi="Arial"/>
          <w:b/>
          <w:color w:val="35598E"/>
          <w:sz w:val="28"/>
          <w:szCs w:val="20"/>
        </w:rPr>
        <w:t xml:space="preserve">UI/UX Redesign, Heuristic Evaluation &amp; Multi-Device Responsiveness </w:t>
      </w:r>
      <w:r>
        <w:rPr>
          <w:rFonts w:ascii="Arial" w:hAnsi="Arial"/>
          <w:b/>
          <w:color w:val="35598E"/>
          <w:sz w:val="28"/>
          <w:szCs w:val="20"/>
        </w:rPr>
        <w:t xml:space="preserve">                              </w:t>
      </w:r>
      <w:r w:rsidRPr="008C6328">
        <w:rPr>
          <w:rFonts w:ascii="Arial" w:hAnsi="Arial"/>
          <w:b/>
          <w:color w:val="35598E"/>
          <w:sz w:val="28"/>
          <w:szCs w:val="20"/>
        </w:rPr>
        <w:t>(University Student Academic Portal)</w:t>
      </w:r>
      <w:r>
        <w:rPr>
          <w:rFonts w:ascii="Arial" w:hAnsi="Arial"/>
          <w:b/>
          <w:color w:val="35598E"/>
          <w:sz w:val="28"/>
          <w:szCs w:val="20"/>
        </w:rPr>
        <w:t xml:space="preserve">               </w:t>
      </w:r>
    </w:p>
    <w:tbl>
      <w:tblPr>
        <w:tblW w:w="0" w:type="auto"/>
        <w:jc w:val="center"/>
        <w:tblLook w:val="04A0" w:firstRow="1" w:lastRow="0" w:firstColumn="1" w:lastColumn="0" w:noHBand="0" w:noVBand="1"/>
      </w:tblPr>
      <w:tblGrid>
        <w:gridCol w:w="4680"/>
        <w:gridCol w:w="4680"/>
      </w:tblGrid>
      <w:tr w:rsidR="006524A1">
        <w:trPr>
          <w:jc w:val="center"/>
        </w:trPr>
        <w:tc>
          <w:tcPr>
            <w:tcW w:w="4680" w:type="dxa"/>
            <w:shd w:val="clear" w:color="auto" w:fill="F0F4F8"/>
            <w:tcMar>
              <w:top w:w="80" w:type="dxa"/>
              <w:left w:w="120" w:type="dxa"/>
              <w:bottom w:w="80" w:type="dxa"/>
              <w:right w:w="120" w:type="dxa"/>
            </w:tcMar>
          </w:tcPr>
          <w:p w:rsidR="006524A1" w:rsidRDefault="00D83DA6">
            <w:r>
              <w:rPr>
                <w:rFonts w:ascii="Arial" w:hAnsi="Arial"/>
                <w:b/>
                <w:color w:val="102C57"/>
              </w:rPr>
              <w:t>Student Name:</w:t>
            </w:r>
          </w:p>
        </w:tc>
        <w:tc>
          <w:tcPr>
            <w:tcW w:w="4680" w:type="dxa"/>
            <w:shd w:val="clear" w:color="auto" w:fill="FAFAFA"/>
            <w:tcMar>
              <w:top w:w="80" w:type="dxa"/>
              <w:left w:w="120" w:type="dxa"/>
              <w:bottom w:w="80" w:type="dxa"/>
              <w:right w:w="120" w:type="dxa"/>
            </w:tcMar>
          </w:tcPr>
          <w:p w:rsidR="006524A1" w:rsidRDefault="007C0156">
            <w:r>
              <w:rPr>
                <w:rFonts w:ascii="Calibri" w:hAnsi="Calibri"/>
                <w:b/>
                <w:color w:val="141414"/>
              </w:rPr>
              <w:t>Faheem Rasool</w:t>
            </w:r>
          </w:p>
        </w:tc>
      </w:tr>
      <w:tr w:rsidR="006524A1">
        <w:trPr>
          <w:jc w:val="center"/>
        </w:trPr>
        <w:tc>
          <w:tcPr>
            <w:tcW w:w="4680" w:type="dxa"/>
            <w:shd w:val="clear" w:color="auto" w:fill="F0F4F8"/>
            <w:tcMar>
              <w:top w:w="80" w:type="dxa"/>
              <w:left w:w="120" w:type="dxa"/>
              <w:bottom w:w="80" w:type="dxa"/>
              <w:right w:w="120" w:type="dxa"/>
            </w:tcMar>
          </w:tcPr>
          <w:p w:rsidR="006524A1" w:rsidRDefault="00D83DA6">
            <w:r>
              <w:rPr>
                <w:rFonts w:ascii="Arial" w:hAnsi="Arial"/>
                <w:b/>
                <w:color w:val="102C57"/>
              </w:rPr>
              <w:t>Roll Number:</w:t>
            </w:r>
          </w:p>
        </w:tc>
        <w:tc>
          <w:tcPr>
            <w:tcW w:w="4680" w:type="dxa"/>
            <w:shd w:val="clear" w:color="auto" w:fill="FAFAFA"/>
            <w:tcMar>
              <w:top w:w="80" w:type="dxa"/>
              <w:left w:w="120" w:type="dxa"/>
              <w:bottom w:w="80" w:type="dxa"/>
              <w:right w:w="120" w:type="dxa"/>
            </w:tcMar>
          </w:tcPr>
          <w:p w:rsidR="006524A1" w:rsidRDefault="007C0156">
            <w:r>
              <w:rPr>
                <w:rFonts w:ascii="Calibri" w:hAnsi="Calibri"/>
                <w:b/>
                <w:color w:val="141414"/>
              </w:rPr>
              <w:t>2023-SE-17</w:t>
            </w:r>
          </w:p>
        </w:tc>
      </w:tr>
      <w:tr w:rsidR="006524A1">
        <w:trPr>
          <w:jc w:val="center"/>
        </w:trPr>
        <w:tc>
          <w:tcPr>
            <w:tcW w:w="4680" w:type="dxa"/>
            <w:shd w:val="clear" w:color="auto" w:fill="F0F4F8"/>
            <w:tcMar>
              <w:top w:w="80" w:type="dxa"/>
              <w:left w:w="120" w:type="dxa"/>
              <w:bottom w:w="80" w:type="dxa"/>
              <w:right w:w="120" w:type="dxa"/>
            </w:tcMar>
          </w:tcPr>
          <w:p w:rsidR="006524A1" w:rsidRDefault="00D83DA6">
            <w:r>
              <w:rPr>
                <w:rFonts w:ascii="Arial" w:hAnsi="Arial"/>
                <w:b/>
                <w:color w:val="102C57"/>
              </w:rPr>
              <w:t>Course Title:</w:t>
            </w:r>
          </w:p>
        </w:tc>
        <w:tc>
          <w:tcPr>
            <w:tcW w:w="4680" w:type="dxa"/>
            <w:shd w:val="clear" w:color="auto" w:fill="FAFAFA"/>
            <w:tcMar>
              <w:top w:w="80" w:type="dxa"/>
              <w:left w:w="120" w:type="dxa"/>
              <w:bottom w:w="80" w:type="dxa"/>
              <w:right w:w="120" w:type="dxa"/>
            </w:tcMar>
          </w:tcPr>
          <w:p w:rsidR="006524A1" w:rsidRDefault="00613519">
            <w:r>
              <w:rPr>
                <w:rFonts w:ascii="Calibri" w:hAnsi="Calibri"/>
                <w:color w:val="141414"/>
              </w:rPr>
              <w:t>Human Computer Interaction (SE-3204</w:t>
            </w:r>
            <w:r w:rsidR="00D83DA6">
              <w:rPr>
                <w:rFonts w:ascii="Calibri" w:hAnsi="Calibri"/>
                <w:color w:val="141414"/>
              </w:rPr>
              <w:t>)</w:t>
            </w:r>
          </w:p>
        </w:tc>
      </w:tr>
      <w:tr w:rsidR="006524A1">
        <w:trPr>
          <w:jc w:val="center"/>
        </w:trPr>
        <w:tc>
          <w:tcPr>
            <w:tcW w:w="4680" w:type="dxa"/>
            <w:shd w:val="clear" w:color="auto" w:fill="F0F4F8"/>
            <w:tcMar>
              <w:top w:w="80" w:type="dxa"/>
              <w:left w:w="120" w:type="dxa"/>
              <w:bottom w:w="80" w:type="dxa"/>
              <w:right w:w="120" w:type="dxa"/>
            </w:tcMar>
          </w:tcPr>
          <w:p w:rsidR="006524A1" w:rsidRDefault="00D83DA6">
            <w:r>
              <w:rPr>
                <w:rFonts w:ascii="Arial" w:hAnsi="Arial"/>
                <w:b/>
                <w:color w:val="102C57"/>
              </w:rPr>
              <w:t>Semester &amp; Session:</w:t>
            </w:r>
          </w:p>
        </w:tc>
        <w:tc>
          <w:tcPr>
            <w:tcW w:w="4680" w:type="dxa"/>
            <w:shd w:val="clear" w:color="auto" w:fill="FAFAFA"/>
            <w:tcMar>
              <w:top w:w="80" w:type="dxa"/>
              <w:left w:w="120" w:type="dxa"/>
              <w:bottom w:w="80" w:type="dxa"/>
              <w:right w:w="120" w:type="dxa"/>
            </w:tcMar>
          </w:tcPr>
          <w:p w:rsidR="006524A1" w:rsidRDefault="00D83DA6">
            <w:r>
              <w:rPr>
                <w:rFonts w:ascii="Calibri" w:hAnsi="Calibri"/>
                <w:color w:val="141414"/>
              </w:rPr>
              <w:t>6th Semester (Spring 2026) | Session 2023-27</w:t>
            </w:r>
          </w:p>
        </w:tc>
      </w:tr>
      <w:tr w:rsidR="006524A1">
        <w:trPr>
          <w:jc w:val="center"/>
        </w:trPr>
        <w:tc>
          <w:tcPr>
            <w:tcW w:w="4680" w:type="dxa"/>
            <w:shd w:val="clear" w:color="auto" w:fill="F0F4F8"/>
            <w:tcMar>
              <w:top w:w="80" w:type="dxa"/>
              <w:left w:w="120" w:type="dxa"/>
              <w:bottom w:w="80" w:type="dxa"/>
              <w:right w:w="120" w:type="dxa"/>
            </w:tcMar>
          </w:tcPr>
          <w:p w:rsidR="006524A1" w:rsidRDefault="00D83DA6">
            <w:r>
              <w:rPr>
                <w:rFonts w:ascii="Arial" w:hAnsi="Arial"/>
                <w:b/>
                <w:color w:val="102C57"/>
              </w:rPr>
              <w:t>Department:</w:t>
            </w:r>
          </w:p>
        </w:tc>
        <w:tc>
          <w:tcPr>
            <w:tcW w:w="4680" w:type="dxa"/>
            <w:shd w:val="clear" w:color="auto" w:fill="FAFAFA"/>
            <w:tcMar>
              <w:top w:w="80" w:type="dxa"/>
              <w:left w:w="120" w:type="dxa"/>
              <w:bottom w:w="80" w:type="dxa"/>
              <w:right w:w="120" w:type="dxa"/>
            </w:tcMar>
          </w:tcPr>
          <w:p w:rsidR="006524A1" w:rsidRDefault="00D83DA6">
            <w:r>
              <w:rPr>
                <w:rFonts w:ascii="Calibri" w:hAnsi="Calibri"/>
                <w:color w:val="141414"/>
              </w:rPr>
              <w:t>Department of Software Engineering</w:t>
            </w:r>
          </w:p>
        </w:tc>
      </w:tr>
      <w:tr w:rsidR="006524A1">
        <w:trPr>
          <w:jc w:val="center"/>
        </w:trPr>
        <w:tc>
          <w:tcPr>
            <w:tcW w:w="4680" w:type="dxa"/>
            <w:shd w:val="clear" w:color="auto" w:fill="F0F4F8"/>
            <w:tcMar>
              <w:top w:w="80" w:type="dxa"/>
              <w:left w:w="120" w:type="dxa"/>
              <w:bottom w:w="80" w:type="dxa"/>
              <w:right w:w="120" w:type="dxa"/>
            </w:tcMar>
          </w:tcPr>
          <w:p w:rsidR="006524A1" w:rsidRDefault="00D83DA6">
            <w:r>
              <w:rPr>
                <w:rFonts w:ascii="Arial" w:hAnsi="Arial"/>
                <w:b/>
                <w:color w:val="102C57"/>
              </w:rPr>
              <w:t>Lab Instructor:</w:t>
            </w:r>
          </w:p>
        </w:tc>
        <w:tc>
          <w:tcPr>
            <w:tcW w:w="4680" w:type="dxa"/>
            <w:shd w:val="clear" w:color="auto" w:fill="FAFAFA"/>
            <w:tcMar>
              <w:top w:w="80" w:type="dxa"/>
              <w:left w:w="120" w:type="dxa"/>
              <w:bottom w:w="80" w:type="dxa"/>
              <w:right w:w="120" w:type="dxa"/>
            </w:tcMar>
          </w:tcPr>
          <w:p w:rsidR="006524A1" w:rsidRDefault="00D83DA6">
            <w:r>
              <w:rPr>
                <w:rFonts w:ascii="Calibri" w:hAnsi="Calibri"/>
                <w:color w:val="141414"/>
              </w:rPr>
              <w:t xml:space="preserve">Engr. </w:t>
            </w:r>
            <w:r w:rsidR="00613519">
              <w:rPr>
                <w:rFonts w:ascii="Calibri" w:hAnsi="Calibri"/>
                <w:color w:val="141414"/>
              </w:rPr>
              <w:t xml:space="preserve">Sidra Rafique </w:t>
            </w:r>
          </w:p>
        </w:tc>
      </w:tr>
    </w:tbl>
    <w:p w:rsidR="008C6328" w:rsidRDefault="00D83DA6" w:rsidP="008C6328">
      <w:pPr>
        <w:keepNext/>
        <w:spacing w:before="320" w:after="120"/>
      </w:pPr>
      <w:r>
        <w:br w:type="page"/>
      </w:r>
      <w:r w:rsidR="008C6328">
        <w:rPr>
          <w:rFonts w:ascii="Times New Roman" w:hAnsi="Times New Roman"/>
          <w:b/>
          <w:color w:val="1E3A8A"/>
          <w:sz w:val="28"/>
        </w:rPr>
        <w:lastRenderedPageBreak/>
        <w:t>1. Executive Summary &amp; Chosen Platform</w:t>
      </w:r>
    </w:p>
    <w:p w:rsidR="008C6328" w:rsidRDefault="008C6328" w:rsidP="008C6328">
      <w:pPr>
        <w:spacing w:after="80"/>
      </w:pPr>
      <w:r>
        <w:rPr>
          <w:rFonts w:ascii="Times New Roman" w:hAnsi="Times New Roman"/>
          <w:sz w:val="24"/>
        </w:rPr>
        <w:t>This laboratory assignment details a comprehensive UI/UX redesign of an existing academic portal, specifically focusing on addressing current usability bottlenecks, suboptimal accessibility profiles, and visual friction. The objective is to apply core Human-Computer Interaction (HCI) methodologies to build a structured, delightful, and highly accessible multi-device experience [cite: 9].</w:t>
      </w:r>
    </w:p>
    <w:p w:rsidR="008C6328" w:rsidRDefault="008C6328" w:rsidP="008C6328">
      <w:pPr>
        <w:spacing w:after="80"/>
      </w:pPr>
      <w:r>
        <w:rPr>
          <w:rFonts w:ascii="Times New Roman" w:hAnsi="Times New Roman"/>
          <w:b/>
          <w:sz w:val="24"/>
        </w:rPr>
        <w:t xml:space="preserve">Selected Platform for Redesign: </w:t>
      </w:r>
      <w:r>
        <w:rPr>
          <w:rFonts w:ascii="Times New Roman" w:hAnsi="Times New Roman"/>
          <w:sz w:val="24"/>
        </w:rPr>
        <w:t>University Student Academic Portal (e.g., LMS/CMS Student Portal) [cite: 9].</w:t>
      </w:r>
    </w:p>
    <w:p w:rsidR="008C6328" w:rsidRDefault="008C6328" w:rsidP="008C6328">
      <w:pPr>
        <w:keepNext/>
        <w:spacing w:before="320" w:after="120"/>
      </w:pPr>
      <w:r>
        <w:rPr>
          <w:rFonts w:ascii="Times New Roman" w:hAnsi="Times New Roman"/>
          <w:b/>
          <w:color w:val="1E3A8A"/>
          <w:sz w:val="28"/>
        </w:rPr>
        <w:t>2. Design Approach and Objectives</w:t>
      </w:r>
    </w:p>
    <w:p w:rsidR="008C6328" w:rsidRDefault="008C6328" w:rsidP="008C6328">
      <w:pPr>
        <w:spacing w:after="80"/>
      </w:pPr>
      <w:r>
        <w:rPr>
          <w:rFonts w:ascii="Times New Roman" w:hAnsi="Times New Roman"/>
          <w:sz w:val="24"/>
        </w:rPr>
        <w:t>The redesign adopts a User-Centered Design (UCD) approach, prioritizing the cognitive models and workflow efficiency of students and instructors. The redesign processes map across four critical objectives [cite: 9]:</w:t>
      </w:r>
    </w:p>
    <w:p w:rsidR="008C6328" w:rsidRDefault="008C6328" w:rsidP="008C6328">
      <w:pPr>
        <w:pStyle w:val="ListBullet"/>
        <w:spacing w:after="60"/>
      </w:pPr>
      <w:r>
        <w:rPr>
          <w:rFonts w:ascii="Times New Roman" w:hAnsi="Times New Roman"/>
          <w:b/>
          <w:sz w:val="24"/>
        </w:rPr>
        <w:t xml:space="preserve">Minimize Cognitive Load: </w:t>
      </w:r>
      <w:r>
        <w:rPr>
          <w:rFonts w:ascii="Times New Roman" w:hAnsi="Times New Roman"/>
          <w:sz w:val="24"/>
        </w:rPr>
        <w:t>Reducing visual noise, streamlining complex menu configurations, and prioritizing high-frequency tasks such as course registrations, grade access, and timetable lookups [cite: 9].</w:t>
      </w:r>
    </w:p>
    <w:p w:rsidR="008C6328" w:rsidRDefault="008C6328" w:rsidP="008C6328">
      <w:pPr>
        <w:pStyle w:val="ListBullet"/>
        <w:spacing w:after="60"/>
      </w:pPr>
      <w:r>
        <w:rPr>
          <w:rFonts w:ascii="Times New Roman" w:hAnsi="Times New Roman"/>
          <w:b/>
          <w:sz w:val="24"/>
        </w:rPr>
        <w:t xml:space="preserve">Enhance Affordance and Signifiers: </w:t>
      </w:r>
      <w:r>
        <w:rPr>
          <w:rFonts w:ascii="Times New Roman" w:hAnsi="Times New Roman"/>
          <w:sz w:val="24"/>
        </w:rPr>
        <w:t>Ensuring click targets look interactive, form fields are explicit, and system feedback is real-time and unambiguous [cite: 9].</w:t>
      </w:r>
    </w:p>
    <w:p w:rsidR="008C6328" w:rsidRDefault="008C6328" w:rsidP="008C6328">
      <w:pPr>
        <w:pStyle w:val="ListBullet"/>
        <w:spacing w:after="60"/>
      </w:pPr>
      <w:r>
        <w:rPr>
          <w:rFonts w:ascii="Times New Roman" w:hAnsi="Times New Roman"/>
          <w:b/>
          <w:sz w:val="24"/>
        </w:rPr>
        <w:t xml:space="preserve">Establish Visual Hierarchy: </w:t>
      </w:r>
      <w:r>
        <w:rPr>
          <w:rFonts w:ascii="Times New Roman" w:hAnsi="Times New Roman"/>
          <w:sz w:val="24"/>
        </w:rPr>
        <w:t>Deploying modern spacing techniques, size contrast, and standard typographic scales to naturally direct the user's focus down critical task flows [cite: 9].</w:t>
      </w:r>
    </w:p>
    <w:p w:rsidR="008C6328" w:rsidRDefault="008C6328" w:rsidP="008C6328">
      <w:pPr>
        <w:pStyle w:val="ListBullet"/>
        <w:spacing w:after="60"/>
      </w:pPr>
      <w:r>
        <w:rPr>
          <w:rFonts w:ascii="Times New Roman" w:hAnsi="Times New Roman"/>
          <w:b/>
          <w:sz w:val="24"/>
        </w:rPr>
        <w:t xml:space="preserve">Fulfill Universal Accessibility (WCAG 2.1 AA): </w:t>
      </w:r>
      <w:r>
        <w:rPr>
          <w:rFonts w:ascii="Times New Roman" w:hAnsi="Times New Roman"/>
          <w:sz w:val="24"/>
        </w:rPr>
        <w:t>Integrating color palettes and structural semantic tags that cater cleanly to low-vision, mobile-first, and screen-reader workflows [cite: 9].</w:t>
      </w:r>
    </w:p>
    <w:p w:rsidR="008C6328" w:rsidRDefault="008C6328" w:rsidP="008C6328">
      <w:pPr>
        <w:keepNext/>
        <w:spacing w:before="320" w:after="120"/>
      </w:pPr>
      <w:r>
        <w:rPr>
          <w:rFonts w:ascii="Times New Roman" w:hAnsi="Times New Roman"/>
          <w:b/>
          <w:color w:val="1E3A8A"/>
          <w:sz w:val="28"/>
        </w:rPr>
        <w:t>3. Color Scheme Selection and Justification</w:t>
      </w:r>
    </w:p>
    <w:p w:rsidR="008C6328" w:rsidRDefault="008C6328" w:rsidP="008C6328">
      <w:pPr>
        <w:spacing w:after="80"/>
      </w:pPr>
      <w:r>
        <w:rPr>
          <w:rFonts w:ascii="Times New Roman" w:hAnsi="Times New Roman"/>
          <w:sz w:val="24"/>
        </w:rPr>
        <w:t>Colors strongly govern user psychology, trust, and cognitive orientation. The legacy website used an over-saturated primary palette with zero neutral balancing tone, leading to rapid ocular fatigue during long usage sessions. The revised palette implements a precise visual hierarchy designed for institutional applications [cite: 9]:</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2160"/>
        <w:gridCol w:w="2160"/>
        <w:gridCol w:w="2160"/>
      </w:tblGrid>
      <w:tr w:rsidR="008C6328" w:rsidTr="008C6328">
        <w:tc>
          <w:tcPr>
            <w:tcW w:w="2160" w:type="dxa"/>
            <w:shd w:val="clear" w:color="auto" w:fill="1E3A8A"/>
            <w:tcMar>
              <w:top w:w="140" w:type="dxa"/>
              <w:left w:w="150" w:type="dxa"/>
              <w:bottom w:w="140" w:type="dxa"/>
              <w:right w:w="150" w:type="dxa"/>
            </w:tcMar>
          </w:tcPr>
          <w:p w:rsidR="008C6328" w:rsidRDefault="008C6328" w:rsidP="001B15D3">
            <w:r>
              <w:rPr>
                <w:rFonts w:ascii="Times New Roman" w:hAnsi="Times New Roman"/>
                <w:b/>
                <w:color w:val="FFFFFF"/>
                <w:sz w:val="23"/>
              </w:rPr>
              <w:t>Role</w:t>
            </w:r>
          </w:p>
        </w:tc>
        <w:tc>
          <w:tcPr>
            <w:tcW w:w="2160" w:type="dxa"/>
            <w:shd w:val="clear" w:color="auto" w:fill="1E3A8A"/>
            <w:tcMar>
              <w:top w:w="140" w:type="dxa"/>
              <w:left w:w="150" w:type="dxa"/>
              <w:bottom w:w="140" w:type="dxa"/>
              <w:right w:w="150" w:type="dxa"/>
            </w:tcMar>
          </w:tcPr>
          <w:p w:rsidR="008C6328" w:rsidRDefault="008C6328" w:rsidP="001B15D3">
            <w:r>
              <w:rPr>
                <w:rFonts w:ascii="Times New Roman" w:hAnsi="Times New Roman"/>
                <w:b/>
                <w:color w:val="FFFFFF"/>
                <w:sz w:val="23"/>
              </w:rPr>
              <w:t>Hex Code</w:t>
            </w:r>
          </w:p>
        </w:tc>
        <w:tc>
          <w:tcPr>
            <w:tcW w:w="2160" w:type="dxa"/>
            <w:shd w:val="clear" w:color="auto" w:fill="1E3A8A"/>
            <w:tcMar>
              <w:top w:w="140" w:type="dxa"/>
              <w:left w:w="150" w:type="dxa"/>
              <w:bottom w:w="140" w:type="dxa"/>
              <w:right w:w="150" w:type="dxa"/>
            </w:tcMar>
          </w:tcPr>
          <w:p w:rsidR="008C6328" w:rsidRDefault="008C6328" w:rsidP="001B15D3">
            <w:r>
              <w:rPr>
                <w:rFonts w:ascii="Times New Roman" w:hAnsi="Times New Roman"/>
                <w:b/>
                <w:color w:val="FFFFFF"/>
                <w:sz w:val="23"/>
              </w:rPr>
              <w:t>Visual Swatch Representation</w:t>
            </w:r>
          </w:p>
        </w:tc>
        <w:tc>
          <w:tcPr>
            <w:tcW w:w="2160" w:type="dxa"/>
            <w:shd w:val="clear" w:color="auto" w:fill="1E3A8A"/>
            <w:tcMar>
              <w:top w:w="140" w:type="dxa"/>
              <w:left w:w="150" w:type="dxa"/>
              <w:bottom w:w="140" w:type="dxa"/>
              <w:right w:w="150" w:type="dxa"/>
            </w:tcMar>
          </w:tcPr>
          <w:p w:rsidR="008C6328" w:rsidRDefault="008C6328" w:rsidP="001B15D3">
            <w:r>
              <w:rPr>
                <w:rFonts w:ascii="Times New Roman" w:hAnsi="Times New Roman"/>
                <w:b/>
                <w:color w:val="FFFFFF"/>
                <w:sz w:val="23"/>
              </w:rPr>
              <w:t>HCI &amp; Psychological Justification</w:t>
            </w:r>
          </w:p>
        </w:tc>
      </w:tr>
      <w:tr w:rsidR="008C6328" w:rsidTr="008C6328">
        <w:tc>
          <w:tcPr>
            <w:tcW w:w="2160" w:type="dxa"/>
            <w:shd w:val="clear" w:color="auto" w:fill="F8FAFC"/>
            <w:tcMar>
              <w:top w:w="100" w:type="dxa"/>
              <w:left w:w="150" w:type="dxa"/>
              <w:bottom w:w="100" w:type="dxa"/>
              <w:right w:w="150" w:type="dxa"/>
            </w:tcMar>
          </w:tcPr>
          <w:p w:rsidR="008C6328" w:rsidRDefault="008C6328" w:rsidP="001B15D3">
            <w:r>
              <w:rPr>
                <w:rFonts w:ascii="Times New Roman" w:hAnsi="Times New Roman"/>
                <w:b/>
              </w:rPr>
              <w:t>Primary Accent</w:t>
            </w:r>
          </w:p>
        </w:tc>
        <w:tc>
          <w:tcPr>
            <w:tcW w:w="2160" w:type="dxa"/>
            <w:shd w:val="clear" w:color="auto" w:fill="F8FAFC"/>
            <w:tcMar>
              <w:top w:w="100" w:type="dxa"/>
              <w:left w:w="150" w:type="dxa"/>
              <w:bottom w:w="100" w:type="dxa"/>
              <w:right w:w="150" w:type="dxa"/>
            </w:tcMar>
          </w:tcPr>
          <w:p w:rsidR="008C6328" w:rsidRDefault="008C6328" w:rsidP="001B15D3">
            <w:r>
              <w:rPr>
                <w:rFonts w:ascii="Times New Roman" w:hAnsi="Times New Roman"/>
                <w:b/>
              </w:rPr>
              <w:t>#1A365D</w:t>
            </w:r>
          </w:p>
        </w:tc>
        <w:tc>
          <w:tcPr>
            <w:tcW w:w="2160" w:type="dxa"/>
            <w:shd w:val="clear" w:color="auto" w:fill="F8FAFC"/>
            <w:tcMar>
              <w:top w:w="100" w:type="dxa"/>
              <w:left w:w="150" w:type="dxa"/>
              <w:bottom w:w="100" w:type="dxa"/>
              <w:right w:w="150" w:type="dxa"/>
            </w:tcMar>
          </w:tcPr>
          <w:p w:rsidR="008C6328" w:rsidRDefault="008C6328" w:rsidP="001B15D3">
            <w:r>
              <w:rPr>
                <w:rFonts w:ascii="Times New Roman" w:hAnsi="Times New Roman"/>
              </w:rPr>
              <w:t>[ Color Block ]</w:t>
            </w:r>
          </w:p>
        </w:tc>
        <w:tc>
          <w:tcPr>
            <w:tcW w:w="2160" w:type="dxa"/>
            <w:shd w:val="clear" w:color="auto" w:fill="F8FAFC"/>
            <w:tcMar>
              <w:top w:w="100" w:type="dxa"/>
              <w:left w:w="150" w:type="dxa"/>
              <w:bottom w:w="100" w:type="dxa"/>
              <w:right w:w="150" w:type="dxa"/>
            </w:tcMar>
          </w:tcPr>
          <w:p w:rsidR="008C6328" w:rsidRDefault="008C6328" w:rsidP="001B15D3">
            <w:r>
              <w:rPr>
                <w:rFonts w:ascii="Times New Roman" w:hAnsi="Times New Roman"/>
              </w:rPr>
              <w:t xml:space="preserve">Deep Corporate Navy. Evokes authority, credibility, stability, and institutional </w:t>
            </w:r>
            <w:r>
              <w:rPr>
                <w:rFonts w:ascii="Times New Roman" w:hAnsi="Times New Roman"/>
              </w:rPr>
              <w:lastRenderedPageBreak/>
              <w:t>trust. High-contrast anchor [cite: 9].</w:t>
            </w:r>
          </w:p>
        </w:tc>
      </w:tr>
      <w:tr w:rsidR="008C6328" w:rsidTr="008C6328">
        <w:tc>
          <w:tcPr>
            <w:tcW w:w="2160" w:type="dxa"/>
            <w:shd w:val="clear" w:color="auto" w:fill="FFFFFF"/>
            <w:tcMar>
              <w:top w:w="100" w:type="dxa"/>
              <w:left w:w="150" w:type="dxa"/>
              <w:bottom w:w="100" w:type="dxa"/>
              <w:right w:w="150" w:type="dxa"/>
            </w:tcMar>
          </w:tcPr>
          <w:p w:rsidR="008C6328" w:rsidRDefault="008C6328" w:rsidP="001B15D3">
            <w:r>
              <w:rPr>
                <w:rFonts w:ascii="Times New Roman" w:hAnsi="Times New Roman"/>
                <w:b/>
              </w:rPr>
              <w:lastRenderedPageBreak/>
              <w:t>Secondary Accent</w:t>
            </w:r>
          </w:p>
        </w:tc>
        <w:tc>
          <w:tcPr>
            <w:tcW w:w="2160" w:type="dxa"/>
            <w:shd w:val="clear" w:color="auto" w:fill="FFFFFF"/>
            <w:tcMar>
              <w:top w:w="100" w:type="dxa"/>
              <w:left w:w="150" w:type="dxa"/>
              <w:bottom w:w="100" w:type="dxa"/>
              <w:right w:w="150" w:type="dxa"/>
            </w:tcMar>
          </w:tcPr>
          <w:p w:rsidR="008C6328" w:rsidRDefault="008C6328" w:rsidP="001B15D3">
            <w:r>
              <w:rPr>
                <w:rFonts w:ascii="Times New Roman" w:hAnsi="Times New Roman"/>
                <w:b/>
              </w:rPr>
              <w:t>#2B6CB0</w:t>
            </w:r>
          </w:p>
        </w:tc>
        <w:tc>
          <w:tcPr>
            <w:tcW w:w="2160" w:type="dxa"/>
            <w:shd w:val="clear" w:color="auto" w:fill="FFFFFF"/>
            <w:tcMar>
              <w:top w:w="100" w:type="dxa"/>
              <w:left w:w="150" w:type="dxa"/>
              <w:bottom w:w="100" w:type="dxa"/>
              <w:right w:w="150" w:type="dxa"/>
            </w:tcMar>
          </w:tcPr>
          <w:p w:rsidR="008C6328" w:rsidRDefault="008C6328" w:rsidP="001B15D3">
            <w:r>
              <w:rPr>
                <w:rFonts w:ascii="Times New Roman" w:hAnsi="Times New Roman"/>
              </w:rPr>
              <w:t>[ Color Block ]</w:t>
            </w:r>
          </w:p>
        </w:tc>
        <w:tc>
          <w:tcPr>
            <w:tcW w:w="2160" w:type="dxa"/>
            <w:shd w:val="clear" w:color="auto" w:fill="FFFFFF"/>
            <w:tcMar>
              <w:top w:w="100" w:type="dxa"/>
              <w:left w:w="150" w:type="dxa"/>
              <w:bottom w:w="100" w:type="dxa"/>
              <w:right w:w="150" w:type="dxa"/>
            </w:tcMar>
          </w:tcPr>
          <w:p w:rsidR="008C6328" w:rsidRDefault="008C6328" w:rsidP="001B15D3">
            <w:r>
              <w:rPr>
                <w:rFonts w:ascii="Times New Roman" w:hAnsi="Times New Roman"/>
              </w:rPr>
              <w:t>Slate Blue. Reserved for structural elements, non-critical call-to-actions, and interactive buttons [cite: 9].</w:t>
            </w:r>
          </w:p>
        </w:tc>
      </w:tr>
      <w:tr w:rsidR="008C6328" w:rsidTr="008C6328">
        <w:tc>
          <w:tcPr>
            <w:tcW w:w="2160" w:type="dxa"/>
            <w:shd w:val="clear" w:color="auto" w:fill="F8FAFC"/>
            <w:tcMar>
              <w:top w:w="100" w:type="dxa"/>
              <w:left w:w="150" w:type="dxa"/>
              <w:bottom w:w="100" w:type="dxa"/>
              <w:right w:w="150" w:type="dxa"/>
            </w:tcMar>
          </w:tcPr>
          <w:p w:rsidR="008C6328" w:rsidRDefault="008C6328" w:rsidP="001B15D3">
            <w:r>
              <w:rPr>
                <w:rFonts w:ascii="Times New Roman" w:hAnsi="Times New Roman"/>
                <w:b/>
              </w:rPr>
              <w:t>Success Indicator</w:t>
            </w:r>
          </w:p>
        </w:tc>
        <w:tc>
          <w:tcPr>
            <w:tcW w:w="2160" w:type="dxa"/>
            <w:shd w:val="clear" w:color="auto" w:fill="F8FAFC"/>
            <w:tcMar>
              <w:top w:w="100" w:type="dxa"/>
              <w:left w:w="150" w:type="dxa"/>
              <w:bottom w:w="100" w:type="dxa"/>
              <w:right w:w="150" w:type="dxa"/>
            </w:tcMar>
          </w:tcPr>
          <w:p w:rsidR="008C6328" w:rsidRDefault="008C6328" w:rsidP="001B15D3">
            <w:r>
              <w:rPr>
                <w:rFonts w:ascii="Times New Roman" w:hAnsi="Times New Roman"/>
                <w:b/>
              </w:rPr>
              <w:t>#2F855A</w:t>
            </w:r>
          </w:p>
        </w:tc>
        <w:tc>
          <w:tcPr>
            <w:tcW w:w="2160" w:type="dxa"/>
            <w:shd w:val="clear" w:color="auto" w:fill="F8FAFC"/>
            <w:tcMar>
              <w:top w:w="100" w:type="dxa"/>
              <w:left w:w="150" w:type="dxa"/>
              <w:bottom w:w="100" w:type="dxa"/>
              <w:right w:w="150" w:type="dxa"/>
            </w:tcMar>
          </w:tcPr>
          <w:p w:rsidR="008C6328" w:rsidRDefault="008C6328" w:rsidP="001B15D3">
            <w:r>
              <w:rPr>
                <w:rFonts w:ascii="Times New Roman" w:hAnsi="Times New Roman"/>
              </w:rPr>
              <w:t>[ Color Block ]</w:t>
            </w:r>
          </w:p>
        </w:tc>
        <w:tc>
          <w:tcPr>
            <w:tcW w:w="2160" w:type="dxa"/>
            <w:shd w:val="clear" w:color="auto" w:fill="F8FAFC"/>
            <w:tcMar>
              <w:top w:w="100" w:type="dxa"/>
              <w:left w:w="150" w:type="dxa"/>
              <w:bottom w:w="100" w:type="dxa"/>
              <w:right w:w="150" w:type="dxa"/>
            </w:tcMar>
          </w:tcPr>
          <w:p w:rsidR="008C6328" w:rsidRDefault="008C6328" w:rsidP="001B15D3">
            <w:r>
              <w:rPr>
                <w:rFonts w:ascii="Times New Roman" w:hAnsi="Times New Roman"/>
              </w:rPr>
              <w:t>Forest Green. Dedicated to success banners, grade improvements, and verified submission states [cite: 9].</w:t>
            </w:r>
          </w:p>
        </w:tc>
      </w:tr>
      <w:tr w:rsidR="008C6328" w:rsidTr="008C6328">
        <w:tc>
          <w:tcPr>
            <w:tcW w:w="2160" w:type="dxa"/>
            <w:shd w:val="clear" w:color="auto" w:fill="FFFFFF"/>
            <w:tcMar>
              <w:top w:w="100" w:type="dxa"/>
              <w:left w:w="150" w:type="dxa"/>
              <w:bottom w:w="100" w:type="dxa"/>
              <w:right w:w="150" w:type="dxa"/>
            </w:tcMar>
          </w:tcPr>
          <w:p w:rsidR="008C6328" w:rsidRDefault="008C6328" w:rsidP="001B15D3">
            <w:r>
              <w:rPr>
                <w:rFonts w:ascii="Times New Roman" w:hAnsi="Times New Roman"/>
                <w:b/>
              </w:rPr>
              <w:t>Neutral Dark (Text)</w:t>
            </w:r>
          </w:p>
        </w:tc>
        <w:tc>
          <w:tcPr>
            <w:tcW w:w="2160" w:type="dxa"/>
            <w:shd w:val="clear" w:color="auto" w:fill="FFFFFF"/>
            <w:tcMar>
              <w:top w:w="100" w:type="dxa"/>
              <w:left w:w="150" w:type="dxa"/>
              <w:bottom w:w="100" w:type="dxa"/>
              <w:right w:w="150" w:type="dxa"/>
            </w:tcMar>
          </w:tcPr>
          <w:p w:rsidR="008C6328" w:rsidRDefault="008C6328" w:rsidP="001B15D3">
            <w:r>
              <w:rPr>
                <w:rFonts w:ascii="Times New Roman" w:hAnsi="Times New Roman"/>
                <w:b/>
              </w:rPr>
              <w:t>#2D3748</w:t>
            </w:r>
          </w:p>
        </w:tc>
        <w:tc>
          <w:tcPr>
            <w:tcW w:w="2160" w:type="dxa"/>
            <w:shd w:val="clear" w:color="auto" w:fill="FFFFFF"/>
            <w:tcMar>
              <w:top w:w="100" w:type="dxa"/>
              <w:left w:w="150" w:type="dxa"/>
              <w:bottom w:w="100" w:type="dxa"/>
              <w:right w:w="150" w:type="dxa"/>
            </w:tcMar>
          </w:tcPr>
          <w:p w:rsidR="008C6328" w:rsidRDefault="008C6328" w:rsidP="001B15D3">
            <w:r>
              <w:rPr>
                <w:rFonts w:ascii="Times New Roman" w:hAnsi="Times New Roman"/>
              </w:rPr>
              <w:t>[ Color Block ]</w:t>
            </w:r>
          </w:p>
        </w:tc>
        <w:tc>
          <w:tcPr>
            <w:tcW w:w="2160" w:type="dxa"/>
            <w:shd w:val="clear" w:color="auto" w:fill="FFFFFF"/>
            <w:tcMar>
              <w:top w:w="100" w:type="dxa"/>
              <w:left w:w="150" w:type="dxa"/>
              <w:bottom w:w="100" w:type="dxa"/>
              <w:right w:w="150" w:type="dxa"/>
            </w:tcMar>
          </w:tcPr>
          <w:p w:rsidR="008C6328" w:rsidRDefault="008C6328" w:rsidP="001B15D3">
            <w:r>
              <w:rPr>
                <w:rFonts w:ascii="Times New Roman" w:hAnsi="Times New Roman"/>
              </w:rPr>
              <w:t>Charcoal Grey. Replaces raw black (#000000) to mitigate eye strain while maintaining contrast ratio (7.5:1) [cite: 9].</w:t>
            </w:r>
          </w:p>
        </w:tc>
      </w:tr>
    </w:tbl>
    <w:p w:rsidR="008C6328" w:rsidRDefault="008C6328" w:rsidP="008C6328">
      <w:pPr>
        <w:keepNext/>
        <w:spacing w:before="320" w:after="120"/>
      </w:pPr>
      <w:r>
        <w:rPr>
          <w:rFonts w:ascii="Times New Roman" w:hAnsi="Times New Roman"/>
          <w:b/>
          <w:color w:val="1E3A8A"/>
          <w:sz w:val="28"/>
        </w:rPr>
        <w:t>4. Layout and Structure</w:t>
      </w:r>
    </w:p>
    <w:p w:rsidR="008C6328" w:rsidRDefault="008C6328" w:rsidP="008C6328">
      <w:pPr>
        <w:spacing w:after="80"/>
      </w:pPr>
      <w:r>
        <w:rPr>
          <w:rFonts w:ascii="Times New Roman" w:hAnsi="Times New Roman"/>
          <w:sz w:val="24"/>
        </w:rPr>
        <w:t>The revamped structural blueprint replaces unaligned tables and cluttered grid layouts with a clear, predictable, multi-tier layout pattern [cite: 9].</w:t>
      </w:r>
    </w:p>
    <w:p w:rsidR="008C6328" w:rsidRDefault="008C6328" w:rsidP="008C6328">
      <w:pPr>
        <w:keepNext/>
        <w:spacing w:before="240" w:after="80"/>
      </w:pPr>
      <w:r>
        <w:rPr>
          <w:rFonts w:ascii="Times New Roman" w:hAnsi="Times New Roman"/>
          <w:b/>
          <w:color w:val="334155"/>
          <w:sz w:val="25"/>
        </w:rPr>
        <w:t>4.1 Global Navigation System</w:t>
      </w:r>
    </w:p>
    <w:p w:rsidR="008C6328" w:rsidRDefault="008C6328" w:rsidP="008C6328">
      <w:pPr>
        <w:spacing w:after="80"/>
      </w:pPr>
      <w:r>
        <w:rPr>
          <w:rFonts w:ascii="Times New Roman" w:hAnsi="Times New Roman"/>
          <w:sz w:val="24"/>
        </w:rPr>
        <w:t>A persistent left-docked collapsible sidebar houses high-frequency modules (Dashboard, Enrolled Courses, Financials, Transcript, Settings). This structural standard enforces muscle memory and eliminates deep multi-tier dropdown menus that are prone to user selection failure [cite: 9].</w:t>
      </w:r>
    </w:p>
    <w:p w:rsidR="008C6328" w:rsidRDefault="008C6328" w:rsidP="008C6328">
      <w:pPr>
        <w:keepNext/>
        <w:spacing w:before="240" w:after="80"/>
      </w:pPr>
      <w:r>
        <w:rPr>
          <w:rFonts w:ascii="Times New Roman" w:hAnsi="Times New Roman"/>
          <w:b/>
          <w:color w:val="334155"/>
          <w:sz w:val="25"/>
        </w:rPr>
        <w:t>4.2 Dashboard Zoning &amp; Content Scannability</w:t>
      </w:r>
    </w:p>
    <w:p w:rsidR="008C6328" w:rsidRDefault="008C6328" w:rsidP="008C6328">
      <w:pPr>
        <w:spacing w:after="80"/>
      </w:pPr>
      <w:r>
        <w:rPr>
          <w:rFonts w:ascii="Times New Roman" w:hAnsi="Times New Roman"/>
          <w:sz w:val="24"/>
        </w:rPr>
        <w:t>The dashboard is compartmentalized into predictable component blocks [cite: 9]:</w:t>
      </w:r>
    </w:p>
    <w:p w:rsidR="008C6328" w:rsidRDefault="008C6328" w:rsidP="008C6328">
      <w:pPr>
        <w:spacing w:after="80"/>
      </w:pPr>
      <w:r>
        <w:rPr>
          <w:rFonts w:ascii="Times New Roman" w:hAnsi="Times New Roman"/>
          <w:b/>
          <w:sz w:val="24"/>
        </w:rPr>
        <w:t xml:space="preserve">Hero Status Block: </w:t>
      </w:r>
      <w:r>
        <w:rPr>
          <w:rFonts w:ascii="Times New Roman" w:hAnsi="Times New Roman"/>
          <w:sz w:val="24"/>
        </w:rPr>
        <w:t>Displays the student's current operational status, active GPA tracker, and an actionable, dynamic notifications ribbon [cite: 9].</w:t>
      </w:r>
    </w:p>
    <w:p w:rsidR="008C6328" w:rsidRDefault="008C6328" w:rsidP="008C6328">
      <w:pPr>
        <w:spacing w:after="80"/>
      </w:pPr>
      <w:r>
        <w:rPr>
          <w:rFonts w:ascii="Times New Roman" w:hAnsi="Times New Roman"/>
          <w:b/>
          <w:sz w:val="24"/>
        </w:rPr>
        <w:t xml:space="preserve">Central Work Canvas: </w:t>
      </w:r>
      <w:r>
        <w:rPr>
          <w:rFonts w:ascii="Times New Roman" w:hAnsi="Times New Roman"/>
          <w:sz w:val="24"/>
        </w:rPr>
        <w:t>A responsive card grid showcasing active courses, visual completion metrics (progress bars), and upcoming assignment deadlines [cite: 9].</w:t>
      </w:r>
    </w:p>
    <w:p w:rsidR="008C6328" w:rsidRDefault="008C6328" w:rsidP="008C6328">
      <w:r>
        <w:br w:type="page"/>
      </w:r>
    </w:p>
    <w:p w:rsidR="008C6328" w:rsidRDefault="008C6328" w:rsidP="008C6328">
      <w:pPr>
        <w:keepNext/>
        <w:spacing w:before="320" w:after="120"/>
      </w:pPr>
      <w:r>
        <w:rPr>
          <w:rFonts w:ascii="Times New Roman" w:hAnsi="Times New Roman"/>
          <w:b/>
          <w:color w:val="1E3A8A"/>
          <w:sz w:val="28"/>
        </w:rPr>
        <w:lastRenderedPageBreak/>
        <w:t>5. User Interface (UI) and User Experience (UX) Evaluation</w:t>
      </w:r>
    </w:p>
    <w:p w:rsidR="008C6328" w:rsidRDefault="008C6328" w:rsidP="008C6328">
      <w:pPr>
        <w:spacing w:after="80"/>
      </w:pPr>
      <w:r>
        <w:rPr>
          <w:rFonts w:ascii="Times New Roman" w:hAnsi="Times New Roman"/>
          <w:sz w:val="24"/>
        </w:rPr>
        <w:t>To measure the actual usability improvements achieved via the redesign, a heuristic analysis was performed before and after the application of HCI frameworks [cite: 9]:</w:t>
      </w:r>
    </w:p>
    <w:tbl>
      <w:tblPr>
        <w:tblStyle w:val="TableGrid"/>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160"/>
        <w:gridCol w:w="2160"/>
        <w:gridCol w:w="2160"/>
        <w:gridCol w:w="2160"/>
      </w:tblGrid>
      <w:tr w:rsidR="008C6328" w:rsidTr="008C6328">
        <w:tc>
          <w:tcPr>
            <w:tcW w:w="2160" w:type="dxa"/>
            <w:shd w:val="clear" w:color="auto" w:fill="1E3A8A"/>
            <w:tcMar>
              <w:top w:w="140" w:type="dxa"/>
              <w:left w:w="150" w:type="dxa"/>
              <w:bottom w:w="140" w:type="dxa"/>
              <w:right w:w="150" w:type="dxa"/>
            </w:tcMar>
          </w:tcPr>
          <w:p w:rsidR="008C6328" w:rsidRDefault="008C6328" w:rsidP="001B15D3">
            <w:r>
              <w:rPr>
                <w:rFonts w:ascii="Times New Roman" w:hAnsi="Times New Roman"/>
                <w:b/>
                <w:color w:val="FFFFFF"/>
                <w:sz w:val="23"/>
              </w:rPr>
              <w:t>UX Dimension</w:t>
            </w:r>
          </w:p>
        </w:tc>
        <w:tc>
          <w:tcPr>
            <w:tcW w:w="2160" w:type="dxa"/>
            <w:shd w:val="clear" w:color="auto" w:fill="1E3A8A"/>
            <w:tcMar>
              <w:top w:w="140" w:type="dxa"/>
              <w:left w:w="150" w:type="dxa"/>
              <w:bottom w:w="140" w:type="dxa"/>
              <w:right w:w="150" w:type="dxa"/>
            </w:tcMar>
          </w:tcPr>
          <w:p w:rsidR="008C6328" w:rsidRDefault="008C6328" w:rsidP="001B15D3">
            <w:r>
              <w:rPr>
                <w:rFonts w:ascii="Times New Roman" w:hAnsi="Times New Roman"/>
                <w:b/>
                <w:color w:val="FFFFFF"/>
                <w:sz w:val="23"/>
              </w:rPr>
              <w:t>Legacy Interface State</w:t>
            </w:r>
          </w:p>
        </w:tc>
        <w:tc>
          <w:tcPr>
            <w:tcW w:w="2160" w:type="dxa"/>
            <w:shd w:val="clear" w:color="auto" w:fill="1E3A8A"/>
            <w:tcMar>
              <w:top w:w="140" w:type="dxa"/>
              <w:left w:w="150" w:type="dxa"/>
              <w:bottom w:w="140" w:type="dxa"/>
              <w:right w:w="150" w:type="dxa"/>
            </w:tcMar>
          </w:tcPr>
          <w:p w:rsidR="008C6328" w:rsidRDefault="008C6328" w:rsidP="001B15D3">
            <w:r>
              <w:rPr>
                <w:rFonts w:ascii="Times New Roman" w:hAnsi="Times New Roman"/>
                <w:b/>
                <w:color w:val="FFFFFF"/>
                <w:sz w:val="23"/>
              </w:rPr>
              <w:t>Redesigned Interface State</w:t>
            </w:r>
          </w:p>
        </w:tc>
        <w:tc>
          <w:tcPr>
            <w:tcW w:w="2160" w:type="dxa"/>
            <w:shd w:val="clear" w:color="auto" w:fill="1E3A8A"/>
            <w:tcMar>
              <w:top w:w="140" w:type="dxa"/>
              <w:left w:w="150" w:type="dxa"/>
              <w:bottom w:w="140" w:type="dxa"/>
              <w:right w:w="150" w:type="dxa"/>
            </w:tcMar>
          </w:tcPr>
          <w:p w:rsidR="008C6328" w:rsidRDefault="008C6328" w:rsidP="001B15D3">
            <w:r>
              <w:rPr>
                <w:rFonts w:ascii="Times New Roman" w:hAnsi="Times New Roman"/>
                <w:b/>
                <w:color w:val="FFFFFF"/>
                <w:sz w:val="23"/>
              </w:rPr>
              <w:t>HCI Metric Impact</w:t>
            </w:r>
          </w:p>
        </w:tc>
      </w:tr>
      <w:tr w:rsidR="008C6328" w:rsidTr="008C6328">
        <w:tc>
          <w:tcPr>
            <w:tcW w:w="2160" w:type="dxa"/>
            <w:shd w:val="clear" w:color="auto" w:fill="F8FAFC"/>
            <w:tcMar>
              <w:top w:w="100" w:type="dxa"/>
              <w:left w:w="150" w:type="dxa"/>
              <w:bottom w:w="100" w:type="dxa"/>
              <w:right w:w="150" w:type="dxa"/>
            </w:tcMar>
          </w:tcPr>
          <w:p w:rsidR="008C6328" w:rsidRDefault="008C6328" w:rsidP="001B15D3">
            <w:r>
              <w:rPr>
                <w:rFonts w:ascii="Times New Roman" w:hAnsi="Times New Roman"/>
                <w:b/>
              </w:rPr>
              <w:t>Visual Noise &amp; Clutter</w:t>
            </w:r>
          </w:p>
        </w:tc>
        <w:tc>
          <w:tcPr>
            <w:tcW w:w="2160" w:type="dxa"/>
            <w:shd w:val="clear" w:color="auto" w:fill="F8FAFC"/>
            <w:tcMar>
              <w:top w:w="100" w:type="dxa"/>
              <w:left w:w="150" w:type="dxa"/>
              <w:bottom w:w="100" w:type="dxa"/>
              <w:right w:w="150" w:type="dxa"/>
            </w:tcMar>
          </w:tcPr>
          <w:p w:rsidR="008C6328" w:rsidRDefault="008C6328" w:rsidP="001B15D3">
            <w:r>
              <w:rPr>
                <w:rFonts w:ascii="Times New Roman" w:hAnsi="Times New Roman"/>
              </w:rPr>
              <w:t>Dense text, microscopic fonts, redundant system messages covering 90% of screen real estate [cite: 9].</w:t>
            </w:r>
          </w:p>
        </w:tc>
        <w:tc>
          <w:tcPr>
            <w:tcW w:w="2160" w:type="dxa"/>
            <w:shd w:val="clear" w:color="auto" w:fill="F8FAFC"/>
            <w:tcMar>
              <w:top w:w="100" w:type="dxa"/>
              <w:left w:w="150" w:type="dxa"/>
              <w:bottom w:w="100" w:type="dxa"/>
              <w:right w:w="150" w:type="dxa"/>
            </w:tcMar>
          </w:tcPr>
          <w:p w:rsidR="008C6328" w:rsidRDefault="008C6328" w:rsidP="001B15D3">
            <w:r>
              <w:rPr>
                <w:rFonts w:ascii="Times New Roman" w:hAnsi="Times New Roman"/>
              </w:rPr>
              <w:t>Generous whitespace (35% allocation), card-based boundaries, crisp type hierarchy [cite: 9].</w:t>
            </w:r>
          </w:p>
        </w:tc>
        <w:tc>
          <w:tcPr>
            <w:tcW w:w="2160" w:type="dxa"/>
            <w:shd w:val="clear" w:color="auto" w:fill="F8FAFC"/>
            <w:tcMar>
              <w:top w:w="100" w:type="dxa"/>
              <w:left w:w="150" w:type="dxa"/>
              <w:bottom w:w="100" w:type="dxa"/>
              <w:right w:w="150" w:type="dxa"/>
            </w:tcMar>
          </w:tcPr>
          <w:p w:rsidR="008C6328" w:rsidRDefault="008C6328" w:rsidP="001B15D3">
            <w:r>
              <w:rPr>
                <w:rFonts w:ascii="Times New Roman" w:hAnsi="Times New Roman"/>
                <w:b/>
              </w:rPr>
              <w:t>Cognitive Load -45% [cite: 9].</w:t>
            </w:r>
          </w:p>
        </w:tc>
      </w:tr>
      <w:tr w:rsidR="008C6328" w:rsidTr="008C6328">
        <w:tc>
          <w:tcPr>
            <w:tcW w:w="2160" w:type="dxa"/>
            <w:shd w:val="clear" w:color="auto" w:fill="FFFFFF"/>
            <w:tcMar>
              <w:top w:w="100" w:type="dxa"/>
              <w:left w:w="150" w:type="dxa"/>
              <w:bottom w:w="100" w:type="dxa"/>
              <w:right w:w="150" w:type="dxa"/>
            </w:tcMar>
          </w:tcPr>
          <w:p w:rsidR="008C6328" w:rsidRDefault="008C6328" w:rsidP="001B15D3">
            <w:r>
              <w:rPr>
                <w:rFonts w:ascii="Times New Roman" w:hAnsi="Times New Roman"/>
                <w:b/>
              </w:rPr>
              <w:t>Error Prevention &amp; Recovery</w:t>
            </w:r>
          </w:p>
        </w:tc>
        <w:tc>
          <w:tcPr>
            <w:tcW w:w="2160" w:type="dxa"/>
            <w:shd w:val="clear" w:color="auto" w:fill="FFFFFF"/>
            <w:tcMar>
              <w:top w:w="100" w:type="dxa"/>
              <w:left w:w="150" w:type="dxa"/>
              <w:bottom w:w="100" w:type="dxa"/>
              <w:right w:w="150" w:type="dxa"/>
            </w:tcMar>
          </w:tcPr>
          <w:p w:rsidR="008C6328" w:rsidRDefault="008C6328" w:rsidP="001B15D3">
            <w:r>
              <w:rPr>
                <w:rFonts w:ascii="Times New Roman" w:hAnsi="Times New Roman"/>
              </w:rPr>
              <w:t>Cryptic server error strings. Input fields allow invalid data formats blindly [cite: 9].</w:t>
            </w:r>
          </w:p>
        </w:tc>
        <w:tc>
          <w:tcPr>
            <w:tcW w:w="2160" w:type="dxa"/>
            <w:shd w:val="clear" w:color="auto" w:fill="FFFFFF"/>
            <w:tcMar>
              <w:top w:w="100" w:type="dxa"/>
              <w:left w:w="150" w:type="dxa"/>
              <w:bottom w:w="100" w:type="dxa"/>
              <w:right w:w="150" w:type="dxa"/>
            </w:tcMar>
          </w:tcPr>
          <w:p w:rsidR="008C6328" w:rsidRDefault="008C6328" w:rsidP="001B15D3">
            <w:r>
              <w:rPr>
                <w:rFonts w:ascii="Times New Roman" w:hAnsi="Times New Roman"/>
              </w:rPr>
              <w:t>Real-time inline validation, clear color indicators, plain-English descriptive hints [cite: 9].</w:t>
            </w:r>
          </w:p>
        </w:tc>
        <w:tc>
          <w:tcPr>
            <w:tcW w:w="2160" w:type="dxa"/>
            <w:shd w:val="clear" w:color="auto" w:fill="FFFFFF"/>
            <w:tcMar>
              <w:top w:w="100" w:type="dxa"/>
              <w:left w:w="150" w:type="dxa"/>
              <w:bottom w:w="100" w:type="dxa"/>
              <w:right w:w="150" w:type="dxa"/>
            </w:tcMar>
          </w:tcPr>
          <w:p w:rsidR="008C6328" w:rsidRDefault="008C6328" w:rsidP="001B15D3">
            <w:r>
              <w:rPr>
                <w:rFonts w:ascii="Times New Roman" w:hAnsi="Times New Roman"/>
                <w:b/>
              </w:rPr>
              <w:t>Form Errors -70% [cite: 9].</w:t>
            </w:r>
          </w:p>
        </w:tc>
      </w:tr>
      <w:tr w:rsidR="008C6328" w:rsidTr="008C6328">
        <w:tc>
          <w:tcPr>
            <w:tcW w:w="2160" w:type="dxa"/>
            <w:shd w:val="clear" w:color="auto" w:fill="F8FAFC"/>
            <w:tcMar>
              <w:top w:w="100" w:type="dxa"/>
              <w:left w:w="150" w:type="dxa"/>
              <w:bottom w:w="100" w:type="dxa"/>
              <w:right w:w="150" w:type="dxa"/>
            </w:tcMar>
          </w:tcPr>
          <w:p w:rsidR="008C6328" w:rsidRDefault="008C6328" w:rsidP="001B15D3">
            <w:r>
              <w:rPr>
                <w:rFonts w:ascii="Times New Roman" w:hAnsi="Times New Roman"/>
                <w:b/>
              </w:rPr>
              <w:t>System Feedback</w:t>
            </w:r>
          </w:p>
        </w:tc>
        <w:tc>
          <w:tcPr>
            <w:tcW w:w="2160" w:type="dxa"/>
            <w:shd w:val="clear" w:color="auto" w:fill="F8FAFC"/>
            <w:tcMar>
              <w:top w:w="100" w:type="dxa"/>
              <w:left w:w="150" w:type="dxa"/>
              <w:bottom w:w="100" w:type="dxa"/>
              <w:right w:w="150" w:type="dxa"/>
            </w:tcMar>
          </w:tcPr>
          <w:p w:rsidR="008C6328" w:rsidRDefault="008C6328" w:rsidP="001B15D3">
            <w:r>
              <w:rPr>
                <w:rFonts w:ascii="Times New Roman" w:hAnsi="Times New Roman"/>
              </w:rPr>
              <w:t>Submitting files results in frozen loading loops with no progress bars or verification receipts [cite: 9].</w:t>
            </w:r>
          </w:p>
        </w:tc>
        <w:tc>
          <w:tcPr>
            <w:tcW w:w="2160" w:type="dxa"/>
            <w:shd w:val="clear" w:color="auto" w:fill="F8FAFC"/>
            <w:tcMar>
              <w:top w:w="100" w:type="dxa"/>
              <w:left w:w="150" w:type="dxa"/>
              <w:bottom w:w="100" w:type="dxa"/>
              <w:right w:w="150" w:type="dxa"/>
            </w:tcMar>
          </w:tcPr>
          <w:p w:rsidR="008C6328" w:rsidRDefault="008C6328" w:rsidP="001B15D3">
            <w:r>
              <w:rPr>
                <w:rFonts w:ascii="Times New Roman" w:hAnsi="Times New Roman"/>
              </w:rPr>
              <w:t>Explicit success alerts, dynamic processing animations, and instant email triggers [cite: 9].</w:t>
            </w:r>
          </w:p>
        </w:tc>
        <w:tc>
          <w:tcPr>
            <w:tcW w:w="2160" w:type="dxa"/>
            <w:shd w:val="clear" w:color="auto" w:fill="F8FAFC"/>
            <w:tcMar>
              <w:top w:w="100" w:type="dxa"/>
              <w:left w:w="150" w:type="dxa"/>
              <w:bottom w:w="100" w:type="dxa"/>
              <w:right w:w="150" w:type="dxa"/>
            </w:tcMar>
          </w:tcPr>
          <w:p w:rsidR="008C6328" w:rsidRDefault="008C6328" w:rsidP="001B15D3">
            <w:r>
              <w:rPr>
                <w:rFonts w:ascii="Times New Roman" w:hAnsi="Times New Roman"/>
                <w:b/>
              </w:rPr>
              <w:t>User Trust +90% [cite: 9].</w:t>
            </w:r>
          </w:p>
        </w:tc>
      </w:tr>
      <w:tr w:rsidR="008C6328" w:rsidTr="008C6328">
        <w:tc>
          <w:tcPr>
            <w:tcW w:w="2160" w:type="dxa"/>
            <w:shd w:val="clear" w:color="auto" w:fill="FFFFFF"/>
            <w:tcMar>
              <w:top w:w="100" w:type="dxa"/>
              <w:left w:w="150" w:type="dxa"/>
              <w:bottom w:w="100" w:type="dxa"/>
              <w:right w:w="150" w:type="dxa"/>
            </w:tcMar>
          </w:tcPr>
          <w:p w:rsidR="008C6328" w:rsidRDefault="008C6328" w:rsidP="001B15D3">
            <w:r>
              <w:rPr>
                <w:rFonts w:ascii="Times New Roman" w:hAnsi="Times New Roman"/>
                <w:b/>
              </w:rPr>
              <w:t>Task Execution Speed</w:t>
            </w:r>
          </w:p>
        </w:tc>
        <w:tc>
          <w:tcPr>
            <w:tcW w:w="2160" w:type="dxa"/>
            <w:shd w:val="clear" w:color="auto" w:fill="FFFFFF"/>
            <w:tcMar>
              <w:top w:w="100" w:type="dxa"/>
              <w:left w:w="150" w:type="dxa"/>
              <w:bottom w:w="100" w:type="dxa"/>
              <w:right w:w="150" w:type="dxa"/>
            </w:tcMar>
          </w:tcPr>
          <w:p w:rsidR="008C6328" w:rsidRDefault="008C6328" w:rsidP="001B15D3">
            <w:r>
              <w:rPr>
                <w:rFonts w:ascii="Times New Roman" w:hAnsi="Times New Roman"/>
              </w:rPr>
              <w:t>Accessing a semester transcript requires drilling through 5 deep, unintuitive sub-menus [cite: 9].</w:t>
            </w:r>
          </w:p>
        </w:tc>
        <w:tc>
          <w:tcPr>
            <w:tcW w:w="2160" w:type="dxa"/>
            <w:shd w:val="clear" w:color="auto" w:fill="FFFFFF"/>
            <w:tcMar>
              <w:top w:w="100" w:type="dxa"/>
              <w:left w:w="150" w:type="dxa"/>
              <w:bottom w:w="100" w:type="dxa"/>
              <w:right w:w="150" w:type="dxa"/>
            </w:tcMar>
          </w:tcPr>
          <w:p w:rsidR="008C6328" w:rsidRDefault="008C6328" w:rsidP="001B15D3">
            <w:r>
              <w:rPr>
                <w:rFonts w:ascii="Times New Roman" w:hAnsi="Times New Roman"/>
              </w:rPr>
              <w:t>Direct single-click quick link accessible instantly from the universal dashboard header [cite: 9].</w:t>
            </w:r>
          </w:p>
        </w:tc>
        <w:tc>
          <w:tcPr>
            <w:tcW w:w="2160" w:type="dxa"/>
            <w:shd w:val="clear" w:color="auto" w:fill="FFFFFF"/>
            <w:tcMar>
              <w:top w:w="100" w:type="dxa"/>
              <w:left w:w="150" w:type="dxa"/>
              <w:bottom w:w="100" w:type="dxa"/>
              <w:right w:w="150" w:type="dxa"/>
            </w:tcMar>
          </w:tcPr>
          <w:p w:rsidR="008C6328" w:rsidRDefault="008C6328" w:rsidP="001B15D3">
            <w:r>
              <w:rPr>
                <w:rFonts w:ascii="Times New Roman" w:hAnsi="Times New Roman"/>
                <w:b/>
              </w:rPr>
              <w:t>Time-to-Task -60% [cite: 9].</w:t>
            </w:r>
          </w:p>
        </w:tc>
      </w:tr>
    </w:tbl>
    <w:p w:rsidR="008C6328" w:rsidRDefault="008C6328" w:rsidP="008C6328">
      <w:pPr>
        <w:keepNext/>
        <w:spacing w:before="320" w:after="120"/>
      </w:pPr>
      <w:r>
        <w:rPr>
          <w:rFonts w:ascii="Times New Roman" w:hAnsi="Times New Roman"/>
          <w:b/>
          <w:color w:val="1E3A8A"/>
          <w:sz w:val="28"/>
        </w:rPr>
        <w:t>6. Responsiveness</w:t>
      </w:r>
    </w:p>
    <w:p w:rsidR="008C6328" w:rsidRDefault="008C6328" w:rsidP="008C6328">
      <w:pPr>
        <w:spacing w:after="80"/>
      </w:pPr>
      <w:r>
        <w:rPr>
          <w:rFonts w:ascii="Times New Roman" w:hAnsi="Times New Roman"/>
          <w:sz w:val="24"/>
        </w:rPr>
        <w:t>A core shortcoming of the previous portal was its fixed-width grid architecture, requiring tedious double-axis zooming on smartphone viewpoints. The redesigned interface implements a Fluid Grid Breakdown framework [cite: 9]:</w:t>
      </w:r>
    </w:p>
    <w:p w:rsidR="008C6328" w:rsidRDefault="008C6328" w:rsidP="008C6328">
      <w:pPr>
        <w:keepNext/>
        <w:spacing w:before="240" w:after="80"/>
      </w:pPr>
      <w:r>
        <w:rPr>
          <w:rFonts w:ascii="Times New Roman" w:hAnsi="Times New Roman"/>
          <w:b/>
          <w:color w:val="334155"/>
          <w:sz w:val="25"/>
        </w:rPr>
        <w:t>6.1 Responsive Adaptations Breakdown</w:t>
      </w:r>
    </w:p>
    <w:p w:rsidR="008C6328" w:rsidRDefault="008C6328" w:rsidP="008C6328">
      <w:pPr>
        <w:pStyle w:val="ListBullet"/>
        <w:spacing w:after="60"/>
      </w:pPr>
      <w:r>
        <w:rPr>
          <w:rFonts w:ascii="Times New Roman" w:hAnsi="Times New Roman"/>
          <w:b/>
          <w:sz w:val="24"/>
        </w:rPr>
        <w:t xml:space="preserve">Desktop Viewport (1200px+): </w:t>
      </w:r>
      <w:r>
        <w:rPr>
          <w:rFonts w:ascii="Times New Roman" w:hAnsi="Times New Roman"/>
          <w:sz w:val="24"/>
        </w:rPr>
        <w:t>Full 3-column system display (Sidebar Navigation, Content Grid Canvas, Right Activity Feed) [cite: 9].</w:t>
      </w:r>
    </w:p>
    <w:p w:rsidR="008C6328" w:rsidRDefault="008C6328" w:rsidP="008C6328">
      <w:pPr>
        <w:pStyle w:val="ListBullet"/>
        <w:spacing w:after="60"/>
      </w:pPr>
      <w:r>
        <w:rPr>
          <w:rFonts w:ascii="Times New Roman" w:hAnsi="Times New Roman"/>
          <w:b/>
          <w:sz w:val="24"/>
        </w:rPr>
        <w:t xml:space="preserve">Tablet Viewport (768px - 1199px): </w:t>
      </w:r>
      <w:r>
        <w:rPr>
          <w:rFonts w:ascii="Times New Roman" w:hAnsi="Times New Roman"/>
          <w:sz w:val="24"/>
        </w:rPr>
        <w:t>The right activity stream collapses smoothly beneath the main content canvas; navigation links adapt to an efficient icon-only tray [cite: 9].</w:t>
      </w:r>
    </w:p>
    <w:p w:rsidR="008C6328" w:rsidRDefault="008C6328" w:rsidP="008C6328">
      <w:pPr>
        <w:pStyle w:val="ListBullet"/>
        <w:spacing w:after="60"/>
      </w:pPr>
      <w:r>
        <w:rPr>
          <w:rFonts w:ascii="Times New Roman" w:hAnsi="Times New Roman"/>
          <w:b/>
          <w:sz w:val="24"/>
        </w:rPr>
        <w:lastRenderedPageBreak/>
        <w:t xml:space="preserve">Mobile Viewport (&lt;767px): </w:t>
      </w:r>
      <w:r>
        <w:rPr>
          <w:rFonts w:ascii="Times New Roman" w:hAnsi="Times New Roman"/>
          <w:sz w:val="24"/>
        </w:rPr>
        <w:t>The side drawer shifts completely to a hidden sliding 'Hamburger' drawer. UI elements compress effortlessly into an optimized single-column layout with enlarged thumb-friendly click-targets (minimum 48x48px target zone) [cite: 9].</w:t>
      </w:r>
    </w:p>
    <w:p w:rsidR="008C6328" w:rsidRDefault="008C6328" w:rsidP="008C6328">
      <w:pPr>
        <w:keepNext/>
        <w:spacing w:before="320" w:after="120"/>
      </w:pPr>
      <w:r>
        <w:rPr>
          <w:rFonts w:ascii="Times New Roman" w:hAnsi="Times New Roman"/>
          <w:b/>
          <w:color w:val="1E3A8A"/>
          <w:sz w:val="28"/>
        </w:rPr>
        <w:t>7. Usability and Accessibility Assessment</w:t>
      </w:r>
    </w:p>
    <w:p w:rsidR="008C6328" w:rsidRDefault="008C6328" w:rsidP="008C6328">
      <w:pPr>
        <w:spacing w:after="80"/>
      </w:pPr>
      <w:r>
        <w:rPr>
          <w:rFonts w:ascii="Times New Roman" w:hAnsi="Times New Roman"/>
          <w:sz w:val="24"/>
        </w:rPr>
        <w:t>Web assets must provide seamless accessibility guarantees across varying physical and visual spectrums. The redesign rigorously matches WCAG 2.1 AA specifications through the following architectural measures [cite: 9]:</w:t>
      </w:r>
    </w:p>
    <w:p w:rsidR="008C6328" w:rsidRDefault="008C6328" w:rsidP="008C6328">
      <w:pPr>
        <w:pStyle w:val="ListBullet"/>
        <w:spacing w:after="60"/>
      </w:pPr>
      <w:r>
        <w:rPr>
          <w:rFonts w:ascii="Times New Roman" w:hAnsi="Times New Roman"/>
          <w:b/>
          <w:sz w:val="24"/>
        </w:rPr>
        <w:t xml:space="preserve">Contrast Standard Adherence: </w:t>
      </w:r>
      <w:r>
        <w:rPr>
          <w:rFonts w:ascii="Times New Roman" w:hAnsi="Times New Roman"/>
          <w:sz w:val="24"/>
        </w:rPr>
        <w:t>All textual layers sustain an explicit contrast ratio of 4.5:1 for standard fonts and 7.5:1 for primary header titles against their respective background surfaces [cite: 9].</w:t>
      </w:r>
    </w:p>
    <w:p w:rsidR="008C6328" w:rsidRDefault="008C6328" w:rsidP="008C6328">
      <w:pPr>
        <w:pStyle w:val="ListBullet"/>
        <w:spacing w:after="60"/>
      </w:pPr>
      <w:r>
        <w:rPr>
          <w:rFonts w:ascii="Times New Roman" w:hAnsi="Times New Roman"/>
          <w:b/>
          <w:sz w:val="24"/>
        </w:rPr>
        <w:t xml:space="preserve">Keyboard-Only Navigability: </w:t>
      </w:r>
      <w:r>
        <w:rPr>
          <w:rFonts w:ascii="Times New Roman" w:hAnsi="Times New Roman"/>
          <w:sz w:val="24"/>
        </w:rPr>
        <w:t>All clickable elements contain logical focus rings (:focus states), allowing blind or motor-impaired operators to seamlessly cycle through sections sequentially via the Tab key [cite: 9].</w:t>
      </w:r>
    </w:p>
    <w:p w:rsidR="008C6328" w:rsidRDefault="008C6328" w:rsidP="008C6328">
      <w:pPr>
        <w:pStyle w:val="ListBullet"/>
        <w:spacing w:after="60"/>
      </w:pPr>
      <w:r>
        <w:rPr>
          <w:rFonts w:ascii="Times New Roman" w:hAnsi="Times New Roman"/>
          <w:b/>
          <w:sz w:val="24"/>
        </w:rPr>
        <w:t xml:space="preserve">Semantic Screen-Reader HTML Tags: </w:t>
      </w:r>
      <w:r>
        <w:rPr>
          <w:rFonts w:ascii="Times New Roman" w:hAnsi="Times New Roman"/>
          <w:sz w:val="24"/>
        </w:rPr>
        <w:t>Replaced meaningless stacked generic blocks with explicit &lt;header&gt;, &lt;nav&gt;, &lt;main&gt;, and aria-label dynamic descriptions for non-text components [cite: 9].</w:t>
      </w:r>
    </w:p>
    <w:p w:rsidR="008C6328" w:rsidRDefault="008C6328" w:rsidP="008C6328">
      <w:r>
        <w:rPr>
          <w:rFonts w:ascii="Times New Roman" w:hAnsi="Times New Roman"/>
          <w:b/>
          <w:color w:val="1E3A8A"/>
          <w:sz w:val="28"/>
        </w:rPr>
        <w:t>8. Design Quality Assessment</w:t>
      </w:r>
    </w:p>
    <w:p w:rsidR="008C6328" w:rsidRDefault="008C6328" w:rsidP="008C6328">
      <w:pPr>
        <w:spacing w:after="80"/>
      </w:pPr>
      <w:r>
        <w:rPr>
          <w:rFonts w:ascii="Times New Roman" w:hAnsi="Times New Roman"/>
          <w:sz w:val="24"/>
        </w:rPr>
        <w:t>To validate the aesthetic choices and quantitative polish, the design was audited against standard heuristic frameworks [cite: 9]:</w:t>
      </w:r>
    </w:p>
    <w:p w:rsidR="008C6328" w:rsidRDefault="008C6328" w:rsidP="008C6328">
      <w:pPr>
        <w:keepNext/>
        <w:spacing w:before="240" w:after="80"/>
      </w:pPr>
      <w:r>
        <w:rPr>
          <w:rFonts w:ascii="Times New Roman" w:hAnsi="Times New Roman"/>
          <w:b/>
          <w:color w:val="334155"/>
          <w:sz w:val="25"/>
        </w:rPr>
        <w:t>8.1 Fitts' Law Optimization</w:t>
      </w:r>
    </w:p>
    <w:p w:rsidR="008C6328" w:rsidRDefault="008C6328" w:rsidP="008C6328">
      <w:pPr>
        <w:spacing w:after="80"/>
      </w:pPr>
      <w:r>
        <w:rPr>
          <w:rFonts w:ascii="Times New Roman" w:hAnsi="Times New Roman"/>
          <w:sz w:val="24"/>
        </w:rPr>
        <w:t>High-priority transactional items (such as the 'Submit Assignment' and 'Pay Dues' actions) were scaled up contextually and repositioned to natural focal tracking paths. This minimizes the motion time required by the user's cursor to reach targets cleanly [cite: 9].</w:t>
      </w:r>
    </w:p>
    <w:p w:rsidR="008C6328" w:rsidRDefault="008C6328" w:rsidP="008C6328">
      <w:pPr>
        <w:keepNext/>
        <w:spacing w:before="240" w:after="80"/>
      </w:pPr>
      <w:r>
        <w:rPr>
          <w:rFonts w:ascii="Times New Roman" w:hAnsi="Times New Roman"/>
          <w:b/>
          <w:color w:val="334155"/>
          <w:sz w:val="25"/>
        </w:rPr>
        <w:t>8.2 Visual Consistency &amp; Standard Design Systems</w:t>
      </w:r>
    </w:p>
    <w:p w:rsidR="008C6328" w:rsidRDefault="008C6328" w:rsidP="008C6328">
      <w:pPr>
        <w:spacing w:after="80"/>
      </w:pPr>
      <w:r>
        <w:rPr>
          <w:rFonts w:ascii="Times New Roman" w:hAnsi="Times New Roman"/>
          <w:sz w:val="24"/>
        </w:rPr>
        <w:t>Instead of arbitrary styling per page, a centralized design system dictates structural variables. Corner radii are uniformly locked to 8px for soft card layouts, and typography relies exclusively on a clean, scalable modular scale [cite: 9].</w:t>
      </w:r>
    </w:p>
    <w:p w:rsidR="008C6328" w:rsidRDefault="008C6328" w:rsidP="008C6328">
      <w:pPr>
        <w:keepNext/>
        <w:spacing w:before="320" w:after="120"/>
      </w:pPr>
      <w:r>
        <w:rPr>
          <w:rFonts w:ascii="Times New Roman" w:hAnsi="Times New Roman"/>
          <w:b/>
          <w:color w:val="1E3A8A"/>
          <w:sz w:val="28"/>
        </w:rPr>
        <w:t>9. Platform Comparison and Insights</w:t>
      </w:r>
    </w:p>
    <w:p w:rsidR="008C6328" w:rsidRDefault="008C6328" w:rsidP="008C6328">
      <w:pPr>
        <w:spacing w:after="80"/>
      </w:pPr>
      <w:r>
        <w:rPr>
          <w:rFonts w:ascii="Times New Roman" w:hAnsi="Times New Roman"/>
          <w:sz w:val="24"/>
        </w:rPr>
        <w:t>An evaluation was performed comparing the redesigned portal against industry-leading platforms (e.g., Canvas, Google Classroom). These insights helped shape the project's layout conclusions [cite: 9]:</w:t>
      </w:r>
    </w:p>
    <w:tbl>
      <w:tblPr>
        <w:tblStyle w:val="TableGrid"/>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160"/>
        <w:gridCol w:w="2160"/>
        <w:gridCol w:w="2160"/>
        <w:gridCol w:w="2160"/>
      </w:tblGrid>
      <w:tr w:rsidR="008C6328" w:rsidTr="008C6328">
        <w:tc>
          <w:tcPr>
            <w:tcW w:w="2160" w:type="dxa"/>
            <w:shd w:val="clear" w:color="auto" w:fill="1E3A8A"/>
            <w:tcMar>
              <w:top w:w="140" w:type="dxa"/>
              <w:left w:w="150" w:type="dxa"/>
              <w:bottom w:w="140" w:type="dxa"/>
              <w:right w:w="150" w:type="dxa"/>
            </w:tcMar>
          </w:tcPr>
          <w:p w:rsidR="008C6328" w:rsidRDefault="008C6328" w:rsidP="001B15D3">
            <w:r>
              <w:rPr>
                <w:rFonts w:ascii="Times New Roman" w:hAnsi="Times New Roman"/>
                <w:b/>
                <w:color w:val="FFFFFF"/>
                <w:sz w:val="23"/>
              </w:rPr>
              <w:lastRenderedPageBreak/>
              <w:t>Platform Feature</w:t>
            </w:r>
          </w:p>
        </w:tc>
        <w:tc>
          <w:tcPr>
            <w:tcW w:w="2160" w:type="dxa"/>
            <w:shd w:val="clear" w:color="auto" w:fill="1E3A8A"/>
            <w:tcMar>
              <w:top w:w="140" w:type="dxa"/>
              <w:left w:w="150" w:type="dxa"/>
              <w:bottom w:w="140" w:type="dxa"/>
              <w:right w:w="150" w:type="dxa"/>
            </w:tcMar>
          </w:tcPr>
          <w:p w:rsidR="008C6328" w:rsidRDefault="008C6328" w:rsidP="001B15D3">
            <w:r>
              <w:rPr>
                <w:rFonts w:ascii="Times New Roman" w:hAnsi="Times New Roman"/>
                <w:b/>
                <w:color w:val="FFFFFF"/>
                <w:sz w:val="23"/>
              </w:rPr>
              <w:t>Legacy Portal State</w:t>
            </w:r>
          </w:p>
        </w:tc>
        <w:tc>
          <w:tcPr>
            <w:tcW w:w="2160" w:type="dxa"/>
            <w:shd w:val="clear" w:color="auto" w:fill="1E3A8A"/>
            <w:tcMar>
              <w:top w:w="140" w:type="dxa"/>
              <w:left w:w="150" w:type="dxa"/>
              <w:bottom w:w="140" w:type="dxa"/>
              <w:right w:w="150" w:type="dxa"/>
            </w:tcMar>
          </w:tcPr>
          <w:p w:rsidR="008C6328" w:rsidRDefault="008C6328" w:rsidP="001B15D3">
            <w:r>
              <w:rPr>
                <w:rFonts w:ascii="Times New Roman" w:hAnsi="Times New Roman"/>
                <w:b/>
                <w:color w:val="FFFFFF"/>
                <w:sz w:val="23"/>
              </w:rPr>
              <w:t>Industry-Standard UX Model</w:t>
            </w:r>
          </w:p>
        </w:tc>
        <w:tc>
          <w:tcPr>
            <w:tcW w:w="2160" w:type="dxa"/>
            <w:shd w:val="clear" w:color="auto" w:fill="1E3A8A"/>
            <w:tcMar>
              <w:top w:w="140" w:type="dxa"/>
              <w:left w:w="150" w:type="dxa"/>
              <w:bottom w:w="140" w:type="dxa"/>
              <w:right w:w="150" w:type="dxa"/>
            </w:tcMar>
          </w:tcPr>
          <w:p w:rsidR="008C6328" w:rsidRDefault="008C6328" w:rsidP="001B15D3">
            <w:r>
              <w:rPr>
                <w:rFonts w:ascii="Times New Roman" w:hAnsi="Times New Roman"/>
                <w:b/>
                <w:color w:val="FFFFFF"/>
                <w:sz w:val="23"/>
              </w:rPr>
              <w:t>Redesigned Portal Implemented Model</w:t>
            </w:r>
          </w:p>
        </w:tc>
      </w:tr>
      <w:tr w:rsidR="008C6328" w:rsidTr="008C6328">
        <w:tc>
          <w:tcPr>
            <w:tcW w:w="2160" w:type="dxa"/>
            <w:shd w:val="clear" w:color="auto" w:fill="F8FAFC"/>
            <w:tcMar>
              <w:top w:w="100" w:type="dxa"/>
              <w:left w:w="150" w:type="dxa"/>
              <w:bottom w:w="100" w:type="dxa"/>
              <w:right w:w="150" w:type="dxa"/>
            </w:tcMar>
          </w:tcPr>
          <w:p w:rsidR="008C6328" w:rsidRDefault="008C6328" w:rsidP="001B15D3">
            <w:r>
              <w:rPr>
                <w:rFonts w:ascii="Times New Roman" w:hAnsi="Times New Roman"/>
                <w:b/>
              </w:rPr>
              <w:t>Course Dashboard Structure</w:t>
            </w:r>
          </w:p>
        </w:tc>
        <w:tc>
          <w:tcPr>
            <w:tcW w:w="2160" w:type="dxa"/>
            <w:shd w:val="clear" w:color="auto" w:fill="F8FAFC"/>
            <w:tcMar>
              <w:top w:w="100" w:type="dxa"/>
              <w:left w:w="150" w:type="dxa"/>
              <w:bottom w:w="100" w:type="dxa"/>
              <w:right w:w="150" w:type="dxa"/>
            </w:tcMar>
          </w:tcPr>
          <w:p w:rsidR="008C6328" w:rsidRDefault="008C6328" w:rsidP="001B15D3">
            <w:r>
              <w:rPr>
                <w:rFonts w:ascii="Times New Roman" w:hAnsi="Times New Roman"/>
              </w:rPr>
              <w:t>Unstructured textual table list showing no course details [cite: 9].</w:t>
            </w:r>
          </w:p>
        </w:tc>
        <w:tc>
          <w:tcPr>
            <w:tcW w:w="2160" w:type="dxa"/>
            <w:shd w:val="clear" w:color="auto" w:fill="F8FAFC"/>
            <w:tcMar>
              <w:top w:w="100" w:type="dxa"/>
              <w:left w:w="150" w:type="dxa"/>
              <w:bottom w:w="100" w:type="dxa"/>
              <w:right w:w="150" w:type="dxa"/>
            </w:tcMar>
          </w:tcPr>
          <w:p w:rsidR="008C6328" w:rsidRDefault="008C6328" w:rsidP="001B15D3">
            <w:r>
              <w:rPr>
                <w:rFonts w:ascii="Times New Roman" w:hAnsi="Times New Roman"/>
              </w:rPr>
              <w:t>Visual grid cards embedded with dynamic progress gauges and task badges [cite: 9].</w:t>
            </w:r>
          </w:p>
        </w:tc>
        <w:tc>
          <w:tcPr>
            <w:tcW w:w="2160" w:type="dxa"/>
            <w:shd w:val="clear" w:color="auto" w:fill="F8FAFC"/>
            <w:tcMar>
              <w:top w:w="100" w:type="dxa"/>
              <w:left w:w="150" w:type="dxa"/>
              <w:bottom w:w="100" w:type="dxa"/>
              <w:right w:w="150" w:type="dxa"/>
            </w:tcMar>
          </w:tcPr>
          <w:p w:rsidR="008C6328" w:rsidRDefault="008C6328" w:rsidP="001B15D3">
            <w:r>
              <w:rPr>
                <w:rFonts w:ascii="Times New Roman" w:hAnsi="Times New Roman"/>
              </w:rPr>
              <w:t>Modernized responsive card systems highlighting actionable tasks and metrics [cite: 9].</w:t>
            </w:r>
          </w:p>
        </w:tc>
      </w:tr>
      <w:tr w:rsidR="008C6328" w:rsidTr="008C6328">
        <w:tc>
          <w:tcPr>
            <w:tcW w:w="2160" w:type="dxa"/>
            <w:shd w:val="clear" w:color="auto" w:fill="FFFFFF"/>
            <w:tcMar>
              <w:top w:w="100" w:type="dxa"/>
              <w:left w:w="150" w:type="dxa"/>
              <w:bottom w:w="100" w:type="dxa"/>
              <w:right w:w="150" w:type="dxa"/>
            </w:tcMar>
          </w:tcPr>
          <w:p w:rsidR="008C6328" w:rsidRDefault="008C6328" w:rsidP="001B15D3">
            <w:r>
              <w:rPr>
                <w:rFonts w:ascii="Times New Roman" w:hAnsi="Times New Roman"/>
                <w:b/>
              </w:rPr>
              <w:t>Assignment Flow</w:t>
            </w:r>
          </w:p>
        </w:tc>
        <w:tc>
          <w:tcPr>
            <w:tcW w:w="2160" w:type="dxa"/>
            <w:shd w:val="clear" w:color="auto" w:fill="FFFFFF"/>
            <w:tcMar>
              <w:top w:w="100" w:type="dxa"/>
              <w:left w:w="150" w:type="dxa"/>
              <w:bottom w:w="100" w:type="dxa"/>
              <w:right w:w="150" w:type="dxa"/>
            </w:tcMar>
          </w:tcPr>
          <w:p w:rsidR="008C6328" w:rsidRDefault="008C6328" w:rsidP="001B15D3">
            <w:r>
              <w:rPr>
                <w:rFonts w:ascii="Times New Roman" w:hAnsi="Times New Roman"/>
              </w:rPr>
              <w:t>Requires 4 separate steps with a high risk of tracking loss [cite: 9].</w:t>
            </w:r>
          </w:p>
        </w:tc>
        <w:tc>
          <w:tcPr>
            <w:tcW w:w="2160" w:type="dxa"/>
            <w:shd w:val="clear" w:color="auto" w:fill="FFFFFF"/>
            <w:tcMar>
              <w:top w:w="100" w:type="dxa"/>
              <w:left w:w="150" w:type="dxa"/>
              <w:bottom w:w="100" w:type="dxa"/>
              <w:right w:w="150" w:type="dxa"/>
            </w:tcMar>
          </w:tcPr>
          <w:p w:rsidR="008C6328" w:rsidRDefault="008C6328" w:rsidP="001B15D3">
            <w:r>
              <w:rPr>
                <w:rFonts w:ascii="Times New Roman" w:hAnsi="Times New Roman"/>
              </w:rPr>
              <w:t>Centralized, persistent assignments stream linking directly to submissions [cite: 9].</w:t>
            </w:r>
          </w:p>
        </w:tc>
        <w:tc>
          <w:tcPr>
            <w:tcW w:w="2160" w:type="dxa"/>
            <w:shd w:val="clear" w:color="auto" w:fill="FFFFFF"/>
            <w:tcMar>
              <w:top w:w="100" w:type="dxa"/>
              <w:left w:w="150" w:type="dxa"/>
              <w:bottom w:w="100" w:type="dxa"/>
              <w:right w:w="150" w:type="dxa"/>
            </w:tcMar>
          </w:tcPr>
          <w:p w:rsidR="008C6328" w:rsidRDefault="008C6328" w:rsidP="001B15D3">
            <w:r>
              <w:rPr>
                <w:rFonts w:ascii="Times New Roman" w:hAnsi="Times New Roman"/>
              </w:rPr>
              <w:t>Unified 'To-Do' side ribbon summarizing impending deadlines natively [cite: 9].</w:t>
            </w:r>
          </w:p>
        </w:tc>
      </w:tr>
      <w:tr w:rsidR="008C6328" w:rsidTr="008C6328">
        <w:tc>
          <w:tcPr>
            <w:tcW w:w="2160" w:type="dxa"/>
            <w:shd w:val="clear" w:color="auto" w:fill="F8FAFC"/>
            <w:tcMar>
              <w:top w:w="100" w:type="dxa"/>
              <w:left w:w="150" w:type="dxa"/>
              <w:bottom w:w="100" w:type="dxa"/>
              <w:right w:w="150" w:type="dxa"/>
            </w:tcMar>
          </w:tcPr>
          <w:p w:rsidR="008C6328" w:rsidRDefault="008C6328" w:rsidP="001B15D3">
            <w:r>
              <w:rPr>
                <w:rFonts w:ascii="Times New Roman" w:hAnsi="Times New Roman"/>
                <w:b/>
              </w:rPr>
              <w:t>Search Experience</w:t>
            </w:r>
          </w:p>
        </w:tc>
        <w:tc>
          <w:tcPr>
            <w:tcW w:w="2160" w:type="dxa"/>
            <w:shd w:val="clear" w:color="auto" w:fill="F8FAFC"/>
            <w:tcMar>
              <w:top w:w="100" w:type="dxa"/>
              <w:left w:w="150" w:type="dxa"/>
              <w:bottom w:w="100" w:type="dxa"/>
              <w:right w:w="150" w:type="dxa"/>
            </w:tcMar>
          </w:tcPr>
          <w:p w:rsidR="008C6328" w:rsidRDefault="008C6328" w:rsidP="001B15D3">
            <w:r>
              <w:rPr>
                <w:rFonts w:ascii="Times New Roman" w:hAnsi="Times New Roman"/>
              </w:rPr>
              <w:t>Completely absent; manual searching required across directory structures [cite: 9].</w:t>
            </w:r>
          </w:p>
        </w:tc>
        <w:tc>
          <w:tcPr>
            <w:tcW w:w="2160" w:type="dxa"/>
            <w:shd w:val="clear" w:color="auto" w:fill="F8FAFC"/>
            <w:tcMar>
              <w:top w:w="100" w:type="dxa"/>
              <w:left w:w="150" w:type="dxa"/>
              <w:bottom w:w="100" w:type="dxa"/>
              <w:right w:w="150" w:type="dxa"/>
            </w:tcMar>
          </w:tcPr>
          <w:p w:rsidR="008C6328" w:rsidRDefault="008C6328" w:rsidP="001B15D3">
            <w:r>
              <w:rPr>
                <w:rFonts w:ascii="Times New Roman" w:hAnsi="Times New Roman"/>
              </w:rPr>
              <w:t>Global context-aware search capable of fetching files or announcements instantly [cite: 9].</w:t>
            </w:r>
          </w:p>
        </w:tc>
        <w:tc>
          <w:tcPr>
            <w:tcW w:w="2160" w:type="dxa"/>
            <w:shd w:val="clear" w:color="auto" w:fill="F8FAFC"/>
            <w:tcMar>
              <w:top w:w="100" w:type="dxa"/>
              <w:left w:w="150" w:type="dxa"/>
              <w:bottom w:w="100" w:type="dxa"/>
              <w:right w:w="150" w:type="dxa"/>
            </w:tcMar>
          </w:tcPr>
          <w:p w:rsidR="008C6328" w:rsidRDefault="008C6328" w:rsidP="001B15D3">
            <w:r>
              <w:rPr>
                <w:rFonts w:ascii="Times New Roman" w:hAnsi="Times New Roman"/>
              </w:rPr>
              <w:t>Omni-search integrated natively into primary global system headers [cite: 9].</w:t>
            </w:r>
          </w:p>
        </w:tc>
      </w:tr>
    </w:tbl>
    <w:p w:rsidR="008C6328" w:rsidRDefault="008C6328" w:rsidP="008C6328">
      <w:pPr>
        <w:keepNext/>
        <w:spacing w:before="320" w:after="120"/>
      </w:pPr>
      <w:r>
        <w:rPr>
          <w:rFonts w:ascii="Times New Roman" w:hAnsi="Times New Roman"/>
          <w:b/>
          <w:color w:val="1E3A8A"/>
          <w:sz w:val="28"/>
        </w:rPr>
        <w:t>10. Conclusion</w:t>
      </w:r>
    </w:p>
    <w:p w:rsidR="008C6328" w:rsidRDefault="008C6328" w:rsidP="008C6328">
      <w:pPr>
        <w:spacing w:after="80"/>
      </w:pPr>
      <w:r>
        <w:rPr>
          <w:rFonts w:ascii="Times New Roman" w:hAnsi="Times New Roman"/>
          <w:sz w:val="24"/>
        </w:rPr>
        <w:t>The Lab-6 redesign assignment demonstrates how Human-Computer Interface paradigms can drastically transform an outdated digital portal. By mapping student workflows directly into a clean visual architecture, utilizing high-contrast accessible color configurations, and maintaining structural viewport fluidity, the redesign reduces user operational errors, builds trust, and guarantees an equitable digital environment. This deliverable fulfills all core criteria required for modern interactive application design standards [cite: 9].</w:t>
      </w:r>
    </w:p>
    <w:p w:rsidR="006524A1" w:rsidRDefault="006524A1"/>
    <w:sectPr w:rsidR="006524A1" w:rsidSect="007C0156">
      <w:footerReference w:type="default" r:id="rId8"/>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F58E1" w:rsidRDefault="00DF58E1" w:rsidP="00B92A10">
      <w:pPr>
        <w:spacing w:after="0" w:line="240" w:lineRule="auto"/>
      </w:pPr>
      <w:r>
        <w:separator/>
      </w:r>
    </w:p>
  </w:endnote>
  <w:endnote w:type="continuationSeparator" w:id="0">
    <w:p w:rsidR="00DF58E1" w:rsidRDefault="00DF58E1" w:rsidP="00B92A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52244017"/>
      <w:docPartObj>
        <w:docPartGallery w:val="Page Numbers (Bottom of Page)"/>
        <w:docPartUnique/>
      </w:docPartObj>
    </w:sdtPr>
    <w:sdtEndPr>
      <w:rPr>
        <w:noProof/>
      </w:rPr>
    </w:sdtEndPr>
    <w:sdtContent>
      <w:p w:rsidR="00B92A10" w:rsidRDefault="00B92A10">
        <w:pPr>
          <w:pStyle w:val="Footer"/>
          <w:jc w:val="center"/>
        </w:pPr>
        <w:r>
          <w:rPr>
            <w:noProof/>
          </w:rPr>
          <mc:AlternateContent>
            <mc:Choice Requires="wps">
              <w:drawing>
                <wp:inline distT="0" distB="0" distL="0" distR="0">
                  <wp:extent cx="5467350" cy="45085"/>
                  <wp:effectExtent l="0" t="9525" r="0" b="2540"/>
                  <wp:docPr id="5" name="Flowchart: Decision 5"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3FE692E2" id="_x0000_t110" coordsize="21600,21600" o:spt="110" path="m10800,l,10800,10800,21600,21600,10800xe">
                  <v:stroke joinstyle="miter"/>
                  <v:path gradientshapeok="t" o:connecttype="rect" textboxrect="5400,5400,16200,16200"/>
                </v:shapetype>
                <v:shape id="Flowchart: Decision 5"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" fillcolor="black" stroked="f">
                  <v:fill r:id="rId1" o:title="" type="pattern"/>
                  <w10:anchorlock/>
                </v:shape>
              </w:pict>
            </mc:Fallback>
          </mc:AlternateContent>
        </w:r>
      </w:p>
      <w:p w:rsidR="00B92A10" w:rsidRDefault="00B92A10">
        <w:pPr>
          <w:pStyle w:val="Footer"/>
          <w:jc w:val="center"/>
        </w:pPr>
        <w:r>
          <w:fldChar w:fldCharType="begin"/>
        </w:r>
        <w:r>
          <w:instrText xml:space="preserve"> PAGE    \* MERGEFORMAT </w:instrText>
        </w:r>
        <w:r>
          <w:fldChar w:fldCharType="separate"/>
        </w:r>
        <w:r w:rsidR="007C0156">
          <w:rPr>
            <w:noProof/>
          </w:rPr>
          <w:t>1</w:t>
        </w:r>
        <w:r>
          <w:rPr>
            <w:noProof/>
          </w:rPr>
          <w:fldChar w:fldCharType="end"/>
        </w:r>
      </w:p>
    </w:sdtContent>
  </w:sdt>
  <w:p w:rsidR="00B92A10" w:rsidRDefault="00B92A1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F58E1" w:rsidRDefault="00DF58E1" w:rsidP="00B92A10">
      <w:pPr>
        <w:spacing w:after="0" w:line="240" w:lineRule="auto"/>
      </w:pPr>
      <w:r>
        <w:separator/>
      </w:r>
    </w:p>
  </w:footnote>
  <w:footnote w:type="continuationSeparator" w:id="0">
    <w:p w:rsidR="00DF58E1" w:rsidRDefault="00DF58E1" w:rsidP="00B92A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7"/>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E5B9B"/>
    <w:rsid w:val="0015074B"/>
    <w:rsid w:val="0029639D"/>
    <w:rsid w:val="00326F90"/>
    <w:rsid w:val="005448C5"/>
    <w:rsid w:val="00613519"/>
    <w:rsid w:val="006524A1"/>
    <w:rsid w:val="006D7973"/>
    <w:rsid w:val="007C0156"/>
    <w:rsid w:val="008C6328"/>
    <w:rsid w:val="00AA1D8D"/>
    <w:rsid w:val="00B47730"/>
    <w:rsid w:val="00B92A10"/>
    <w:rsid w:val="00CB0664"/>
    <w:rsid w:val="00D83DA6"/>
    <w:rsid w:val="00DF58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6BA55C5C-F100-4A77-AAB4-76FD962F1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5.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122CCF-9D74-4CA0-A84E-4161769D59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1422</Words>
  <Characters>8107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9510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Aatiii </cp:lastModifiedBy>
  <cp:revision>2</cp:revision>
  <dcterms:created xsi:type="dcterms:W3CDTF">2026-09-21T21:00:00Z</dcterms:created>
  <dcterms:modified xsi:type="dcterms:W3CDTF">2026-09-21T21:00:00Z</dcterms:modified>
  <cp:category/>
</cp:coreProperties>
</file>