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2B10" w14:textId="77777777" w:rsidR="00B507A1" w:rsidRDefault="00000000">
      <w:pPr>
        <w:pStyle w:val="Title"/>
      </w:pPr>
      <w:r>
        <w:rPr>
          <w:rFonts w:ascii="Calibri" w:eastAsia="Calibri" w:hAnsi="Calibri" w:cs="Calibri"/>
        </w:rPr>
        <w:t>SYNAPTRA content</w:t>
      </w:r>
    </w:p>
    <w:p w14:paraId="0B96B765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Edit values after each label. Keep the labels. Then run: npm run content</w:t>
      </w:r>
    </w:p>
    <w:p w14:paraId="3006421C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Dates</w:t>
      </w:r>
    </w:p>
    <w:p w14:paraId="7B22EA49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eventDate: 2026-10-16T09:00:00+05:30</w:t>
      </w:r>
    </w:p>
    <w:p w14:paraId="0582E29E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eventDateLabel: 16 October 2026</w:t>
      </w:r>
    </w:p>
    <w:p w14:paraId="093C70B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registerCloseLabel: 10 October 2026</w:t>
      </w:r>
    </w:p>
    <w:p w14:paraId="6EBBC6A2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startTime: 9:00 AM</w:t>
      </w:r>
    </w:p>
    <w:p w14:paraId="34C0259F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venue: [object Object]</w:t>
      </w:r>
    </w:p>
    <w:p w14:paraId="4A700679" w14:textId="36702FE4" w:rsidR="00B507A1" w:rsidRDefault="00000000">
      <w:r>
        <w:rPr>
          <w:rFonts w:ascii="Calibri" w:eastAsia="Calibri" w:hAnsi="Calibri" w:cs="Calibri"/>
          <w:sz w:val="22"/>
          <w:szCs w:val="22"/>
        </w:rPr>
        <w:t>fee: ₹2</w:t>
      </w:r>
      <w:r w:rsidR="001327A9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0 / head</w:t>
      </w:r>
    </w:p>
    <w:p w14:paraId="46B53543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Hero</w:t>
      </w:r>
    </w:p>
    <w:p w14:paraId="30C914FF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college: Syed Ammal Engineering College</w:t>
      </w:r>
    </w:p>
    <w:p w14:paraId="2D374352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meta: An Autonomous Institution · Ramanathapuram, Tamil Nadu</w:t>
      </w:r>
    </w:p>
    <w:p w14:paraId="3C1E5B9C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dept: Department of Computer Science and Business Systems</w:t>
      </w:r>
    </w:p>
    <w:p w14:paraId="73AD39B3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deptShort: (CSBS)</w:t>
      </w:r>
    </w:p>
    <w:p w14:paraId="578B738C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kicker: National-format Technical &amp; Non-Technical Symposium</w:t>
      </w:r>
    </w:p>
    <w:p w14:paraId="1BDCB4E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tagline: Where Ideas Connect, Innovation Takes Over</w:t>
      </w:r>
    </w:p>
    <w:p w14:paraId="7D13C83E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dek: A one-day campus symposium for research, products, design, and live-floor competition — hosted by CSBS on 16 October 2026.</w:t>
      </w:r>
    </w:p>
    <w:p w14:paraId="7AF5EEAD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countdownLabel: Symposium starts in</w:t>
      </w:r>
    </w:p>
    <w:p w14:paraId="47D2624D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finePrint: Registration closes 10 October 2026. College ID required on campus.</w:t>
      </w:r>
    </w:p>
    <w:p w14:paraId="6D11FCC3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motto: Think | Create | Compete | Grow</w:t>
      </w:r>
    </w:p>
    <w:p w14:paraId="661AA80B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About</w:t>
      </w:r>
    </w:p>
    <w:p w14:paraId="27AD9AB8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A live network for ideas, products, and performance.</w:t>
      </w:r>
    </w:p>
    <w:p w14:paraId="4A154DD3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quote: CSBS sits between computing and business systems. SYNAPTRA is built for that overlap — rigorous enough for research, open enough for product, design, and strategy.</w:t>
      </w:r>
    </w:p>
    <w:p w14:paraId="2E576E59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paragraph1: SYNAPTRA '26 is the flagship symposium of the Department of Computer Science and Business Systems at Syed Ammal Engineering College. The name joins synapse and the year’s charge: a day when student work is presented, tested, and connected in public.</w:t>
      </w:r>
    </w:p>
    <w:p w14:paraId="6B3105E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paragraph2: The programme is deliberately mixed. Technical floors cover paper presentation, project expo, and UI/UX design. Non-technical floors cover quiz and auction. Participants leave with critique, visibility, and a record of having competed on a formal campus stage.</w:t>
      </w:r>
    </w:p>
    <w:p w14:paraId="52BB4F65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Events</w:t>
      </w:r>
    </w:p>
    <w:p w14:paraId="76E1BA9E" w14:textId="77777777" w:rsidR="00B507A1" w:rsidRDefault="00000000">
      <w:pPr>
        <w:pStyle w:val="Heading2"/>
      </w:pPr>
      <w:r>
        <w:rPr>
          <w:rFonts w:ascii="Calibri" w:eastAsia="Calibri" w:hAnsi="Calibri" w:cs="Calibri"/>
        </w:rPr>
        <w:t>paper</w:t>
      </w:r>
    </w:p>
    <w:p w14:paraId="4CC132F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Paper Presentation</w:t>
      </w:r>
    </w:p>
    <w:p w14:paraId="2ACBFEA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kind: tech</w:t>
      </w:r>
    </w:p>
    <w:p w14:paraId="6EF40701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code: SYN-01 · Technical</w:t>
      </w:r>
    </w:p>
    <w:p w14:paraId="22BDAB2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blurb: Present original research or a structured review on computing, data, or business systems.</w:t>
      </w:r>
    </w:p>
    <w:p w14:paraId="615AA48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tags: Jury review | Q&amp;A | Abstract first</w:t>
      </w:r>
    </w:p>
    <w:p w14:paraId="6D6751FE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brief: A formal research or review presentation before a faculty jury. Preference is given to original analysis in computing, data, AI, business systems, or applied technology.</w:t>
      </w:r>
    </w:p>
    <w:p w14:paraId="2FC173E3" w14:textId="77777777" w:rsidR="00B507A1" w:rsidRDefault="00000000">
      <w:pPr>
        <w:pStyle w:val="Heading2"/>
      </w:pPr>
      <w:r>
        <w:rPr>
          <w:rFonts w:ascii="Calibri" w:eastAsia="Calibri" w:hAnsi="Calibri" w:cs="Calibri"/>
        </w:rPr>
        <w:t>expo</w:t>
      </w:r>
    </w:p>
    <w:p w14:paraId="2B87939F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Project Expo</w:t>
      </w:r>
    </w:p>
    <w:p w14:paraId="0B371188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kind: tech</w:t>
      </w:r>
    </w:p>
    <w:p w14:paraId="5AA84EE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code: SYN-02 · Technical</w:t>
      </w:r>
    </w:p>
    <w:p w14:paraId="05E87646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blurb: Exhibit a working prototype or applied campus project and walk the jury through the build.</w:t>
      </w:r>
    </w:p>
    <w:p w14:paraId="420E1A4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tags: Live demo | Poster | Impact</w:t>
      </w:r>
    </w:p>
    <w:p w14:paraId="3213984C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brief: A judged exhibition of a working prototype, product, or applied campus project. Static posters without a demo are weaker than a live walkthrough.</w:t>
      </w:r>
    </w:p>
    <w:p w14:paraId="34C66869" w14:textId="77777777" w:rsidR="00B507A1" w:rsidRDefault="00000000">
      <w:pPr>
        <w:pStyle w:val="Heading2"/>
      </w:pPr>
      <w:r>
        <w:rPr>
          <w:rFonts w:ascii="Calibri" w:eastAsia="Calibri" w:hAnsi="Calibri" w:cs="Calibri"/>
        </w:rPr>
        <w:lastRenderedPageBreak/>
        <w:t>uiux</w:t>
      </w:r>
    </w:p>
    <w:p w14:paraId="3AA064F4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UI/UX Design</w:t>
      </w:r>
    </w:p>
    <w:p w14:paraId="364DB231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kind: tech</w:t>
      </w:r>
    </w:p>
    <w:p w14:paraId="5DB9DB9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code: SYN-03 · Technical</w:t>
      </w:r>
    </w:p>
    <w:p w14:paraId="3E291461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blurb: Design a clear product surface, then defend information architecture, flow, and craft.</w:t>
      </w:r>
    </w:p>
    <w:p w14:paraId="48FFAAC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tags: Timed brief | Critique | Figma / tools</w:t>
      </w:r>
    </w:p>
    <w:p w14:paraId="1346559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brief: A design sprint judged on problem framing, information architecture, interaction flow, and visual craft. Tools such as Figma are welcome; the argument matters more than the plugin list.</w:t>
      </w:r>
    </w:p>
    <w:p w14:paraId="0C4EC439" w14:textId="77777777" w:rsidR="00B507A1" w:rsidRDefault="00000000">
      <w:pPr>
        <w:pStyle w:val="Heading2"/>
      </w:pPr>
      <w:r>
        <w:rPr>
          <w:rFonts w:ascii="Calibri" w:eastAsia="Calibri" w:hAnsi="Calibri" w:cs="Calibri"/>
        </w:rPr>
        <w:t>quiz</w:t>
      </w:r>
    </w:p>
    <w:p w14:paraId="44CA78ED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Quiz</w:t>
      </w:r>
    </w:p>
    <w:p w14:paraId="268DFB1C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kind: nontech</w:t>
      </w:r>
    </w:p>
    <w:p w14:paraId="2FE720F0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code: SYN-04 · Non-technical</w:t>
      </w:r>
    </w:p>
    <w:p w14:paraId="50E760C4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blurb: Prelims and finals across technology, business, current affairs, and general knowledge.</w:t>
      </w:r>
    </w:p>
    <w:p w14:paraId="57782747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tags: Buzzer / written | Team play | Rapid rounds</w:t>
      </w:r>
    </w:p>
    <w:p w14:paraId="3787B419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brief: A multi-round quiz spanning technology, business, current affairs, and general knowledge. Prelims typically reduce the field before a final on the floor.</w:t>
      </w:r>
    </w:p>
    <w:p w14:paraId="6C14ECBC" w14:textId="77777777" w:rsidR="00B507A1" w:rsidRDefault="00000000">
      <w:pPr>
        <w:pStyle w:val="Heading2"/>
      </w:pPr>
      <w:r>
        <w:rPr>
          <w:rFonts w:ascii="Calibri" w:eastAsia="Calibri" w:hAnsi="Calibri" w:cs="Calibri"/>
        </w:rPr>
        <w:t>auction</w:t>
      </w:r>
    </w:p>
    <w:p w14:paraId="79CAD756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title: Auction</w:t>
      </w:r>
    </w:p>
    <w:p w14:paraId="75B405EF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kind: nontech</w:t>
      </w:r>
    </w:p>
    <w:p w14:paraId="1654A03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code: SYN-05 · Non-technical</w:t>
      </w:r>
    </w:p>
    <w:p w14:paraId="4793BB65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blurb: Allocate a limited purse, read the room, and bid with strategy rather than noise.</w:t>
      </w:r>
    </w:p>
    <w:p w14:paraId="0988E1DE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tags: Budgeting | Negotiation | Live floor</w:t>
      </w:r>
    </w:p>
    <w:p w14:paraId="634DC2C2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brief: A live auction floor with a limited purse. The event rewards valuation, timing, and restraint — not the loudest bid.</w:t>
      </w:r>
    </w:p>
    <w:p w14:paraId="393586C3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Schedule</w:t>
      </w:r>
    </w:p>
    <w:p w14:paraId="557FAB19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08:30 | Reporting &amp; kit | ID verification, registration desk, and event-wise assembly near the EEE Seminar Hall.</w:t>
      </w:r>
    </w:p>
    <w:p w14:paraId="1DD3CA22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09:00 | Inauguration | Formal opening of SYNAPTRA '26 by the Department of CSBS.</w:t>
      </w:r>
    </w:p>
    <w:p w14:paraId="60FE2AFA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09:45 | Technical floors | Paper presentation, project expo, and UI/UX design in parallel or sequenced heats.</w:t>
      </w:r>
    </w:p>
    <w:p w14:paraId="11C3B49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12:30 | Break | Campus break. Food arrangements, if any, will be confirmed to registered participants.</w:t>
      </w:r>
    </w:p>
    <w:p w14:paraId="1BF4547C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13:30 | Non-technical floors | Quiz and auction, plus any remaining technical slots.</w:t>
      </w:r>
    </w:p>
    <w:p w14:paraId="0759D90A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16:00 | Valedictory | Closing remarks and recognition of winners, as announced by the organising committee.</w:t>
      </w:r>
    </w:p>
    <w:p w14:paraId="1CE80CC2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Venue</w:t>
      </w:r>
    </w:p>
    <w:p w14:paraId="0D3E23D4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lead: SYNAPTRA '26 is hosted at the EEE Seminar Hall, Syed Ammal Engineering College (Autonomous), Ramanathapuram. Report at least 15 minutes before your first slot with a valid college identity card and your SYN registration ID.</w:t>
      </w:r>
    </w:p>
    <w:p w14:paraId="23F13C15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- Campus: Dr. E.M. Abdullah Campus, Ramanathapuram, Tamil Nadu</w:t>
      </w:r>
    </w:p>
    <w:p w14:paraId="789AB0B7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- Hall: EEE Seminar Hall</w:t>
      </w:r>
    </w:p>
    <w:p w14:paraId="617A5A6F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- Host: Department of Computer Science and Business Systems</w:t>
      </w:r>
    </w:p>
    <w:p w14:paraId="2DEC3B34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- Dress: Formal or smart campus attire recommended for jury events</w:t>
      </w:r>
    </w:p>
    <w:p w14:paraId="5AA7FC6D" w14:textId="77777777" w:rsidR="00B507A1" w:rsidRDefault="00000000">
      <w:pPr>
        <w:pStyle w:val="Heading1"/>
      </w:pPr>
      <w:r>
        <w:rPr>
          <w:rFonts w:ascii="Calibri" w:eastAsia="Calibri" w:hAnsi="Calibri" w:cs="Calibri"/>
        </w:rPr>
        <w:t>FAQ</w:t>
      </w:r>
    </w:p>
    <w:p w14:paraId="798BC6D3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Q: Who can register? | A: Undergraduate students from recognised colleges. CSBS hosts the day; other departments and campuses may enter any listed event.</w:t>
      </w:r>
    </w:p>
    <w:p w14:paraId="025775B5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Q: Is the fee per team or per person? | A: ₹200 per head, as printed on the official SYNAPTRA '26 poster.</w:t>
      </w:r>
    </w:p>
    <w:p w14:paraId="704B4757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Q: Can I enter more than one event? | A: Select one primary event here. Same-day clashes are resolved by coordinators. A second event is possible only if the timetable allows.</w:t>
      </w:r>
    </w:p>
    <w:p w14:paraId="12FCC35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lastRenderedPageBreak/>
        <w:t>Q: Do I need to submit an abstract or prototype in advance? | A: Paper presentation typically needs a short abstract. Project expo prefers a working demo on the day. UI/UX may use an on-site brief. Exact file formats will be mailed to registered participants.</w:t>
      </w:r>
    </w:p>
    <w:p w14:paraId="05DF3016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Q: Will food or travel be provided? | A: Treat the campus as a one-day visit unless the department announces otherwise. Do not assume travel reimbursement or complimentary meals until you receive written confirmation.</w:t>
      </w:r>
    </w:p>
    <w:p w14:paraId="5E446E0B" w14:textId="77777777" w:rsidR="00B507A1" w:rsidRDefault="00000000">
      <w:r>
        <w:rPr>
          <w:rFonts w:ascii="Calibri" w:eastAsia="Calibri" w:hAnsi="Calibri" w:cs="Calibri"/>
          <w:sz w:val="22"/>
          <w:szCs w:val="22"/>
        </w:rPr>
        <w:t>Q: Is this form the final official register? | A: This site stores a local SYN ID on your device so the experience is complete. The department can replace the endpoint with Google Forms, a sheet, or a payment link without changing the public page.</w:t>
      </w:r>
    </w:p>
    <w:sectPr w:rsidR="00B507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D12A3"/>
    <w:multiLevelType w:val="hybridMultilevel"/>
    <w:tmpl w:val="0B40D74C"/>
    <w:lvl w:ilvl="0" w:tplc="04269218">
      <w:start w:val="1"/>
      <w:numFmt w:val="bullet"/>
      <w:lvlText w:val="●"/>
      <w:lvlJc w:val="left"/>
      <w:pPr>
        <w:ind w:left="720" w:hanging="360"/>
      </w:pPr>
    </w:lvl>
    <w:lvl w:ilvl="1" w:tplc="2D22DE1E">
      <w:start w:val="1"/>
      <w:numFmt w:val="bullet"/>
      <w:lvlText w:val="○"/>
      <w:lvlJc w:val="left"/>
      <w:pPr>
        <w:ind w:left="1440" w:hanging="360"/>
      </w:pPr>
    </w:lvl>
    <w:lvl w:ilvl="2" w:tplc="DA12A7CC">
      <w:start w:val="1"/>
      <w:numFmt w:val="bullet"/>
      <w:lvlText w:val="■"/>
      <w:lvlJc w:val="left"/>
      <w:pPr>
        <w:ind w:left="2160" w:hanging="360"/>
      </w:pPr>
    </w:lvl>
    <w:lvl w:ilvl="3" w:tplc="C96EFB5A">
      <w:start w:val="1"/>
      <w:numFmt w:val="bullet"/>
      <w:lvlText w:val="●"/>
      <w:lvlJc w:val="left"/>
      <w:pPr>
        <w:ind w:left="2880" w:hanging="360"/>
      </w:pPr>
    </w:lvl>
    <w:lvl w:ilvl="4" w:tplc="2DEC1AE4">
      <w:start w:val="1"/>
      <w:numFmt w:val="bullet"/>
      <w:lvlText w:val="○"/>
      <w:lvlJc w:val="left"/>
      <w:pPr>
        <w:ind w:left="3600" w:hanging="360"/>
      </w:pPr>
    </w:lvl>
    <w:lvl w:ilvl="5" w:tplc="E4788A18">
      <w:start w:val="1"/>
      <w:numFmt w:val="bullet"/>
      <w:lvlText w:val="■"/>
      <w:lvlJc w:val="left"/>
      <w:pPr>
        <w:ind w:left="4320" w:hanging="360"/>
      </w:pPr>
    </w:lvl>
    <w:lvl w:ilvl="6" w:tplc="22AEF3C6">
      <w:start w:val="1"/>
      <w:numFmt w:val="bullet"/>
      <w:lvlText w:val="●"/>
      <w:lvlJc w:val="left"/>
      <w:pPr>
        <w:ind w:left="5040" w:hanging="360"/>
      </w:pPr>
    </w:lvl>
    <w:lvl w:ilvl="7" w:tplc="75CC94C8">
      <w:start w:val="1"/>
      <w:numFmt w:val="bullet"/>
      <w:lvlText w:val="●"/>
      <w:lvlJc w:val="left"/>
      <w:pPr>
        <w:ind w:left="5760" w:hanging="360"/>
      </w:pPr>
    </w:lvl>
    <w:lvl w:ilvl="8" w:tplc="685E6D94">
      <w:start w:val="1"/>
      <w:numFmt w:val="bullet"/>
      <w:lvlText w:val="●"/>
      <w:lvlJc w:val="left"/>
      <w:pPr>
        <w:ind w:left="6480" w:hanging="360"/>
      </w:pPr>
    </w:lvl>
  </w:abstractNum>
  <w:num w:numId="1" w16cid:durableId="85009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7A1"/>
    <w:rsid w:val="0005708A"/>
    <w:rsid w:val="001327A9"/>
    <w:rsid w:val="00B5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2477"/>
  <w15:docId w15:val="{49460631-950E-45DF-BB2B-48677635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Fahim Moududi</cp:lastModifiedBy>
  <cp:revision>2</cp:revision>
  <dcterms:created xsi:type="dcterms:W3CDTF">2026-09-16T04:51:00Z</dcterms:created>
  <dcterms:modified xsi:type="dcterms:W3CDTF">2026-09-16T04:54:00Z</dcterms:modified>
</cp:coreProperties>
</file>