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 Test Case of Water Bottle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1.Check the height of the bottle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2.Check the body weight of the bottle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3.Check the body color of the bottle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4.Check the body shape of the bottle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5.Check the brand name,logo and position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6.Check the body material of the bottle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7.Check the shape of bottle cap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8.Check the cap color and weight.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9.Check the height of the bottle along with the cap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10.Check if the bottle can perfectly stand on the ground or not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11.Check the amount of water contains by the bottle is perfect or not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12.Check if there is any water leakage or not.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13.Check if the bottle cap is perfectly attached to the bottle or not.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14.Check the hand grip of the bottle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15.Check if the expiry date of the bottle is mentioned or not.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16.Check the condition of the bottle with different items and temperature.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17.Check whether the water can be drunk directly from the bottle or not.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18.Check the durability of the water bottle.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