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777" w:rsidRDefault="00DC333D">
      <w:pPr>
        <w:spacing w:after="300"/>
      </w:pPr>
      <w:r>
        <w:rPr>
          <w:rFonts w:ascii="Calibri" w:eastAsia="Calibri" w:hAnsi="Calibri" w:cs="Calibri"/>
          <w:b/>
          <w:bCs/>
          <w:sz w:val="32"/>
          <w:szCs w:val="32"/>
        </w:rPr>
        <w:t>Robustness of Prompt-Injection Guardrails Against Adaptive and Fragmentation-Based Attacks: An Empirical Study</w:t>
      </w:r>
    </w:p>
    <w:p w:rsidR="00643777" w:rsidRDefault="009F1C72">
      <w:pPr>
        <w:spacing w:after="200" w:line="276" w:lineRule="auto"/>
      </w:pPr>
      <w:proofErr w:type="spellStart"/>
      <w:r>
        <w:rPr>
          <w:rFonts w:ascii="Calibri" w:eastAsia="Calibri" w:hAnsi="Calibri" w:cs="Calibri"/>
          <w:i/>
          <w:iCs/>
          <w:sz w:val="22"/>
          <w:szCs w:val="22"/>
        </w:rPr>
        <w:t>Fahima</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Shameem</w:t>
      </w:r>
      <w:proofErr w:type="spellEnd"/>
      <w:r>
        <w:rPr>
          <w:rFonts w:ascii="Calibri" w:eastAsia="Calibri" w:hAnsi="Calibri" w:cs="Calibri"/>
          <w:i/>
          <w:iCs/>
          <w:sz w:val="22"/>
          <w:szCs w:val="22"/>
        </w:rPr>
        <w:t xml:space="preserve"> [Author] · </w:t>
      </w:r>
      <w:proofErr w:type="spellStart"/>
      <w:r>
        <w:rPr>
          <w:rFonts w:ascii="Calibri" w:eastAsia="Calibri" w:hAnsi="Calibri" w:cs="Calibri"/>
          <w:i/>
          <w:iCs/>
          <w:sz w:val="22"/>
          <w:szCs w:val="22"/>
        </w:rPr>
        <w:t>Farjana</w:t>
      </w:r>
      <w:proofErr w:type="spellEnd"/>
      <w:r>
        <w:rPr>
          <w:rFonts w:ascii="Calibri" w:eastAsia="Calibri" w:hAnsi="Calibri" w:cs="Calibri"/>
          <w:i/>
          <w:iCs/>
          <w:sz w:val="22"/>
          <w:szCs w:val="22"/>
        </w:rPr>
        <w:t xml:space="preserve"> Rahman </w:t>
      </w:r>
      <w:proofErr w:type="spellStart"/>
      <w:r>
        <w:rPr>
          <w:rFonts w:ascii="Calibri" w:eastAsia="Calibri" w:hAnsi="Calibri" w:cs="Calibri"/>
          <w:i/>
          <w:iCs/>
          <w:sz w:val="22"/>
          <w:szCs w:val="22"/>
        </w:rPr>
        <w:t>Samia</w:t>
      </w:r>
      <w:proofErr w:type="spellEnd"/>
      <w:r w:rsidR="00DC333D">
        <w:rPr>
          <w:rFonts w:ascii="Calibri" w:eastAsia="Calibri" w:hAnsi="Calibri" w:cs="Calibri"/>
          <w:i/>
          <w:iCs/>
          <w:sz w:val="22"/>
          <w:szCs w:val="22"/>
        </w:rPr>
        <w:t xml:space="preserve"> [Co-Author]</w:t>
      </w:r>
    </w:p>
    <w:p w:rsidR="00643777" w:rsidRDefault="00DC333D">
      <w:pPr>
        <w:spacing w:after="200" w:line="276" w:lineRule="auto"/>
      </w:pPr>
      <w:r>
        <w:rPr>
          <w:rFonts w:ascii="Calibri" w:eastAsia="Calibri" w:hAnsi="Calibri" w:cs="Calibri"/>
          <w:i/>
          <w:iCs/>
          <w:sz w:val="22"/>
          <w:szCs w:val="22"/>
        </w:rPr>
        <w:t>Department of Electrical and Computer Engineering, North South University</w:t>
      </w:r>
    </w:p>
    <w:p w:rsidR="00643777" w:rsidRDefault="009F1C72">
      <w:pPr>
        <w:spacing w:after="200" w:line="276" w:lineRule="auto"/>
      </w:pPr>
      <w:r>
        <w:rPr>
          <w:rFonts w:ascii="Calibri" w:eastAsia="Calibri" w:hAnsi="Calibri" w:cs="Calibri"/>
          <w:i/>
          <w:iCs/>
          <w:sz w:val="22"/>
          <w:szCs w:val="22"/>
        </w:rPr>
        <w:t xml:space="preserve">Supervisor: Mohammad </w:t>
      </w:r>
      <w:proofErr w:type="spellStart"/>
      <w:r>
        <w:rPr>
          <w:rFonts w:ascii="Calibri" w:eastAsia="Calibri" w:hAnsi="Calibri" w:cs="Calibri"/>
          <w:i/>
          <w:iCs/>
          <w:sz w:val="22"/>
          <w:szCs w:val="22"/>
        </w:rPr>
        <w:t>Shifat</w:t>
      </w:r>
      <w:proofErr w:type="spellEnd"/>
      <w:r>
        <w:rPr>
          <w:rFonts w:ascii="Calibri" w:eastAsia="Calibri" w:hAnsi="Calibri" w:cs="Calibri"/>
          <w:i/>
          <w:iCs/>
          <w:sz w:val="22"/>
          <w:szCs w:val="22"/>
        </w:rPr>
        <w:t>-E-Rabbi (</w:t>
      </w:r>
      <w:proofErr w:type="spellStart"/>
      <w:r>
        <w:rPr>
          <w:rFonts w:ascii="Calibri" w:eastAsia="Calibri" w:hAnsi="Calibri" w:cs="Calibri"/>
          <w:i/>
          <w:iCs/>
          <w:sz w:val="22"/>
          <w:szCs w:val="22"/>
        </w:rPr>
        <w:t>MSRb</w:t>
      </w:r>
      <w:proofErr w:type="spellEnd"/>
      <w:r>
        <w:rPr>
          <w:rFonts w:ascii="Calibri" w:eastAsia="Calibri" w:hAnsi="Calibri" w:cs="Calibri"/>
          <w:i/>
          <w:iCs/>
          <w:sz w:val="22"/>
          <w:szCs w:val="22"/>
        </w:rPr>
        <w:t>)</w:t>
      </w:r>
    </w:p>
    <w:p w:rsidR="00643777" w:rsidRDefault="00643777">
      <w:pPr>
        <w:spacing w:after="200" w:line="276" w:lineRule="auto"/>
      </w:pPr>
    </w:p>
    <w:p w:rsidR="00643777" w:rsidRDefault="00DC333D">
      <w:pPr>
        <w:pStyle w:val="Heading1"/>
        <w:spacing w:before="400" w:after="200"/>
      </w:pPr>
      <w:r>
        <w:t>Abstract</w:t>
      </w:r>
    </w:p>
    <w:p w:rsidR="00643777" w:rsidRDefault="00DC333D">
      <w:pPr>
        <w:spacing w:after="200" w:line="276" w:lineRule="auto"/>
      </w:pPr>
      <w:r>
        <w:rPr>
          <w:rFonts w:ascii="Calibri" w:eastAsia="Calibri" w:hAnsi="Calibri" w:cs="Calibri"/>
          <w:sz w:val="22"/>
          <w:szCs w:val="22"/>
        </w:rPr>
        <w:t>Large language model (LLM) applications increasingly rely on automated content filters (“guardrails”) to detect and block prompt-injection attacks before malicious instructions reach the underlying model. This pap</w:t>
      </w:r>
      <w:r>
        <w:rPr>
          <w:rFonts w:ascii="Calibri" w:eastAsia="Calibri" w:hAnsi="Calibri" w:cs="Calibri"/>
          <w:sz w:val="22"/>
          <w:szCs w:val="22"/>
        </w:rPr>
        <w:t>er empirically evaluates the robustness of publicly available guardrail classifiers against four attack strategies of increasing sophistication: (1) static direct injection, (2) LLM-mediated adaptive rewriting, (3) a novel context-fragmentation attack that</w:t>
      </w:r>
      <w:r>
        <w:rPr>
          <w:rFonts w:ascii="Calibri" w:eastAsia="Calibri" w:hAnsi="Calibri" w:cs="Calibri"/>
          <w:sz w:val="22"/>
          <w:szCs w:val="22"/>
        </w:rPr>
        <w:t xml:space="preserve"> decomposes a malicious instruction into individually-innocuous chunks interleaved with benign filler text, and (4) a novel </w:t>
      </w: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that compiles an evasion strategy against a target classifier using an optimization set disjoint from</w:t>
      </w:r>
      <w:r>
        <w:rPr>
          <w:rFonts w:ascii="Calibri" w:eastAsia="Calibri" w:hAnsi="Calibri" w:cs="Calibri"/>
          <w:sz w:val="22"/>
          <w:szCs w:val="22"/>
        </w:rPr>
        <w:t xml:space="preserve"> the evaluation set. Using Qwen2.5-7B-Instruct as the target model and a combination of LLM-as-judge attack-success grading and semantic-similarity utility scoring, we find that a widely used guardrail (</w:t>
      </w:r>
      <w:proofErr w:type="spellStart"/>
      <w:r>
        <w:rPr>
          <w:rFonts w:ascii="Calibri" w:eastAsia="Calibri" w:hAnsi="Calibri" w:cs="Calibri"/>
          <w:sz w:val="22"/>
          <w:szCs w:val="22"/>
        </w:rPr>
        <w:t>ProtectAI's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DeBERTa</w:t>
      </w:r>
      <w:proofErr w:type="spellEnd"/>
      <w:r>
        <w:rPr>
          <w:rFonts w:ascii="Calibri" w:eastAsia="Calibri" w:hAnsi="Calibri" w:cs="Calibri"/>
          <w:sz w:val="22"/>
          <w:szCs w:val="22"/>
        </w:rPr>
        <w:t>-based prompt-injection classifier</w:t>
      </w:r>
      <w:r>
        <w:rPr>
          <w:rFonts w:ascii="Calibri" w:eastAsia="Calibri" w:hAnsi="Calibri" w:cs="Calibri"/>
          <w:sz w:val="22"/>
          <w:szCs w:val="22"/>
        </w:rPr>
        <w:t>) provides a statistically significant reduction in attack success rate only against the simplest, static attack (p=0.023), while showing no statistically significant protection against three more sophisticated attack strategies -- including both novel con</w:t>
      </w:r>
      <w:r>
        <w:rPr>
          <w:rFonts w:ascii="Calibri" w:eastAsia="Calibri" w:hAnsi="Calibri" w:cs="Calibri"/>
          <w:sz w:val="22"/>
          <w:szCs w:val="22"/>
        </w:rPr>
        <w:t xml:space="preserve">tributions of this work (n=250 per condition, Wilson 95% CI, Fisher's exact test) -- while maintaining a low false-positive rate (1.0%) on benign inputs. A second guardrail evaluated was found to be </w:t>
      </w:r>
      <w:proofErr w:type="spellStart"/>
      <w:r>
        <w:rPr>
          <w:rFonts w:ascii="Calibri" w:eastAsia="Calibri" w:hAnsi="Calibri" w:cs="Calibri"/>
          <w:sz w:val="22"/>
          <w:szCs w:val="22"/>
        </w:rPr>
        <w:t>miscalibrated</w:t>
      </w:r>
      <w:proofErr w:type="spellEnd"/>
      <w:r>
        <w:rPr>
          <w:rFonts w:ascii="Calibri" w:eastAsia="Calibri" w:hAnsi="Calibri" w:cs="Calibri"/>
          <w:sz w:val="22"/>
          <w:szCs w:val="22"/>
        </w:rPr>
        <w:t xml:space="preserve"> for our input distribution (100% false-posi</w:t>
      </w:r>
      <w:r>
        <w:rPr>
          <w:rFonts w:ascii="Calibri" w:eastAsia="Calibri" w:hAnsi="Calibri" w:cs="Calibri"/>
          <w:sz w:val="22"/>
          <w:szCs w:val="22"/>
        </w:rPr>
        <w:t>tive rate) and was excluded from the primary comparison. We discuss implications for guardrail deployment in retrieval-augmented generation (RAG) systems, where our fragmentation attack's threat model is directly applicable, and disclose a methodological l</w:t>
      </w:r>
      <w:r>
        <w:rPr>
          <w:rFonts w:ascii="Calibri" w:eastAsia="Calibri" w:hAnsi="Calibri" w:cs="Calibri"/>
          <w:sz w:val="22"/>
          <w:szCs w:val="22"/>
        </w:rPr>
        <w:t>imitation in automated grading (an initial 17% of judged responses could not be reliably classified; a targeted resampling procedure reduced this to under 1.1% in the final reported results).</w:t>
      </w:r>
    </w:p>
    <w:p w:rsidR="00643777" w:rsidRDefault="00DC333D">
      <w:pPr>
        <w:pStyle w:val="Heading1"/>
        <w:spacing w:before="400" w:after="200"/>
      </w:pPr>
      <w:r>
        <w:t>1. Introduction</w:t>
      </w:r>
    </w:p>
    <w:p w:rsidR="00643777" w:rsidRDefault="00DC333D">
      <w:pPr>
        <w:spacing w:after="200" w:line="276" w:lineRule="auto"/>
      </w:pPr>
      <w:r>
        <w:rPr>
          <w:rFonts w:ascii="Calibri" w:eastAsia="Calibri" w:hAnsi="Calibri" w:cs="Calibri"/>
          <w:sz w:val="22"/>
          <w:szCs w:val="22"/>
        </w:rPr>
        <w:t xml:space="preserve">Large language models are increasingly deployed </w:t>
      </w:r>
      <w:r>
        <w:rPr>
          <w:rFonts w:ascii="Calibri" w:eastAsia="Calibri" w:hAnsi="Calibri" w:cs="Calibri"/>
          <w:sz w:val="22"/>
          <w:szCs w:val="22"/>
        </w:rPr>
        <w:t>in applications that process content from untrusted external sources: retrieved documents, web pages, emails, and user-uploaded files. This creates an attack surface known as indirect prompt injection, in which an adversary embeds instructions inside conte</w:t>
      </w:r>
      <w:r>
        <w:rPr>
          <w:rFonts w:ascii="Calibri" w:eastAsia="Calibri" w:hAnsi="Calibri" w:cs="Calibri"/>
          <w:sz w:val="22"/>
          <w:szCs w:val="22"/>
        </w:rPr>
        <w:t>nt the model is expected to process, hijacking the model away from its intended task [1]. A common mitigation is to deploy a lightweight classifier (“guardrail”) in front of the target model to screen incoming content for injection attempts before it is us</w:t>
      </w:r>
      <w:r>
        <w:rPr>
          <w:rFonts w:ascii="Calibri" w:eastAsia="Calibri" w:hAnsi="Calibri" w:cs="Calibri"/>
          <w:sz w:val="22"/>
          <w:szCs w:val="22"/>
        </w:rPr>
        <w:t>ed.</w:t>
      </w:r>
    </w:p>
    <w:p w:rsidR="00643777" w:rsidRDefault="00DC333D">
      <w:pPr>
        <w:spacing w:after="200" w:line="276" w:lineRule="auto"/>
      </w:pPr>
      <w:r>
        <w:rPr>
          <w:rFonts w:ascii="Calibri" w:eastAsia="Calibri" w:hAnsi="Calibri" w:cs="Calibri"/>
          <w:sz w:val="22"/>
          <w:szCs w:val="22"/>
        </w:rPr>
        <w:lastRenderedPageBreak/>
        <w:t>While guardrail classifiers are widely deployed in production LLM applications, their robustness against realistic, motivated attackers is comparatively understudied relative to their raw benchmark accuracy. Prior work has shown that adaptive attackers</w:t>
      </w:r>
      <w:r>
        <w:rPr>
          <w:rFonts w:ascii="Calibri" w:eastAsia="Calibri" w:hAnsi="Calibri" w:cs="Calibri"/>
          <w:sz w:val="22"/>
          <w:szCs w:val="22"/>
        </w:rPr>
        <w:t xml:space="preserve"> — those who can observe and respond to a defense's behavior — substantially erode the effectiveness of a range of defenses [2][3]. This paper extends that line of inquiry with two attack strategies specific to how LLM applications are architected today:</w:t>
      </w:r>
    </w:p>
    <w:p w:rsidR="00643777" w:rsidRDefault="00DC333D">
      <w:pPr>
        <w:pStyle w:val="ListParagraph"/>
        <w:numPr>
          <w:ilvl w:val="0"/>
          <w:numId w:val="1"/>
        </w:numPr>
        <w:spacing w:after="100"/>
      </w:pPr>
      <w:r>
        <w:rPr>
          <w:rFonts w:ascii="Calibri" w:eastAsia="Calibri" w:hAnsi="Calibri" w:cs="Calibri"/>
          <w:sz w:val="22"/>
          <w:szCs w:val="22"/>
        </w:rPr>
        <w:t>C</w:t>
      </w:r>
      <w:r>
        <w:rPr>
          <w:rFonts w:ascii="Calibri" w:eastAsia="Calibri" w:hAnsi="Calibri" w:cs="Calibri"/>
          <w:sz w:val="22"/>
          <w:szCs w:val="22"/>
        </w:rPr>
        <w:t>ontext fragmentation: exploiting the fact that retrieval-augmented generation (RAG) systems typically assemble their context from multiple independently-retrieved chunks, and that guardrail screening is commonly applied per-chunk rather than to the final a</w:t>
      </w:r>
      <w:r>
        <w:rPr>
          <w:rFonts w:ascii="Calibri" w:eastAsia="Calibri" w:hAnsi="Calibri" w:cs="Calibri"/>
          <w:sz w:val="22"/>
          <w:szCs w:val="22"/>
        </w:rPr>
        <w:t>ssembled context.</w:t>
      </w:r>
    </w:p>
    <w:p w:rsidR="00643777" w:rsidRDefault="00DC333D">
      <w:pPr>
        <w:pStyle w:val="ListParagraph"/>
        <w:numPr>
          <w:ilvl w:val="0"/>
          <w:numId w:val="1"/>
        </w:numPr>
        <w:spacing w:after="100"/>
      </w:pP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using an off-the-shelf prompt-optimization framework, ordinarily used to build legitimate LLM applications, to automatically compile an evasion strategy against a specific guardrail rather than relying on a</w:t>
      </w:r>
      <w:r>
        <w:rPr>
          <w:rFonts w:ascii="Calibri" w:eastAsia="Calibri" w:hAnsi="Calibri" w:cs="Calibri"/>
          <w:sz w:val="22"/>
          <w:szCs w:val="22"/>
        </w:rPr>
        <w:t xml:space="preserve"> single hand-crafted rewrite instruction.</w:t>
      </w:r>
    </w:p>
    <w:p w:rsidR="00643777" w:rsidRDefault="00DC333D">
      <w:pPr>
        <w:spacing w:after="200" w:line="276" w:lineRule="auto"/>
      </w:pPr>
      <w:r>
        <w:rPr>
          <w:rFonts w:ascii="Calibri" w:eastAsia="Calibri" w:hAnsi="Calibri" w:cs="Calibri"/>
          <w:sz w:val="22"/>
          <w:szCs w:val="22"/>
        </w:rPr>
        <w:t>In addition to attack success rate (ASR), we separately measure whether a guardrail's apparent protection comes at the cost of blocking legitimate requests (false positive rate, FPR) and whether a successful attack</w:t>
      </w:r>
      <w:r>
        <w:rPr>
          <w:rFonts w:ascii="Calibri" w:eastAsia="Calibri" w:hAnsi="Calibri" w:cs="Calibri"/>
          <w:sz w:val="22"/>
          <w:szCs w:val="22"/>
        </w:rPr>
        <w:t xml:space="preserve"> still produces a coherent, plausible-looking response (utility) — both dimensions that are frequently omitted from single-metric evaluations of prompt-injection defenses.</w:t>
      </w:r>
    </w:p>
    <w:p w:rsidR="00643777" w:rsidRDefault="00DC333D">
      <w:pPr>
        <w:pStyle w:val="Heading1"/>
        <w:spacing w:before="400" w:after="200"/>
      </w:pPr>
      <w:r>
        <w:t>2. Related Work</w:t>
      </w:r>
    </w:p>
    <w:p w:rsidR="00643777" w:rsidRDefault="00DC333D">
      <w:pPr>
        <w:spacing w:after="200" w:line="276" w:lineRule="auto"/>
      </w:pPr>
      <w:r>
        <w:rPr>
          <w:rFonts w:ascii="Calibri" w:eastAsia="Calibri" w:hAnsi="Calibri" w:cs="Calibri"/>
          <w:sz w:val="22"/>
          <w:szCs w:val="22"/>
        </w:rPr>
        <w:t>Prompt injection was first formalized outside the jailbreaking liter</w:t>
      </w:r>
      <w:r>
        <w:rPr>
          <w:rFonts w:ascii="Calibri" w:eastAsia="Calibri" w:hAnsi="Calibri" w:cs="Calibri"/>
          <w:sz w:val="22"/>
          <w:szCs w:val="22"/>
        </w:rPr>
        <w:t xml:space="preserve">ature by Perez and Ribeiro [7], who showed that goal hijacking and prompt leaking could be induced through crafted user input alone. </w:t>
      </w:r>
      <w:proofErr w:type="spellStart"/>
      <w:r>
        <w:rPr>
          <w:rFonts w:ascii="Calibri" w:eastAsia="Calibri" w:hAnsi="Calibri" w:cs="Calibri"/>
          <w:sz w:val="22"/>
          <w:szCs w:val="22"/>
        </w:rPr>
        <w:t>Greshake</w:t>
      </w:r>
      <w:proofErr w:type="spellEnd"/>
      <w:r>
        <w:rPr>
          <w:rFonts w:ascii="Calibri" w:eastAsia="Calibri" w:hAnsi="Calibri" w:cs="Calibri"/>
          <w:sz w:val="22"/>
          <w:szCs w:val="22"/>
        </w:rPr>
        <w:t xml:space="preserve"> et al. [1] extended this to the indirect setting, demonstrating that real-world LLM-integrated applications can be</w:t>
      </w:r>
      <w:r>
        <w:rPr>
          <w:rFonts w:ascii="Calibri" w:eastAsia="Calibri" w:hAnsi="Calibri" w:cs="Calibri"/>
          <w:sz w:val="22"/>
          <w:szCs w:val="22"/>
        </w:rPr>
        <w:t xml:space="preserve"> compromised by content the model retrieves rather than content the user directly supplies, which is the threat model this paper adopts. Liu et al. [8] later formalized prompt injection attacks and defenses for systematic benchmarking, and Yi et al. [9] in</w:t>
      </w:r>
      <w:r>
        <w:rPr>
          <w:rFonts w:ascii="Calibri" w:eastAsia="Calibri" w:hAnsi="Calibri" w:cs="Calibri"/>
          <w:sz w:val="22"/>
          <w:szCs w:val="22"/>
        </w:rPr>
        <w:t xml:space="preserve">troduced a benchmark specifically for indirect prompt injection. </w:t>
      </w:r>
      <w:proofErr w:type="spellStart"/>
      <w:r>
        <w:rPr>
          <w:rFonts w:ascii="Calibri" w:eastAsia="Calibri" w:hAnsi="Calibri" w:cs="Calibri"/>
          <w:sz w:val="22"/>
          <w:szCs w:val="22"/>
        </w:rPr>
        <w:t>Schulhoff</w:t>
      </w:r>
      <w:proofErr w:type="spellEnd"/>
      <w:r>
        <w:rPr>
          <w:rFonts w:ascii="Calibri" w:eastAsia="Calibri" w:hAnsi="Calibri" w:cs="Calibri"/>
          <w:sz w:val="22"/>
          <w:szCs w:val="22"/>
        </w:rPr>
        <w:t xml:space="preserve"> et al. [10] crowdsourced a large corpus of successful injection strategies through a public competition (</w:t>
      </w:r>
      <w:proofErr w:type="spellStart"/>
      <w:r>
        <w:rPr>
          <w:rFonts w:ascii="Calibri" w:eastAsia="Calibri" w:hAnsi="Calibri" w:cs="Calibri"/>
          <w:sz w:val="22"/>
          <w:szCs w:val="22"/>
        </w:rPr>
        <w:t>HackAPrompt</w:t>
      </w:r>
      <w:proofErr w:type="spellEnd"/>
      <w:r>
        <w:rPr>
          <w:rFonts w:ascii="Calibri" w:eastAsia="Calibri" w:hAnsi="Calibri" w:cs="Calibri"/>
          <w:sz w:val="22"/>
          <w:szCs w:val="22"/>
        </w:rPr>
        <w:t>), and subsequent work has continued to catalog both automatic [1</w:t>
      </w:r>
      <w:r>
        <w:rPr>
          <w:rFonts w:ascii="Calibri" w:eastAsia="Calibri" w:hAnsi="Calibri" w:cs="Calibri"/>
          <w:sz w:val="22"/>
          <w:szCs w:val="22"/>
        </w:rPr>
        <w:t>1] and manually crafted [12] injection techniques against deployed LLM-integrated applications.</w:t>
      </w:r>
    </w:p>
    <w:p w:rsidR="00643777" w:rsidRDefault="00DC333D">
      <w:pPr>
        <w:spacing w:after="200" w:line="276" w:lineRule="auto"/>
      </w:pPr>
      <w:r>
        <w:rPr>
          <w:rFonts w:ascii="Calibri" w:eastAsia="Calibri" w:hAnsi="Calibri" w:cs="Calibri"/>
          <w:sz w:val="22"/>
          <w:szCs w:val="22"/>
        </w:rPr>
        <w:t>A parallel line of work has studied jailbreaking, the related but distinct problem of eliciting harmful output directly from a target model rather than hijackin</w:t>
      </w:r>
      <w:r>
        <w:rPr>
          <w:rFonts w:ascii="Calibri" w:eastAsia="Calibri" w:hAnsi="Calibri" w:cs="Calibri"/>
          <w:sz w:val="22"/>
          <w:szCs w:val="22"/>
        </w:rPr>
        <w:t>g its intended task. Zou et al. [13] introduced Greedy Coordinate Gradient (GCG), an optimization-based method for finding adversarial suffixes; Chao et al. [14] proposed PAIR, in which an attacker LLM iteratively refines a candidate jailbreak using the ta</w:t>
      </w:r>
      <w:r>
        <w:rPr>
          <w:rFonts w:ascii="Calibri" w:eastAsia="Calibri" w:hAnsi="Calibri" w:cs="Calibri"/>
          <w:sz w:val="22"/>
          <w:szCs w:val="22"/>
        </w:rPr>
        <w:t xml:space="preserve">rget's own responses as feedback; </w:t>
      </w:r>
      <w:proofErr w:type="spellStart"/>
      <w:r>
        <w:rPr>
          <w:rFonts w:ascii="Calibri" w:eastAsia="Calibri" w:hAnsi="Calibri" w:cs="Calibri"/>
          <w:sz w:val="22"/>
          <w:szCs w:val="22"/>
        </w:rPr>
        <w:t>Mehrotra</w:t>
      </w:r>
      <w:proofErr w:type="spellEnd"/>
      <w:r>
        <w:rPr>
          <w:rFonts w:ascii="Calibri" w:eastAsia="Calibri" w:hAnsi="Calibri" w:cs="Calibri"/>
          <w:sz w:val="22"/>
          <w:szCs w:val="22"/>
        </w:rPr>
        <w:t xml:space="preserve"> et al. [15] extended this with tree-structured search and pruning (TAP); and Liu et al. [16] introduced </w:t>
      </w:r>
      <w:proofErr w:type="spellStart"/>
      <w:r>
        <w:rPr>
          <w:rFonts w:ascii="Calibri" w:eastAsia="Calibri" w:hAnsi="Calibri" w:cs="Calibri"/>
          <w:sz w:val="22"/>
          <w:szCs w:val="22"/>
        </w:rPr>
        <w:t>AutoDAN</w:t>
      </w:r>
      <w:proofErr w:type="spellEnd"/>
      <w:r>
        <w:rPr>
          <w:rFonts w:ascii="Calibri" w:eastAsia="Calibri" w:hAnsi="Calibri" w:cs="Calibri"/>
          <w:sz w:val="22"/>
          <w:szCs w:val="22"/>
        </w:rPr>
        <w:t>, a genetic-algorithm-based approach for generating fluent jailbreak prompts. Chao et al. [17] consoli</w:t>
      </w:r>
      <w:r>
        <w:rPr>
          <w:rFonts w:ascii="Calibri" w:eastAsia="Calibri" w:hAnsi="Calibri" w:cs="Calibri"/>
          <w:sz w:val="22"/>
          <w:szCs w:val="22"/>
        </w:rPr>
        <w:t xml:space="preserve">dated many of these attacks into </w:t>
      </w:r>
      <w:proofErr w:type="spellStart"/>
      <w:r>
        <w:rPr>
          <w:rFonts w:ascii="Calibri" w:eastAsia="Calibri" w:hAnsi="Calibri" w:cs="Calibri"/>
          <w:sz w:val="22"/>
          <w:szCs w:val="22"/>
        </w:rPr>
        <w:t>JailbreakBench</w:t>
      </w:r>
      <w:proofErr w:type="spellEnd"/>
      <w:r>
        <w:rPr>
          <w:rFonts w:ascii="Calibri" w:eastAsia="Calibri" w:hAnsi="Calibri" w:cs="Calibri"/>
          <w:sz w:val="22"/>
          <w:szCs w:val="22"/>
        </w:rPr>
        <w:t xml:space="preserve">, a standardized benchmark. </w:t>
      </w:r>
      <w:proofErr w:type="spellStart"/>
      <w:r>
        <w:rPr>
          <w:rFonts w:ascii="Calibri" w:eastAsia="Calibri" w:hAnsi="Calibri" w:cs="Calibri"/>
          <w:sz w:val="22"/>
          <w:szCs w:val="22"/>
        </w:rPr>
        <w:t>Andriushchenko</w:t>
      </w:r>
      <w:proofErr w:type="spellEnd"/>
      <w:r>
        <w:rPr>
          <w:rFonts w:ascii="Calibri" w:eastAsia="Calibri" w:hAnsi="Calibri" w:cs="Calibri"/>
          <w:sz w:val="22"/>
          <w:szCs w:val="22"/>
        </w:rPr>
        <w:t xml:space="preserve"> et al. [2] showed that even simple adaptive attacks, iteratively adjusted in response to observed model behavior, defeat a range of safety-aligned LLMs' refusal mecha</w:t>
      </w:r>
      <w:r>
        <w:rPr>
          <w:rFonts w:ascii="Calibri" w:eastAsia="Calibri" w:hAnsi="Calibri" w:cs="Calibri"/>
          <w:sz w:val="22"/>
          <w:szCs w:val="22"/>
        </w:rPr>
        <w:t xml:space="preserve">nisms, and closest to the present study, Zhan et al. [3] demonstrated that adaptive attackers break eight published defenses against indirect prompt injection on LLM agents specifically, </w:t>
      </w:r>
      <w:r>
        <w:rPr>
          <w:rFonts w:ascii="Calibri" w:eastAsia="Calibri" w:hAnsi="Calibri" w:cs="Calibri"/>
          <w:sz w:val="22"/>
          <w:szCs w:val="22"/>
        </w:rPr>
        <w:lastRenderedPageBreak/>
        <w:t>establishing that the static-versus-adaptive robustness gap generaliz</w:t>
      </w:r>
      <w:r>
        <w:rPr>
          <w:rFonts w:ascii="Calibri" w:eastAsia="Calibri" w:hAnsi="Calibri" w:cs="Calibri"/>
          <w:sz w:val="22"/>
          <w:szCs w:val="22"/>
        </w:rPr>
        <w:t>es across defense architectures. Prompt decomposition and reconstruction has also been explored as a jailbreak technique that splits a harmful instruction into sub-prompts reassembled via in-context demonstrations to evade semantic-level detection [18]; th</w:t>
      </w:r>
      <w:r>
        <w:rPr>
          <w:rFonts w:ascii="Calibri" w:eastAsia="Calibri" w:hAnsi="Calibri" w:cs="Calibri"/>
          <w:sz w:val="22"/>
          <w:szCs w:val="22"/>
        </w:rPr>
        <w:t>is is the closest prior work to the Fragmented attack introduced here, though it targets a single model's own safety training directly, whereas the Fragmented attack in this paper targets a separate guardrail classifier screening retrieved chunks independe</w:t>
      </w:r>
      <w:r>
        <w:rPr>
          <w:rFonts w:ascii="Calibri" w:eastAsia="Calibri" w:hAnsi="Calibri" w:cs="Calibri"/>
          <w:sz w:val="22"/>
          <w:szCs w:val="22"/>
        </w:rPr>
        <w:t>ntly, motivated by how retrieval-augmented systems are deployed rather than by evading a model's internal alignment.</w:t>
      </w:r>
    </w:p>
    <w:p w:rsidR="00643777" w:rsidRDefault="00DC333D">
      <w:pPr>
        <w:spacing w:after="200" w:line="276" w:lineRule="auto"/>
      </w:pPr>
      <w:r>
        <w:rPr>
          <w:rFonts w:ascii="Calibri" w:eastAsia="Calibri" w:hAnsi="Calibri" w:cs="Calibri"/>
          <w:sz w:val="22"/>
          <w:szCs w:val="22"/>
        </w:rPr>
        <w:t>Several defenses have been proposed at the model or architecture level rather than as an external classifier. Chen et al. [19] introduced s</w:t>
      </w:r>
      <w:r>
        <w:rPr>
          <w:rFonts w:ascii="Calibri" w:eastAsia="Calibri" w:hAnsi="Calibri" w:cs="Calibri"/>
          <w:sz w:val="22"/>
          <w:szCs w:val="22"/>
        </w:rPr>
        <w:t>tructured queries (</w:t>
      </w:r>
      <w:proofErr w:type="spellStart"/>
      <w:r>
        <w:rPr>
          <w:rFonts w:ascii="Calibri" w:eastAsia="Calibri" w:hAnsi="Calibri" w:cs="Calibri"/>
          <w:sz w:val="22"/>
          <w:szCs w:val="22"/>
        </w:rPr>
        <w:t>StruQ</w:t>
      </w:r>
      <w:proofErr w:type="spellEnd"/>
      <w:r>
        <w:rPr>
          <w:rFonts w:ascii="Calibri" w:eastAsia="Calibri" w:hAnsi="Calibri" w:cs="Calibri"/>
          <w:sz w:val="22"/>
          <w:szCs w:val="22"/>
        </w:rPr>
        <w:t>), which separate prompt and data channels at the input level, and later preference-optimization-based training (</w:t>
      </w:r>
      <w:proofErr w:type="spellStart"/>
      <w:r>
        <w:rPr>
          <w:rFonts w:ascii="Calibri" w:eastAsia="Calibri" w:hAnsi="Calibri" w:cs="Calibri"/>
          <w:sz w:val="22"/>
          <w:szCs w:val="22"/>
        </w:rPr>
        <w:t>SecAlign</w:t>
      </w:r>
      <w:proofErr w:type="spellEnd"/>
      <w:r>
        <w:rPr>
          <w:rFonts w:ascii="Calibri" w:eastAsia="Calibri" w:hAnsi="Calibri" w:cs="Calibri"/>
          <w:sz w:val="22"/>
          <w:szCs w:val="22"/>
        </w:rPr>
        <w:t>) [20]. Wallace et al. [21] proposed an instruction hierarchy that explicitly ranks system, user, and tool-outp</w:t>
      </w:r>
      <w:r>
        <w:rPr>
          <w:rFonts w:ascii="Calibri" w:eastAsia="Calibri" w:hAnsi="Calibri" w:cs="Calibri"/>
          <w:sz w:val="22"/>
          <w:szCs w:val="22"/>
        </w:rPr>
        <w:t>ut privilege levels, since deployed in production systems. Piet et al. [22] proposed task-specific fine-tuning (</w:t>
      </w:r>
      <w:proofErr w:type="spellStart"/>
      <w:r>
        <w:rPr>
          <w:rFonts w:ascii="Calibri" w:eastAsia="Calibri" w:hAnsi="Calibri" w:cs="Calibri"/>
          <w:sz w:val="22"/>
          <w:szCs w:val="22"/>
        </w:rPr>
        <w:t>Jatmo</w:t>
      </w:r>
      <w:proofErr w:type="spellEnd"/>
      <w:r>
        <w:rPr>
          <w:rFonts w:ascii="Calibri" w:eastAsia="Calibri" w:hAnsi="Calibri" w:cs="Calibri"/>
          <w:sz w:val="22"/>
          <w:szCs w:val="22"/>
        </w:rPr>
        <w:t>) as a narrower but more robust alternative to general-purpose instruction following. These approaches are architecturally distinct from th</w:t>
      </w:r>
      <w:r>
        <w:rPr>
          <w:rFonts w:ascii="Calibri" w:eastAsia="Calibri" w:hAnsi="Calibri" w:cs="Calibri"/>
          <w:sz w:val="22"/>
          <w:szCs w:val="22"/>
        </w:rPr>
        <w:t>e external-classifier guardrails evaluated in this paper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which are deployed in front of an unmodified target model rather than requiring retraining it.</w:t>
      </w:r>
    </w:p>
    <w:p w:rsidR="00643777" w:rsidRDefault="00DC333D">
      <w:pPr>
        <w:spacing w:after="200" w:line="276" w:lineRule="auto"/>
      </w:pPr>
      <w:r>
        <w:rPr>
          <w:rFonts w:ascii="Calibri" w:eastAsia="Calibri" w:hAnsi="Calibri" w:cs="Calibri"/>
          <w:sz w:val="22"/>
          <w:szCs w:val="22"/>
        </w:rPr>
        <w:t xml:space="preserve">External guardrail classifiers are widely deployed in practice. </w:t>
      </w:r>
      <w:proofErr w:type="spellStart"/>
      <w:r>
        <w:rPr>
          <w:rFonts w:ascii="Calibri" w:eastAsia="Calibri" w:hAnsi="Calibri" w:cs="Calibri"/>
          <w:sz w:val="22"/>
          <w:szCs w:val="22"/>
        </w:rPr>
        <w:t>Inan</w:t>
      </w:r>
      <w:proofErr w:type="spellEnd"/>
      <w:r>
        <w:rPr>
          <w:rFonts w:ascii="Calibri" w:eastAsia="Calibri" w:hAnsi="Calibri" w:cs="Calibri"/>
          <w:sz w:val="22"/>
          <w:szCs w:val="22"/>
        </w:rPr>
        <w:t xml:space="preserve"> et </w:t>
      </w:r>
      <w:r>
        <w:rPr>
          <w:rFonts w:ascii="Calibri" w:eastAsia="Calibri" w:hAnsi="Calibri" w:cs="Calibri"/>
          <w:sz w:val="22"/>
          <w:szCs w:val="22"/>
        </w:rPr>
        <w:t xml:space="preserve">al. [23] introduced Llama Guard, an LLM-based input-output safeguard trained on a safety risk taxonomy, and </w:t>
      </w:r>
      <w:proofErr w:type="spellStart"/>
      <w:r>
        <w:rPr>
          <w:rFonts w:ascii="Calibri" w:eastAsia="Calibri" w:hAnsi="Calibri" w:cs="Calibri"/>
          <w:sz w:val="22"/>
          <w:szCs w:val="22"/>
        </w:rPr>
        <w:t>NeMo</w:t>
      </w:r>
      <w:proofErr w:type="spellEnd"/>
      <w:r>
        <w:rPr>
          <w:rFonts w:ascii="Calibri" w:eastAsia="Calibri" w:hAnsi="Calibri" w:cs="Calibri"/>
          <w:sz w:val="22"/>
          <w:szCs w:val="22"/>
        </w:rPr>
        <w:t xml:space="preserve"> Guardrails [24] provides a toolkit for programmable input and output rails around LLM applications. Attention-pattern-based detection has also </w:t>
      </w:r>
      <w:r>
        <w:rPr>
          <w:rFonts w:ascii="Calibri" w:eastAsia="Calibri" w:hAnsi="Calibri" w:cs="Calibri"/>
          <w:sz w:val="22"/>
          <w:szCs w:val="22"/>
        </w:rPr>
        <w:t>been explored as an alternative to classifier fine-tuning [25]. A recent systematization of guardrail evaluation methodologies [26] and a study specifically on multi-turn robustness [27] both report findings consistent with this paper: guardrail effectiven</w:t>
      </w:r>
      <w:r>
        <w:rPr>
          <w:rFonts w:ascii="Calibri" w:eastAsia="Calibri" w:hAnsi="Calibri" w:cs="Calibri"/>
          <w:sz w:val="22"/>
          <w:szCs w:val="22"/>
        </w:rPr>
        <w:t>ess measured against static or single-turn attacks does not reliably predict effectiveness against adaptive or multi-turn adversaries. The guardrail classifiers evaluated in this paper (</w:t>
      </w:r>
      <w:proofErr w:type="spellStart"/>
      <w:r>
        <w:rPr>
          <w:rFonts w:ascii="Calibri" w:eastAsia="Calibri" w:hAnsi="Calibri" w:cs="Calibri"/>
          <w:sz w:val="22"/>
          <w:szCs w:val="22"/>
        </w:rPr>
        <w:t>ProtectAI's</w:t>
      </w:r>
      <w:proofErr w:type="spellEnd"/>
      <w:r>
        <w:rPr>
          <w:rFonts w:ascii="Calibri" w:eastAsia="Calibri" w:hAnsi="Calibri" w:cs="Calibri"/>
          <w:sz w:val="22"/>
          <w:szCs w:val="22"/>
        </w:rPr>
        <w:t xml:space="preserve"> deberta-v3-base-prompt-injection-v2 [5] and </w:t>
      </w:r>
      <w:proofErr w:type="spellStart"/>
      <w:r>
        <w:rPr>
          <w:rFonts w:ascii="Calibri" w:eastAsia="Calibri" w:hAnsi="Calibri" w:cs="Calibri"/>
          <w:sz w:val="22"/>
          <w:szCs w:val="22"/>
        </w:rPr>
        <w:t>deepset's</w:t>
      </w:r>
      <w:proofErr w:type="spellEnd"/>
      <w:r>
        <w:rPr>
          <w:rFonts w:ascii="Calibri" w:eastAsia="Calibri" w:hAnsi="Calibri" w:cs="Calibri"/>
          <w:sz w:val="22"/>
          <w:szCs w:val="22"/>
        </w:rPr>
        <w:t xml:space="preserve"> debe</w:t>
      </w:r>
      <w:r>
        <w:rPr>
          <w:rFonts w:ascii="Calibri" w:eastAsia="Calibri" w:hAnsi="Calibri" w:cs="Calibri"/>
          <w:sz w:val="22"/>
          <w:szCs w:val="22"/>
        </w:rPr>
        <w:t xml:space="preserve">rta-v3-base-injection [6]) are both publicly available </w:t>
      </w:r>
      <w:proofErr w:type="spellStart"/>
      <w:r>
        <w:rPr>
          <w:rFonts w:ascii="Calibri" w:eastAsia="Calibri" w:hAnsi="Calibri" w:cs="Calibri"/>
          <w:sz w:val="22"/>
          <w:szCs w:val="22"/>
        </w:rPr>
        <w:t>DeBERTa</w:t>
      </w:r>
      <w:proofErr w:type="spellEnd"/>
      <w:r>
        <w:rPr>
          <w:rFonts w:ascii="Calibri" w:eastAsia="Calibri" w:hAnsi="Calibri" w:cs="Calibri"/>
          <w:sz w:val="22"/>
          <w:szCs w:val="22"/>
        </w:rPr>
        <w:t>-based text classifiers trained specifically for prompt-injection detection, representing this deployed-classifier category of defense.</w:t>
      </w:r>
    </w:p>
    <w:p w:rsidR="00643777" w:rsidRDefault="00DC333D">
      <w:pPr>
        <w:spacing w:after="200" w:line="276" w:lineRule="auto"/>
      </w:pPr>
      <w:r>
        <w:rPr>
          <w:rFonts w:ascii="Calibri" w:eastAsia="Calibri" w:hAnsi="Calibri" w:cs="Calibri"/>
          <w:sz w:val="22"/>
          <w:szCs w:val="22"/>
        </w:rPr>
        <w:t>The Fragmented attack's threat model, in which a guardrail</w:t>
      </w:r>
      <w:r>
        <w:rPr>
          <w:rFonts w:ascii="Calibri" w:eastAsia="Calibri" w:hAnsi="Calibri" w:cs="Calibri"/>
          <w:sz w:val="22"/>
          <w:szCs w:val="22"/>
        </w:rPr>
        <w:t xml:space="preserve"> screens retrieved chunks independently before an application assembles them into context, is directly motivated by known risks in retrieval-augmented generation (RAG). Zou et al. [28] introduced </w:t>
      </w:r>
      <w:proofErr w:type="spellStart"/>
      <w:r>
        <w:rPr>
          <w:rFonts w:ascii="Calibri" w:eastAsia="Calibri" w:hAnsi="Calibri" w:cs="Calibri"/>
          <w:sz w:val="22"/>
          <w:szCs w:val="22"/>
        </w:rPr>
        <w:t>PoisonedRAG</w:t>
      </w:r>
      <w:proofErr w:type="spellEnd"/>
      <w:r>
        <w:rPr>
          <w:rFonts w:ascii="Calibri" w:eastAsia="Calibri" w:hAnsi="Calibri" w:cs="Calibri"/>
          <w:sz w:val="22"/>
          <w:szCs w:val="22"/>
        </w:rPr>
        <w:t xml:space="preserve">, demonstrating that injecting a small number of </w:t>
      </w:r>
      <w:r>
        <w:rPr>
          <w:rFonts w:ascii="Calibri" w:eastAsia="Calibri" w:hAnsi="Calibri" w:cs="Calibri"/>
          <w:sz w:val="22"/>
          <w:szCs w:val="22"/>
        </w:rPr>
        <w:t>poisoned documents into a knowledge base can reliably manipulate RAG outputs. Zhang et al. [29, 30] extended this line of work with practical and benchmarked poisoning attacks across a broader range of RAG configurations. This paper's Fragmented and Cross-</w:t>
      </w:r>
      <w:r>
        <w:rPr>
          <w:rFonts w:ascii="Calibri" w:eastAsia="Calibri" w:hAnsi="Calibri" w:cs="Calibri"/>
          <w:sz w:val="22"/>
          <w:szCs w:val="22"/>
        </w:rPr>
        <w:t>Document attacks extend this threat model from single poisoned documents to multiple independently-screened chunks that are individually innocuous but jointly malicious once assembled.</w:t>
      </w:r>
    </w:p>
    <w:p w:rsidR="00643777" w:rsidRDefault="00DC333D">
      <w:pPr>
        <w:spacing w:after="200" w:line="276" w:lineRule="auto"/>
      </w:pPr>
      <w:r>
        <w:rPr>
          <w:rFonts w:ascii="Calibri" w:eastAsia="Calibri" w:hAnsi="Calibri" w:cs="Calibri"/>
          <w:sz w:val="22"/>
          <w:szCs w:val="22"/>
        </w:rPr>
        <w:t>Automated red-teaming, in which one LLM is used to attack or probe anot</w:t>
      </w:r>
      <w:r>
        <w:rPr>
          <w:rFonts w:ascii="Calibri" w:eastAsia="Calibri" w:hAnsi="Calibri" w:cs="Calibri"/>
          <w:sz w:val="22"/>
          <w:szCs w:val="22"/>
        </w:rPr>
        <w:t xml:space="preserve">her, has been studied both as an attack technique and as a safety evaluation methodology. Perez et al. [31] and </w:t>
      </w:r>
      <w:proofErr w:type="spellStart"/>
      <w:r>
        <w:rPr>
          <w:rFonts w:ascii="Calibri" w:eastAsia="Calibri" w:hAnsi="Calibri" w:cs="Calibri"/>
          <w:sz w:val="22"/>
          <w:szCs w:val="22"/>
        </w:rPr>
        <w:t>Ganguli</w:t>
      </w:r>
      <w:proofErr w:type="spellEnd"/>
      <w:r>
        <w:rPr>
          <w:rFonts w:ascii="Calibri" w:eastAsia="Calibri" w:hAnsi="Calibri" w:cs="Calibri"/>
          <w:sz w:val="22"/>
          <w:szCs w:val="22"/>
        </w:rPr>
        <w:t xml:space="preserve"> et al. [32] used LLMs to generate adversarial test cases at scale for discovering harmful model behaviors. This paper's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at</w:t>
      </w:r>
      <w:r>
        <w:rPr>
          <w:rFonts w:ascii="Calibri" w:eastAsia="Calibri" w:hAnsi="Calibri" w:cs="Calibri"/>
          <w:sz w:val="22"/>
          <w:szCs w:val="22"/>
        </w:rPr>
        <w:t xml:space="preserve">tack applies the same LLM-attacking-LLM principle, but via a general-purpose </w:t>
      </w:r>
      <w:r>
        <w:rPr>
          <w:rFonts w:ascii="Calibri" w:eastAsia="Calibri" w:hAnsi="Calibri" w:cs="Calibri"/>
          <w:sz w:val="22"/>
          <w:szCs w:val="22"/>
        </w:rPr>
        <w:lastRenderedPageBreak/>
        <w:t xml:space="preserve">prompt-optimization framework rather than a purpose-built red-teaming pipeline: </w:t>
      </w:r>
      <w:proofErr w:type="spellStart"/>
      <w:r>
        <w:rPr>
          <w:rFonts w:ascii="Calibri" w:eastAsia="Calibri" w:hAnsi="Calibri" w:cs="Calibri"/>
          <w:sz w:val="22"/>
          <w:szCs w:val="22"/>
        </w:rPr>
        <w:t>Khattab</w:t>
      </w:r>
      <w:proofErr w:type="spellEnd"/>
      <w:r>
        <w:rPr>
          <w:rFonts w:ascii="Calibri" w:eastAsia="Calibri" w:hAnsi="Calibri" w:cs="Calibri"/>
          <w:sz w:val="22"/>
          <w:szCs w:val="22"/>
        </w:rPr>
        <w:t xml:space="preserve"> et al. [33] introduced </w:t>
      </w:r>
      <w:proofErr w:type="spellStart"/>
      <w:r>
        <w:rPr>
          <w:rFonts w:ascii="Calibri" w:eastAsia="Calibri" w:hAnsi="Calibri" w:cs="Calibri"/>
          <w:sz w:val="22"/>
          <w:szCs w:val="22"/>
        </w:rPr>
        <w:t>DSPy</w:t>
      </w:r>
      <w:proofErr w:type="spellEnd"/>
      <w:r>
        <w:rPr>
          <w:rFonts w:ascii="Calibri" w:eastAsia="Calibri" w:hAnsi="Calibri" w:cs="Calibri"/>
          <w:sz w:val="22"/>
          <w:szCs w:val="22"/>
        </w:rPr>
        <w:t>, which compiles declarative language model pipelines and automa</w:t>
      </w:r>
      <w:r>
        <w:rPr>
          <w:rFonts w:ascii="Calibri" w:eastAsia="Calibri" w:hAnsi="Calibri" w:cs="Calibri"/>
          <w:sz w:val="22"/>
          <w:szCs w:val="22"/>
        </w:rPr>
        <w:t>tically optimizes them against a supplied metric using a training set, a capability this paper repurposes to compile an evasion strategy against a target guardrail using a held-out set disjoint from the evaluation set.</w:t>
      </w:r>
    </w:p>
    <w:p w:rsidR="00643777" w:rsidRDefault="00DC333D">
      <w:pPr>
        <w:spacing w:after="200" w:line="276" w:lineRule="auto"/>
      </w:pPr>
      <w:r>
        <w:rPr>
          <w:rFonts w:ascii="Calibri" w:eastAsia="Calibri" w:hAnsi="Calibri" w:cs="Calibri"/>
          <w:sz w:val="22"/>
          <w:szCs w:val="22"/>
        </w:rPr>
        <w:t>For evaluation methodology, this pape</w:t>
      </w:r>
      <w:r>
        <w:rPr>
          <w:rFonts w:ascii="Calibri" w:eastAsia="Calibri" w:hAnsi="Calibri" w:cs="Calibri"/>
          <w:sz w:val="22"/>
          <w:szCs w:val="22"/>
        </w:rPr>
        <w:t xml:space="preserve">r adopts LLM-as-judge grading, established as a reliable proxy for human preference judgments by Zheng et al. [34] and adapted specifically for red-teaming evaluation by </w:t>
      </w:r>
      <w:proofErr w:type="spellStart"/>
      <w:r>
        <w:rPr>
          <w:rFonts w:ascii="Calibri" w:eastAsia="Calibri" w:hAnsi="Calibri" w:cs="Calibri"/>
          <w:sz w:val="22"/>
          <w:szCs w:val="22"/>
        </w:rPr>
        <w:t>Mazeika</w:t>
      </w:r>
      <w:proofErr w:type="spellEnd"/>
      <w:r>
        <w:rPr>
          <w:rFonts w:ascii="Calibri" w:eastAsia="Calibri" w:hAnsi="Calibri" w:cs="Calibri"/>
          <w:sz w:val="22"/>
          <w:szCs w:val="22"/>
        </w:rPr>
        <w:t xml:space="preserve"> et al. [4]. Utility preservation is measured via sentence embedding similarity</w:t>
      </w:r>
      <w:r>
        <w:rPr>
          <w:rFonts w:ascii="Calibri" w:eastAsia="Calibri" w:hAnsi="Calibri" w:cs="Calibri"/>
          <w:sz w:val="22"/>
          <w:szCs w:val="22"/>
        </w:rPr>
        <w:t>, using the Sentence-BERT architecture [35]. A broader survey of the prompt injection and jailbreaking literature situates the attacks and defenses discussed above within the wider threat landscape [36].</w:t>
      </w:r>
    </w:p>
    <w:p w:rsidR="00643777" w:rsidRDefault="00DC333D">
      <w:pPr>
        <w:pStyle w:val="Heading1"/>
        <w:spacing w:before="400" w:after="200"/>
      </w:pPr>
      <w:r>
        <w:t>3. Methodology</w:t>
      </w:r>
    </w:p>
    <w:p w:rsidR="00643777" w:rsidRDefault="00DC333D">
      <w:pPr>
        <w:pStyle w:val="Heading2"/>
        <w:spacing w:before="300" w:after="150"/>
      </w:pPr>
      <w:r>
        <w:t>3.1 Threat Model</w:t>
      </w:r>
    </w:p>
    <w:p w:rsidR="00643777" w:rsidRDefault="00DC333D">
      <w:pPr>
        <w:spacing w:after="200" w:line="276" w:lineRule="auto"/>
      </w:pPr>
      <w:r>
        <w:rPr>
          <w:rFonts w:ascii="Calibri" w:eastAsia="Calibri" w:hAnsi="Calibri" w:cs="Calibri"/>
          <w:sz w:val="22"/>
          <w:szCs w:val="22"/>
        </w:rPr>
        <w:t>We model an LLM-base</w:t>
      </w:r>
      <w:r>
        <w:rPr>
          <w:rFonts w:ascii="Calibri" w:eastAsia="Calibri" w:hAnsi="Calibri" w:cs="Calibri"/>
          <w:sz w:val="22"/>
          <w:szCs w:val="22"/>
        </w:rPr>
        <w:t>d document-summarization assistant that receives an untrusted document and a legitimate user task (“summarize the contents of the document above”). An attacker embeds a hidden instruction within the document intended to hijack the assistant away from the s</w:t>
      </w:r>
      <w:r>
        <w:rPr>
          <w:rFonts w:ascii="Calibri" w:eastAsia="Calibri" w:hAnsi="Calibri" w:cs="Calibri"/>
          <w:sz w:val="22"/>
          <w:szCs w:val="22"/>
        </w:rPr>
        <w:t>ummarization task. A guardrail classifier, positioned before the target model, attempts to detect and block such documents.</w:t>
      </w:r>
    </w:p>
    <w:p w:rsidR="00643777" w:rsidRDefault="00DC333D">
      <w:pPr>
        <w:pStyle w:val="Heading2"/>
        <w:spacing w:before="300" w:after="150"/>
      </w:pPr>
      <w:r>
        <w:t>3.2 Datasets</w:t>
      </w:r>
    </w:p>
    <w:p w:rsidR="00643777" w:rsidRDefault="00DC333D">
      <w:pPr>
        <w:spacing w:after="200" w:line="276" w:lineRule="auto"/>
      </w:pPr>
      <w:r>
        <w:rPr>
          <w:rFonts w:ascii="Calibri" w:eastAsia="Calibri" w:hAnsi="Calibri" w:cs="Calibri"/>
          <w:sz w:val="22"/>
          <w:szCs w:val="22"/>
        </w:rPr>
        <w:t xml:space="preserve">The base malicious payload set is drawn from the </w:t>
      </w:r>
      <w:proofErr w:type="spellStart"/>
      <w:r>
        <w:rPr>
          <w:rFonts w:ascii="Calibri" w:eastAsia="Calibri" w:hAnsi="Calibri" w:cs="Calibri"/>
          <w:sz w:val="22"/>
          <w:szCs w:val="22"/>
        </w:rPr>
        <w:t>deepset</w:t>
      </w:r>
      <w:proofErr w:type="spellEnd"/>
      <w:r>
        <w:rPr>
          <w:rFonts w:ascii="Calibri" w:eastAsia="Calibri" w:hAnsi="Calibri" w:cs="Calibri"/>
          <w:sz w:val="22"/>
          <w:szCs w:val="22"/>
        </w:rPr>
        <w:t>/prompt-injections dataset (203 labeled-malicious examples). To</w:t>
      </w:r>
      <w:r>
        <w:rPr>
          <w:rFonts w:ascii="Calibri" w:eastAsia="Calibri" w:hAnsi="Calibri" w:cs="Calibri"/>
          <w:sz w:val="22"/>
          <w:szCs w:val="22"/>
        </w:rPr>
        <w:t xml:space="preserve"> reach a target evaluation sample of n=250 without introducing additional external datasets — two candidate supplementary datasets were found to require gated access during this study and were excluded for reliability — the base set was augmented via parap</w:t>
      </w:r>
      <w:r>
        <w:rPr>
          <w:rFonts w:ascii="Calibri" w:eastAsia="Calibri" w:hAnsi="Calibri" w:cs="Calibri"/>
          <w:sz w:val="22"/>
          <w:szCs w:val="22"/>
        </w:rPr>
        <w:t>hrasing: each of the 203 original payloads was rewritten twice by the target model itself (temperature-0 decoding on the rewrite prompt), producing a combined pool from which 250 examples were sampled (random seed fixed for reproducibility). A source-strat</w:t>
      </w:r>
      <w:r>
        <w:rPr>
          <w:rFonts w:ascii="Calibri" w:eastAsia="Calibri" w:hAnsi="Calibri" w:cs="Calibri"/>
          <w:sz w:val="22"/>
          <w:szCs w:val="22"/>
        </w:rPr>
        <w:t>ified check confirmed paraphrased variants did not systematically understate attack potency relative to originals. The benign comparison set for over-defense (false-positive) testing consists of 200 instruction-style examples sampled from the Alpaca datase</w:t>
      </w:r>
      <w:r>
        <w:rPr>
          <w:rFonts w:ascii="Calibri" w:eastAsia="Calibri" w:hAnsi="Calibri" w:cs="Calibri"/>
          <w:sz w:val="22"/>
          <w:szCs w:val="22"/>
        </w:rPr>
        <w:t>t.</w:t>
      </w:r>
    </w:p>
    <w:p w:rsidR="00643777" w:rsidRDefault="00DC333D">
      <w:pPr>
        <w:pStyle w:val="Heading2"/>
        <w:spacing w:before="300" w:after="150"/>
      </w:pPr>
      <w:r>
        <w:t>3.3 Target Model</w:t>
      </w:r>
    </w:p>
    <w:p w:rsidR="00643777" w:rsidRDefault="00DC333D">
      <w:pPr>
        <w:spacing w:after="200" w:line="276" w:lineRule="auto"/>
      </w:pPr>
      <w:r>
        <w:rPr>
          <w:rFonts w:ascii="Calibri" w:eastAsia="Calibri" w:hAnsi="Calibri" w:cs="Calibri"/>
          <w:sz w:val="22"/>
          <w:szCs w:val="22"/>
        </w:rPr>
        <w:t>Qwen2.5-7B-Instruct (4-bit quantized) served as the target model throughout, with deterministic (greedy) decoding to ensure reproducibility of attack-success measurements across runs.</w:t>
      </w:r>
    </w:p>
    <w:p w:rsidR="00643777" w:rsidRDefault="00DC333D">
      <w:pPr>
        <w:pStyle w:val="Heading2"/>
        <w:spacing w:before="300" w:after="150"/>
      </w:pPr>
      <w:r>
        <w:t>3.4 Guardrail Classifiers</w:t>
      </w:r>
    </w:p>
    <w:p w:rsidR="00643777" w:rsidRDefault="00DC333D">
      <w:pPr>
        <w:spacing w:after="200" w:line="276" w:lineRule="auto"/>
      </w:pPr>
      <w:r>
        <w:rPr>
          <w:rFonts w:ascii="Calibri" w:eastAsia="Calibri" w:hAnsi="Calibri" w:cs="Calibri"/>
          <w:sz w:val="22"/>
          <w:szCs w:val="22"/>
        </w:rPr>
        <w:t xml:space="preserve">Two publicly available classifiers were evaluated: </w:t>
      </w:r>
      <w:proofErr w:type="spellStart"/>
      <w:r>
        <w:rPr>
          <w:rFonts w:ascii="Calibri" w:eastAsia="Calibri" w:hAnsi="Calibri" w:cs="Calibri"/>
          <w:sz w:val="22"/>
          <w:szCs w:val="22"/>
        </w:rPr>
        <w:t>ProtectAI</w:t>
      </w:r>
      <w:proofErr w:type="spellEnd"/>
      <w:r>
        <w:rPr>
          <w:rFonts w:ascii="Calibri" w:eastAsia="Calibri" w:hAnsi="Calibri" w:cs="Calibri"/>
          <w:sz w:val="22"/>
          <w:szCs w:val="22"/>
        </w:rPr>
        <w:t>/deberta-v3-base-prompt-injection-v2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in this paper) and </w:t>
      </w:r>
      <w:proofErr w:type="spellStart"/>
      <w:r>
        <w:rPr>
          <w:rFonts w:ascii="Calibri" w:eastAsia="Calibri" w:hAnsi="Calibri" w:cs="Calibri"/>
          <w:sz w:val="22"/>
          <w:szCs w:val="22"/>
        </w:rPr>
        <w:t>deepset</w:t>
      </w:r>
      <w:proofErr w:type="spellEnd"/>
      <w:r>
        <w:rPr>
          <w:rFonts w:ascii="Calibri" w:eastAsia="Calibri" w:hAnsi="Calibri" w:cs="Calibri"/>
          <w:sz w:val="22"/>
          <w:szCs w:val="22"/>
        </w:rPr>
        <w:t>/deberta-v3-base-injection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As detailed in Section 6,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was found to be unsuitable for the</w:t>
      </w:r>
      <w:r>
        <w:rPr>
          <w:rFonts w:ascii="Calibri" w:eastAsia="Calibri" w:hAnsi="Calibri" w:cs="Calibri"/>
          <w:sz w:val="22"/>
          <w:szCs w:val="22"/>
        </w:rPr>
        <w:t xml:space="preserve"> imperative-instruction input distribution </w:t>
      </w:r>
      <w:r>
        <w:rPr>
          <w:rFonts w:ascii="Calibri" w:eastAsia="Calibri" w:hAnsi="Calibri" w:cs="Calibri"/>
          <w:sz w:val="22"/>
          <w:szCs w:val="22"/>
        </w:rPr>
        <w:lastRenderedPageBreak/>
        <w:t>used in this study and is excluded from the primary comparison, though its results are reported for transparency.</w:t>
      </w:r>
    </w:p>
    <w:p w:rsidR="00643777" w:rsidRDefault="00DC333D">
      <w:pPr>
        <w:pStyle w:val="Heading2"/>
        <w:spacing w:before="300" w:after="150"/>
      </w:pPr>
      <w:r>
        <w:t>3.5 Attack Methodologies</w:t>
      </w:r>
    </w:p>
    <w:p w:rsidR="00643777" w:rsidRDefault="00DC333D">
      <w:pPr>
        <w:spacing w:after="200" w:line="276" w:lineRule="auto"/>
      </w:pPr>
      <w:r>
        <w:rPr>
          <w:rFonts w:ascii="Calibri" w:eastAsia="Calibri" w:hAnsi="Calibri" w:cs="Calibri"/>
          <w:sz w:val="22"/>
          <w:szCs w:val="22"/>
        </w:rPr>
        <w:t>Four attack strategies were evaluated against each guardrail:</w:t>
      </w:r>
    </w:p>
    <w:p w:rsidR="00643777" w:rsidRDefault="00DC333D">
      <w:pPr>
        <w:pStyle w:val="ListParagraph"/>
        <w:numPr>
          <w:ilvl w:val="0"/>
          <w:numId w:val="1"/>
        </w:numPr>
        <w:spacing w:after="100"/>
      </w:pPr>
      <w:r>
        <w:rPr>
          <w:rFonts w:ascii="Calibri" w:eastAsia="Calibri" w:hAnsi="Calibri" w:cs="Calibri"/>
          <w:sz w:val="22"/>
          <w:szCs w:val="22"/>
        </w:rPr>
        <w:t xml:space="preserve">Static: the </w:t>
      </w:r>
      <w:r>
        <w:rPr>
          <w:rFonts w:ascii="Calibri" w:eastAsia="Calibri" w:hAnsi="Calibri" w:cs="Calibri"/>
          <w:sz w:val="22"/>
          <w:szCs w:val="22"/>
        </w:rPr>
        <w:t>malicious payload is submitted to the guardrail unmodified.</w:t>
      </w:r>
    </w:p>
    <w:p w:rsidR="00643777" w:rsidRDefault="00DC333D">
      <w:pPr>
        <w:pStyle w:val="ListParagraph"/>
        <w:numPr>
          <w:ilvl w:val="0"/>
          <w:numId w:val="1"/>
        </w:numPr>
        <w:spacing w:after="100"/>
      </w:pPr>
      <w:r>
        <w:rPr>
          <w:rFonts w:ascii="Calibri" w:eastAsia="Calibri" w:hAnsi="Calibri" w:cs="Calibri"/>
          <w:sz w:val="22"/>
          <w:szCs w:val="22"/>
        </w:rPr>
        <w:t>Adaptive: if blocked, the target model is prompted to rewrite the payload to evade detection, up to two retries.</w:t>
      </w:r>
    </w:p>
    <w:p w:rsidR="00643777" w:rsidRDefault="00DC333D">
      <w:pPr>
        <w:pStyle w:val="ListParagraph"/>
        <w:numPr>
          <w:ilvl w:val="0"/>
          <w:numId w:val="1"/>
        </w:numPr>
        <w:spacing w:after="100"/>
      </w:pPr>
      <w:r>
        <w:rPr>
          <w:rFonts w:ascii="Calibri" w:eastAsia="Calibri" w:hAnsi="Calibri" w:cs="Calibri"/>
          <w:sz w:val="22"/>
          <w:szCs w:val="22"/>
        </w:rPr>
        <w:t>Fragmented (novel contribution): the payload is split into approximately three word</w:t>
      </w:r>
      <w:r>
        <w:rPr>
          <w:rFonts w:ascii="Calibri" w:eastAsia="Calibri" w:hAnsi="Calibri" w:cs="Calibri"/>
          <w:sz w:val="22"/>
          <w:szCs w:val="22"/>
        </w:rPr>
        <w:t>-level fragments, interleaved with two benign filler chunks drawn from the benign corpus, simulating a multi-chunk RAG retrieval result. Each chunk is screened independently by the guardrail — the realistic deployment point for a classifier positioned in f</w:t>
      </w:r>
      <w:r>
        <w:rPr>
          <w:rFonts w:ascii="Calibri" w:eastAsia="Calibri" w:hAnsi="Calibri" w:cs="Calibri"/>
          <w:sz w:val="22"/>
          <w:szCs w:val="22"/>
        </w:rPr>
        <w:t>ront of a retriever. Only if every chunk individually passes is the assembled context submitted to the target model.</w:t>
      </w:r>
    </w:p>
    <w:p w:rsidR="00643777" w:rsidRDefault="00DC333D">
      <w:pPr>
        <w:pStyle w:val="ListParagraph"/>
        <w:numPr>
          <w:ilvl w:val="0"/>
          <w:numId w:val="1"/>
        </w:numPr>
        <w:spacing w:after="100"/>
      </w:pP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-Adaptive (novel contribution): a </w:t>
      </w: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 Predict module, using a signature that maps an input payload to a rewritten payload, is compiled</w:t>
      </w:r>
      <w:r>
        <w:rPr>
          <w:rFonts w:ascii="Calibri" w:eastAsia="Calibri" w:hAnsi="Calibri" w:cs="Calibri"/>
          <w:sz w:val="22"/>
          <w:szCs w:val="22"/>
        </w:rPr>
        <w:t xml:space="preserve"> with the </w:t>
      </w:r>
      <w:proofErr w:type="spellStart"/>
      <w:r>
        <w:rPr>
          <w:rFonts w:ascii="Calibri" w:eastAsia="Calibri" w:hAnsi="Calibri" w:cs="Calibri"/>
          <w:sz w:val="22"/>
          <w:szCs w:val="22"/>
        </w:rPr>
        <w:t>BootstrapFewShot</w:t>
      </w:r>
      <w:proofErr w:type="spellEnd"/>
      <w:r>
        <w:rPr>
          <w:rFonts w:ascii="Calibri" w:eastAsia="Calibri" w:hAnsi="Calibri" w:cs="Calibri"/>
          <w:sz w:val="22"/>
          <w:szCs w:val="22"/>
        </w:rPr>
        <w:t xml:space="preserve"> optimizer against a bypass metric (whether the rewritten output evades the guardrail), using a 30-example optimization set drawn exclusively from payloads not included in the 250-example evaluation set. The compiled program is th</w:t>
      </w:r>
      <w:r>
        <w:rPr>
          <w:rFonts w:ascii="Calibri" w:eastAsia="Calibri" w:hAnsi="Calibri" w:cs="Calibri"/>
          <w:sz w:val="22"/>
          <w:szCs w:val="22"/>
        </w:rPr>
        <w:t>en applied at evaluation time using the same retry structure as the Adaptive attack.</w:t>
      </w:r>
    </w:p>
    <w:p w:rsidR="00643777" w:rsidRDefault="00DC333D">
      <w:pPr>
        <w:pStyle w:val="Heading2"/>
        <w:spacing w:before="300" w:after="150"/>
      </w:pPr>
      <w:r>
        <w:t>3.6 Evaluation Metrics</w:t>
      </w:r>
    </w:p>
    <w:p w:rsidR="00643777" w:rsidRDefault="00DC333D">
      <w:pPr>
        <w:spacing w:after="200" w:line="276" w:lineRule="auto"/>
      </w:pPr>
      <w:r>
        <w:rPr>
          <w:rFonts w:ascii="Calibri" w:eastAsia="Calibri" w:hAnsi="Calibri" w:cs="Calibri"/>
          <w:sz w:val="22"/>
          <w:szCs w:val="22"/>
        </w:rPr>
        <w:t>Attack Success Rate (ASR) is determined by an LLM judge (a locally hosted, 4-bit quantized Qwen2.5-3B-Instruct) that receives the source document, t</w:t>
      </w:r>
      <w:r>
        <w:rPr>
          <w:rFonts w:ascii="Calibri" w:eastAsia="Calibri" w:hAnsi="Calibri" w:cs="Calibri"/>
          <w:sz w:val="22"/>
          <w:szCs w:val="22"/>
        </w:rPr>
        <w:t>he legitimate task description, and the target model's response, and classifies whether the response demonstrates compliance with the hijacked instruction rather than the legitimate task or a refusal. Utility is measured as cosine similarity (via sentence-</w:t>
      </w:r>
      <w:r>
        <w:rPr>
          <w:rFonts w:ascii="Calibri" w:eastAsia="Calibri" w:hAnsi="Calibri" w:cs="Calibri"/>
          <w:sz w:val="22"/>
          <w:szCs w:val="22"/>
        </w:rPr>
        <w:t xml:space="preserve">transformers/all-MiniLM-L6-v2 </w:t>
      </w:r>
      <w:proofErr w:type="spellStart"/>
      <w:r>
        <w:rPr>
          <w:rFonts w:ascii="Calibri" w:eastAsia="Calibri" w:hAnsi="Calibri" w:cs="Calibri"/>
          <w:sz w:val="22"/>
          <w:szCs w:val="22"/>
        </w:rPr>
        <w:t>embeddings</w:t>
      </w:r>
      <w:proofErr w:type="spellEnd"/>
      <w:r>
        <w:rPr>
          <w:rFonts w:ascii="Calibri" w:eastAsia="Calibri" w:hAnsi="Calibri" w:cs="Calibri"/>
          <w:sz w:val="22"/>
          <w:szCs w:val="22"/>
        </w:rPr>
        <w:t>) between the model's response and the source document, as a proxy for whether a response still resembles a plausible summary. False Positive Rate (FPR) is the fraction of the 200 benign documents each guardrail inco</w:t>
      </w:r>
      <w:r>
        <w:rPr>
          <w:rFonts w:ascii="Calibri" w:eastAsia="Calibri" w:hAnsi="Calibri" w:cs="Calibri"/>
          <w:sz w:val="22"/>
          <w:szCs w:val="22"/>
        </w:rPr>
        <w:t>rrectly blocks.</w:t>
      </w:r>
    </w:p>
    <w:p w:rsidR="00643777" w:rsidRDefault="00DC333D">
      <w:pPr>
        <w:pStyle w:val="Heading2"/>
        <w:spacing w:before="300" w:after="150"/>
      </w:pPr>
      <w:r>
        <w:t>3.7 Statistical Methodology</w:t>
      </w:r>
    </w:p>
    <w:p w:rsidR="00643777" w:rsidRDefault="00DC333D">
      <w:pPr>
        <w:spacing w:after="200" w:line="276" w:lineRule="auto"/>
      </w:pPr>
      <w:r>
        <w:rPr>
          <w:rFonts w:ascii="Calibri" w:eastAsia="Calibri" w:hAnsi="Calibri" w:cs="Calibri"/>
          <w:sz w:val="22"/>
          <w:szCs w:val="22"/>
        </w:rPr>
        <w:t xml:space="preserve">All proportions are reported with 95% Wilson score confidence intervals. Pairwise comparisons between the No-Defense and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conditions, per attack type, use Fisher's exact test on the underlying 2×2 success/failure contingency table. All primary r</w:t>
      </w:r>
      <w:r>
        <w:rPr>
          <w:rFonts w:ascii="Calibri" w:eastAsia="Calibri" w:hAnsi="Calibri" w:cs="Calibri"/>
          <w:sz w:val="22"/>
          <w:szCs w:val="22"/>
        </w:rPr>
        <w:t>esults are computed at n=250 per condition across the 3 defenses × 4 attacks (12 combinations) evaluated.</w:t>
      </w:r>
    </w:p>
    <w:p w:rsidR="00643777" w:rsidRDefault="00DC333D">
      <w:pPr>
        <w:pStyle w:val="Heading1"/>
        <w:spacing w:before="400" w:after="200"/>
      </w:pPr>
      <w:r>
        <w:t>4. Results</w:t>
      </w:r>
    </w:p>
    <w:p w:rsidR="00643777" w:rsidRDefault="00DC333D">
      <w:pPr>
        <w:pStyle w:val="Heading2"/>
        <w:spacing w:before="300" w:after="150"/>
      </w:pPr>
      <w:r>
        <w:t>4.1 Attack Success Rate and Utility</w:t>
      </w:r>
    </w:p>
    <w:p w:rsidR="00643777" w:rsidRDefault="00DC333D">
      <w:pPr>
        <w:spacing w:after="200" w:line="276" w:lineRule="auto"/>
      </w:pPr>
      <w:r>
        <w:rPr>
          <w:rFonts w:ascii="Calibri" w:eastAsia="Calibri" w:hAnsi="Calibri" w:cs="Calibri"/>
          <w:sz w:val="22"/>
          <w:szCs w:val="22"/>
        </w:rPr>
        <w:lastRenderedPageBreak/>
        <w:t xml:space="preserve">Table 1 reports ASR and utility preservation for the No Defense and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conditions across all f</w:t>
      </w:r>
      <w:r>
        <w:rPr>
          <w:rFonts w:ascii="Calibri" w:eastAsia="Calibri" w:hAnsi="Calibri" w:cs="Calibri"/>
          <w:sz w:val="22"/>
          <w:szCs w:val="22"/>
        </w:rPr>
        <w:t>our attack types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results are reported separately in Section 6 due to its exclusion from the primary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1800"/>
        <w:gridCol w:w="1600"/>
      </w:tblGrid>
      <w:tr w:rsidR="00643777">
        <w:tblPrEx>
          <w:tblCellMar>
            <w:top w:w="0" w:type="dxa"/>
            <w:bottom w:w="0" w:type="dxa"/>
          </w:tblCellMar>
        </w:tblPrEx>
        <w:tc>
          <w:tcPr>
            <w:tcW w:w="1800" w:type="dxa"/>
            <w:shd w:val="clear" w:color="auto" w:fill="2F3B52"/>
          </w:tcPr>
          <w:p w:rsidR="00643777" w:rsidRDefault="00DC333D">
            <w:r>
              <w:rPr>
                <w:rFonts w:ascii="Calibri" w:eastAsia="Calibri" w:hAnsi="Calibri" w:cs="Calibri"/>
                <w:b/>
                <w:bCs/>
                <w:color w:val="FFFFFF"/>
              </w:rPr>
              <w:t>Defense</w:t>
            </w:r>
          </w:p>
        </w:tc>
        <w:tc>
          <w:tcPr>
            <w:tcW w:w="1800" w:type="dxa"/>
            <w:shd w:val="clear" w:color="auto" w:fill="2F3B52"/>
          </w:tcPr>
          <w:p w:rsidR="00643777" w:rsidRDefault="00DC333D">
            <w:r>
              <w:rPr>
                <w:rFonts w:ascii="Calibri" w:eastAsia="Calibri" w:hAnsi="Calibri" w:cs="Calibri"/>
                <w:b/>
                <w:bCs/>
                <w:color w:val="FFFFFF"/>
              </w:rPr>
              <w:t>Attack</w:t>
            </w:r>
          </w:p>
        </w:tc>
        <w:tc>
          <w:tcPr>
            <w:tcW w:w="1400" w:type="dxa"/>
            <w:shd w:val="clear" w:color="auto" w:fill="2F3B52"/>
          </w:tcPr>
          <w:p w:rsidR="00643777" w:rsidRDefault="00DC333D">
            <w:r>
              <w:rPr>
                <w:rFonts w:ascii="Calibri" w:eastAsia="Calibri" w:hAnsi="Calibri" w:cs="Calibri"/>
                <w:b/>
                <w:bCs/>
                <w:color w:val="FFFFFF"/>
              </w:rPr>
              <w:t>ASR (%)</w:t>
            </w:r>
          </w:p>
        </w:tc>
        <w:tc>
          <w:tcPr>
            <w:tcW w:w="1800" w:type="dxa"/>
            <w:shd w:val="clear" w:color="auto" w:fill="2F3B52"/>
          </w:tcPr>
          <w:p w:rsidR="00643777" w:rsidRDefault="00DC333D">
            <w:r>
              <w:rPr>
                <w:rFonts w:ascii="Calibri" w:eastAsia="Calibri" w:hAnsi="Calibri" w:cs="Calibri"/>
                <w:b/>
                <w:bCs/>
                <w:color w:val="FFFFFF"/>
              </w:rPr>
              <w:t>95% CI</w:t>
            </w:r>
          </w:p>
        </w:tc>
        <w:tc>
          <w:tcPr>
            <w:tcW w:w="1600" w:type="dxa"/>
            <w:shd w:val="clear" w:color="auto" w:fill="2F3B52"/>
          </w:tcPr>
          <w:p w:rsidR="00643777" w:rsidRDefault="00DC333D">
            <w:r>
              <w:rPr>
                <w:rFonts w:ascii="Calibri" w:eastAsia="Calibri" w:hAnsi="Calibri" w:cs="Calibri"/>
                <w:b/>
                <w:bCs/>
                <w:color w:val="FFFFFF"/>
              </w:rPr>
              <w:t>Utility (%)</w:t>
            </w:r>
          </w:p>
        </w:tc>
      </w:tr>
      <w:tr w:rsidR="00643777">
        <w:tblPrEx>
          <w:tblCellMar>
            <w:top w:w="0" w:type="dxa"/>
            <w:bottom w:w="0" w:type="dxa"/>
          </w:tblCellMar>
        </w:tblPrEx>
        <w:tc>
          <w:tcPr>
            <w:tcW w:w="1800" w:type="dxa"/>
          </w:tcPr>
          <w:p w:rsidR="00643777" w:rsidRDefault="00DC333D">
            <w:r>
              <w:rPr>
                <w:rFonts w:ascii="Calibri" w:eastAsia="Calibri" w:hAnsi="Calibri" w:cs="Calibri"/>
                <w:color w:val="000000"/>
              </w:rPr>
              <w:t>No Defense</w:t>
            </w:r>
          </w:p>
        </w:tc>
        <w:tc>
          <w:tcPr>
            <w:tcW w:w="1800" w:type="dxa"/>
          </w:tcPr>
          <w:p w:rsidR="00643777" w:rsidRDefault="00DC333D">
            <w:r>
              <w:rPr>
                <w:rFonts w:ascii="Calibri" w:eastAsia="Calibri" w:hAnsi="Calibri" w:cs="Calibri"/>
                <w:color w:val="000000"/>
              </w:rPr>
              <w:t>Static</w:t>
            </w:r>
          </w:p>
        </w:tc>
        <w:tc>
          <w:tcPr>
            <w:tcW w:w="1400" w:type="dxa"/>
          </w:tcPr>
          <w:p w:rsidR="00643777" w:rsidRDefault="00DC333D">
            <w:r>
              <w:rPr>
                <w:rFonts w:ascii="Calibri" w:eastAsia="Calibri" w:hAnsi="Calibri" w:cs="Calibri"/>
                <w:color w:val="000000"/>
              </w:rPr>
              <w:t>20.8</w:t>
            </w:r>
          </w:p>
        </w:tc>
        <w:tc>
          <w:tcPr>
            <w:tcW w:w="1800" w:type="dxa"/>
          </w:tcPr>
          <w:p w:rsidR="00643777" w:rsidRDefault="00DC333D">
            <w:r>
              <w:rPr>
                <w:rFonts w:ascii="Calibri" w:eastAsia="Calibri" w:hAnsi="Calibri" w:cs="Calibri"/>
                <w:color w:val="000000"/>
              </w:rPr>
              <w:t>[16.2, 26.3]</w:t>
            </w:r>
          </w:p>
        </w:tc>
        <w:tc>
          <w:tcPr>
            <w:tcW w:w="1600" w:type="dxa"/>
          </w:tcPr>
          <w:p w:rsidR="00643777" w:rsidRDefault="00DC333D">
            <w:r>
              <w:rPr>
                <w:rFonts w:ascii="Calibri" w:eastAsia="Calibri" w:hAnsi="Calibri" w:cs="Calibri"/>
                <w:color w:val="000000"/>
              </w:rPr>
              <w:t>92.0</w:t>
            </w:r>
          </w:p>
        </w:tc>
      </w:tr>
      <w:tr w:rsidR="00643777">
        <w:tblPrEx>
          <w:tblCellMar>
            <w:top w:w="0" w:type="dxa"/>
            <w:bottom w:w="0" w:type="dxa"/>
          </w:tblCellMar>
        </w:tblPrEx>
        <w:tc>
          <w:tcPr>
            <w:tcW w:w="1800" w:type="dxa"/>
          </w:tcPr>
          <w:p w:rsidR="00643777" w:rsidRDefault="00DC333D">
            <w:r>
              <w:rPr>
                <w:rFonts w:ascii="Calibri" w:eastAsia="Calibri" w:hAnsi="Calibri" w:cs="Calibri"/>
                <w:color w:val="000000"/>
              </w:rPr>
              <w:t>No Defense</w:t>
            </w:r>
          </w:p>
        </w:tc>
        <w:tc>
          <w:tcPr>
            <w:tcW w:w="1800" w:type="dxa"/>
          </w:tcPr>
          <w:p w:rsidR="00643777" w:rsidRDefault="00DC333D">
            <w:r>
              <w:rPr>
                <w:rFonts w:ascii="Calibri" w:eastAsia="Calibri" w:hAnsi="Calibri" w:cs="Calibri"/>
                <w:color w:val="000000"/>
              </w:rPr>
              <w:t>Adaptive</w:t>
            </w:r>
          </w:p>
        </w:tc>
        <w:tc>
          <w:tcPr>
            <w:tcW w:w="1400" w:type="dxa"/>
          </w:tcPr>
          <w:p w:rsidR="00643777" w:rsidRDefault="00DC333D">
            <w:r>
              <w:rPr>
                <w:rFonts w:ascii="Calibri" w:eastAsia="Calibri" w:hAnsi="Calibri" w:cs="Calibri"/>
                <w:color w:val="000000"/>
              </w:rPr>
              <w:t>20.8</w:t>
            </w:r>
          </w:p>
        </w:tc>
        <w:tc>
          <w:tcPr>
            <w:tcW w:w="1800" w:type="dxa"/>
          </w:tcPr>
          <w:p w:rsidR="00643777" w:rsidRDefault="00DC333D">
            <w:r>
              <w:rPr>
                <w:rFonts w:ascii="Calibri" w:eastAsia="Calibri" w:hAnsi="Calibri" w:cs="Calibri"/>
                <w:color w:val="000000"/>
              </w:rPr>
              <w:t>[16.2, 26.3]</w:t>
            </w:r>
          </w:p>
        </w:tc>
        <w:tc>
          <w:tcPr>
            <w:tcW w:w="1600" w:type="dxa"/>
          </w:tcPr>
          <w:p w:rsidR="00643777" w:rsidRDefault="00DC333D">
            <w:r>
              <w:rPr>
                <w:rFonts w:ascii="Calibri" w:eastAsia="Calibri" w:hAnsi="Calibri" w:cs="Calibri"/>
                <w:color w:val="000000"/>
              </w:rPr>
              <w:t>92.0</w:t>
            </w:r>
          </w:p>
        </w:tc>
      </w:tr>
      <w:tr w:rsidR="00643777">
        <w:tblPrEx>
          <w:tblCellMar>
            <w:top w:w="0" w:type="dxa"/>
            <w:bottom w:w="0" w:type="dxa"/>
          </w:tblCellMar>
        </w:tblPrEx>
        <w:tc>
          <w:tcPr>
            <w:tcW w:w="1800" w:type="dxa"/>
          </w:tcPr>
          <w:p w:rsidR="00643777" w:rsidRDefault="00DC333D">
            <w:r>
              <w:rPr>
                <w:rFonts w:ascii="Calibri" w:eastAsia="Calibri" w:hAnsi="Calibri" w:cs="Calibri"/>
                <w:color w:val="000000"/>
              </w:rPr>
              <w:t>No Defense</w:t>
            </w:r>
          </w:p>
        </w:tc>
        <w:tc>
          <w:tcPr>
            <w:tcW w:w="1800" w:type="dxa"/>
          </w:tcPr>
          <w:p w:rsidR="00643777" w:rsidRDefault="00DC333D">
            <w:r>
              <w:rPr>
                <w:rFonts w:ascii="Calibri" w:eastAsia="Calibri" w:hAnsi="Calibri" w:cs="Calibri"/>
                <w:color w:val="000000"/>
              </w:rPr>
              <w:t>Fragmented</w:t>
            </w:r>
          </w:p>
        </w:tc>
        <w:tc>
          <w:tcPr>
            <w:tcW w:w="1400" w:type="dxa"/>
          </w:tcPr>
          <w:p w:rsidR="00643777" w:rsidRDefault="00DC333D">
            <w:r>
              <w:rPr>
                <w:rFonts w:ascii="Calibri" w:eastAsia="Calibri" w:hAnsi="Calibri" w:cs="Calibri"/>
                <w:color w:val="000000"/>
              </w:rPr>
              <w:t>10.8</w:t>
            </w:r>
          </w:p>
        </w:tc>
        <w:tc>
          <w:tcPr>
            <w:tcW w:w="1800" w:type="dxa"/>
          </w:tcPr>
          <w:p w:rsidR="00643777" w:rsidRDefault="00DC333D">
            <w:r>
              <w:rPr>
                <w:rFonts w:ascii="Calibri" w:eastAsia="Calibri" w:hAnsi="Calibri" w:cs="Calibri"/>
                <w:color w:val="000000"/>
              </w:rPr>
              <w:t>[7.5, 15.3]</w:t>
            </w:r>
          </w:p>
        </w:tc>
        <w:tc>
          <w:tcPr>
            <w:tcW w:w="1600" w:type="dxa"/>
          </w:tcPr>
          <w:p w:rsidR="00643777" w:rsidRDefault="00DC333D">
            <w:r>
              <w:rPr>
                <w:rFonts w:ascii="Calibri" w:eastAsia="Calibri" w:hAnsi="Calibri" w:cs="Calibri"/>
                <w:color w:val="000000"/>
              </w:rPr>
              <w:t>75.6</w:t>
            </w:r>
          </w:p>
        </w:tc>
      </w:tr>
      <w:tr w:rsidR="00643777">
        <w:tblPrEx>
          <w:tblCellMar>
            <w:top w:w="0" w:type="dxa"/>
            <w:bottom w:w="0" w:type="dxa"/>
          </w:tblCellMar>
        </w:tblPrEx>
        <w:tc>
          <w:tcPr>
            <w:tcW w:w="1800" w:type="dxa"/>
          </w:tcPr>
          <w:p w:rsidR="00643777" w:rsidRDefault="00DC333D">
            <w:r>
              <w:rPr>
                <w:rFonts w:ascii="Calibri" w:eastAsia="Calibri" w:hAnsi="Calibri" w:cs="Calibri"/>
                <w:color w:val="000000"/>
              </w:rPr>
              <w:t>No Defense</w:t>
            </w:r>
          </w:p>
        </w:tc>
        <w:tc>
          <w:tcPr>
            <w:tcW w:w="1800" w:type="dxa"/>
          </w:tcPr>
          <w:p w:rsidR="00643777" w:rsidRDefault="00DC333D">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400" w:type="dxa"/>
          </w:tcPr>
          <w:p w:rsidR="00643777" w:rsidRDefault="00DC333D">
            <w:r>
              <w:rPr>
                <w:rFonts w:ascii="Calibri" w:eastAsia="Calibri" w:hAnsi="Calibri" w:cs="Calibri"/>
                <w:color w:val="000000"/>
              </w:rPr>
              <w:t>19.6</w:t>
            </w:r>
          </w:p>
        </w:tc>
        <w:tc>
          <w:tcPr>
            <w:tcW w:w="1800" w:type="dxa"/>
          </w:tcPr>
          <w:p w:rsidR="00643777" w:rsidRDefault="00DC333D">
            <w:r>
              <w:rPr>
                <w:rFonts w:ascii="Calibri" w:eastAsia="Calibri" w:hAnsi="Calibri" w:cs="Calibri"/>
                <w:color w:val="000000"/>
              </w:rPr>
              <w:t>[15.2, 25.0]</w:t>
            </w:r>
          </w:p>
        </w:tc>
        <w:tc>
          <w:tcPr>
            <w:tcW w:w="1600" w:type="dxa"/>
          </w:tcPr>
          <w:p w:rsidR="00643777" w:rsidRDefault="00DC333D">
            <w:r>
              <w:rPr>
                <w:rFonts w:ascii="Calibri" w:eastAsia="Calibri" w:hAnsi="Calibri" w:cs="Calibri"/>
                <w:color w:val="000000"/>
              </w:rPr>
              <w:t>92.0</w:t>
            </w:r>
          </w:p>
        </w:tc>
      </w:tr>
      <w:tr w:rsidR="00643777">
        <w:tblPrEx>
          <w:tblCellMar>
            <w:top w:w="0" w:type="dxa"/>
            <w:bottom w:w="0" w:type="dxa"/>
          </w:tblCellMar>
        </w:tblPrEx>
        <w:tc>
          <w:tcPr>
            <w:tcW w:w="1800" w:type="dxa"/>
          </w:tcPr>
          <w:p w:rsidR="00643777" w:rsidRDefault="00DC333D">
            <w:proofErr w:type="spellStart"/>
            <w:r>
              <w:rPr>
                <w:rFonts w:ascii="Calibri" w:eastAsia="Calibri" w:hAnsi="Calibri" w:cs="Calibri"/>
                <w:color w:val="000000"/>
              </w:rPr>
              <w:t>PromptGuard</w:t>
            </w:r>
            <w:proofErr w:type="spellEnd"/>
          </w:p>
        </w:tc>
        <w:tc>
          <w:tcPr>
            <w:tcW w:w="1800" w:type="dxa"/>
          </w:tcPr>
          <w:p w:rsidR="00643777" w:rsidRDefault="00DC333D">
            <w:r>
              <w:rPr>
                <w:rFonts w:ascii="Calibri" w:eastAsia="Calibri" w:hAnsi="Calibri" w:cs="Calibri"/>
                <w:color w:val="000000"/>
              </w:rPr>
              <w:t>Static</w:t>
            </w:r>
          </w:p>
        </w:tc>
        <w:tc>
          <w:tcPr>
            <w:tcW w:w="1400" w:type="dxa"/>
          </w:tcPr>
          <w:p w:rsidR="00643777" w:rsidRDefault="00DC333D">
            <w:r>
              <w:rPr>
                <w:rFonts w:ascii="Calibri" w:eastAsia="Calibri" w:hAnsi="Calibri" w:cs="Calibri"/>
                <w:color w:val="000000"/>
              </w:rPr>
              <w:t>12.8</w:t>
            </w:r>
          </w:p>
        </w:tc>
        <w:tc>
          <w:tcPr>
            <w:tcW w:w="1800" w:type="dxa"/>
          </w:tcPr>
          <w:p w:rsidR="00643777" w:rsidRDefault="00DC333D">
            <w:r>
              <w:rPr>
                <w:rFonts w:ascii="Calibri" w:eastAsia="Calibri" w:hAnsi="Calibri" w:cs="Calibri"/>
                <w:color w:val="000000"/>
              </w:rPr>
              <w:t>[9.2, 17.5]</w:t>
            </w:r>
          </w:p>
        </w:tc>
        <w:tc>
          <w:tcPr>
            <w:tcW w:w="1600" w:type="dxa"/>
          </w:tcPr>
          <w:p w:rsidR="00643777" w:rsidRDefault="00DC333D">
            <w:r>
              <w:rPr>
                <w:rFonts w:ascii="Calibri" w:eastAsia="Calibri" w:hAnsi="Calibri" w:cs="Calibri"/>
                <w:color w:val="000000"/>
              </w:rPr>
              <w:t>69.2</w:t>
            </w:r>
          </w:p>
        </w:tc>
      </w:tr>
      <w:tr w:rsidR="00643777">
        <w:tblPrEx>
          <w:tblCellMar>
            <w:top w:w="0" w:type="dxa"/>
            <w:bottom w:w="0" w:type="dxa"/>
          </w:tblCellMar>
        </w:tblPrEx>
        <w:tc>
          <w:tcPr>
            <w:tcW w:w="1800" w:type="dxa"/>
          </w:tcPr>
          <w:p w:rsidR="00643777" w:rsidRDefault="00DC333D">
            <w:proofErr w:type="spellStart"/>
            <w:r>
              <w:rPr>
                <w:rFonts w:ascii="Calibri" w:eastAsia="Calibri" w:hAnsi="Calibri" w:cs="Calibri"/>
                <w:color w:val="000000"/>
              </w:rPr>
              <w:t>PromptGuard</w:t>
            </w:r>
            <w:proofErr w:type="spellEnd"/>
          </w:p>
        </w:tc>
        <w:tc>
          <w:tcPr>
            <w:tcW w:w="1800" w:type="dxa"/>
          </w:tcPr>
          <w:p w:rsidR="00643777" w:rsidRDefault="00DC333D">
            <w:r>
              <w:rPr>
                <w:rFonts w:ascii="Calibri" w:eastAsia="Calibri" w:hAnsi="Calibri" w:cs="Calibri"/>
                <w:color w:val="000000"/>
              </w:rPr>
              <w:t>Adaptive</w:t>
            </w:r>
          </w:p>
        </w:tc>
        <w:tc>
          <w:tcPr>
            <w:tcW w:w="1400" w:type="dxa"/>
          </w:tcPr>
          <w:p w:rsidR="00643777" w:rsidRDefault="00DC333D">
            <w:r>
              <w:rPr>
                <w:rFonts w:ascii="Calibri" w:eastAsia="Calibri" w:hAnsi="Calibri" w:cs="Calibri"/>
                <w:color w:val="000000"/>
              </w:rPr>
              <w:t>17.6</w:t>
            </w:r>
          </w:p>
        </w:tc>
        <w:tc>
          <w:tcPr>
            <w:tcW w:w="1800" w:type="dxa"/>
          </w:tcPr>
          <w:p w:rsidR="00643777" w:rsidRDefault="00DC333D">
            <w:r>
              <w:rPr>
                <w:rFonts w:ascii="Calibri" w:eastAsia="Calibri" w:hAnsi="Calibri" w:cs="Calibri"/>
                <w:color w:val="000000"/>
              </w:rPr>
              <w:t>[13.4, 22.8]</w:t>
            </w:r>
          </w:p>
        </w:tc>
        <w:tc>
          <w:tcPr>
            <w:tcW w:w="1600" w:type="dxa"/>
          </w:tcPr>
          <w:p w:rsidR="00643777" w:rsidRDefault="00DC333D">
            <w:r>
              <w:rPr>
                <w:rFonts w:ascii="Calibri" w:eastAsia="Calibri" w:hAnsi="Calibri" w:cs="Calibri"/>
                <w:color w:val="000000"/>
              </w:rPr>
              <w:t>81.2</w:t>
            </w:r>
          </w:p>
        </w:tc>
      </w:tr>
      <w:tr w:rsidR="00643777">
        <w:tblPrEx>
          <w:tblCellMar>
            <w:top w:w="0" w:type="dxa"/>
            <w:bottom w:w="0" w:type="dxa"/>
          </w:tblCellMar>
        </w:tblPrEx>
        <w:tc>
          <w:tcPr>
            <w:tcW w:w="1800" w:type="dxa"/>
          </w:tcPr>
          <w:p w:rsidR="00643777" w:rsidRDefault="00DC333D">
            <w:proofErr w:type="spellStart"/>
            <w:r>
              <w:rPr>
                <w:rFonts w:ascii="Calibri" w:eastAsia="Calibri" w:hAnsi="Calibri" w:cs="Calibri"/>
                <w:color w:val="000000"/>
              </w:rPr>
              <w:t>PromptGuard</w:t>
            </w:r>
            <w:proofErr w:type="spellEnd"/>
          </w:p>
        </w:tc>
        <w:tc>
          <w:tcPr>
            <w:tcW w:w="1800" w:type="dxa"/>
          </w:tcPr>
          <w:p w:rsidR="00643777" w:rsidRDefault="00DC333D">
            <w:r>
              <w:rPr>
                <w:rFonts w:ascii="Calibri" w:eastAsia="Calibri" w:hAnsi="Calibri" w:cs="Calibri"/>
                <w:color w:val="000000"/>
              </w:rPr>
              <w:t>Fragmented</w:t>
            </w:r>
          </w:p>
        </w:tc>
        <w:tc>
          <w:tcPr>
            <w:tcW w:w="1400" w:type="dxa"/>
          </w:tcPr>
          <w:p w:rsidR="00643777" w:rsidRDefault="00DC333D">
            <w:r>
              <w:rPr>
                <w:rFonts w:ascii="Calibri" w:eastAsia="Calibri" w:hAnsi="Calibri" w:cs="Calibri"/>
                <w:color w:val="000000"/>
              </w:rPr>
              <w:t>7.2</w:t>
            </w:r>
          </w:p>
        </w:tc>
        <w:tc>
          <w:tcPr>
            <w:tcW w:w="1800" w:type="dxa"/>
          </w:tcPr>
          <w:p w:rsidR="00643777" w:rsidRDefault="00DC333D">
            <w:r>
              <w:rPr>
                <w:rFonts w:ascii="Calibri" w:eastAsia="Calibri" w:hAnsi="Calibri" w:cs="Calibri"/>
                <w:color w:val="000000"/>
              </w:rPr>
              <w:t>[4.6, 11.1]</w:t>
            </w:r>
          </w:p>
        </w:tc>
        <w:tc>
          <w:tcPr>
            <w:tcW w:w="1600" w:type="dxa"/>
          </w:tcPr>
          <w:p w:rsidR="00643777" w:rsidRDefault="00DC333D">
            <w:r>
              <w:rPr>
                <w:rFonts w:ascii="Calibri" w:eastAsia="Calibri" w:hAnsi="Calibri" w:cs="Calibri"/>
                <w:color w:val="000000"/>
              </w:rPr>
              <w:t>49.6</w:t>
            </w:r>
          </w:p>
        </w:tc>
      </w:tr>
      <w:tr w:rsidR="00643777">
        <w:tblPrEx>
          <w:tblCellMar>
            <w:top w:w="0" w:type="dxa"/>
            <w:bottom w:w="0" w:type="dxa"/>
          </w:tblCellMar>
        </w:tblPrEx>
        <w:tc>
          <w:tcPr>
            <w:tcW w:w="1800" w:type="dxa"/>
          </w:tcPr>
          <w:p w:rsidR="00643777" w:rsidRDefault="00DC333D">
            <w:proofErr w:type="spellStart"/>
            <w:r>
              <w:rPr>
                <w:rFonts w:ascii="Calibri" w:eastAsia="Calibri" w:hAnsi="Calibri" w:cs="Calibri"/>
                <w:color w:val="000000"/>
              </w:rPr>
              <w:t>PromptGuard</w:t>
            </w:r>
            <w:proofErr w:type="spellEnd"/>
          </w:p>
        </w:tc>
        <w:tc>
          <w:tcPr>
            <w:tcW w:w="1800" w:type="dxa"/>
          </w:tcPr>
          <w:p w:rsidR="00643777" w:rsidRDefault="00DC333D">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400" w:type="dxa"/>
          </w:tcPr>
          <w:p w:rsidR="00643777" w:rsidRDefault="00DC333D">
            <w:r>
              <w:rPr>
                <w:rFonts w:ascii="Calibri" w:eastAsia="Calibri" w:hAnsi="Calibri" w:cs="Calibri"/>
                <w:color w:val="000000"/>
              </w:rPr>
              <w:t>16.0</w:t>
            </w:r>
          </w:p>
        </w:tc>
        <w:tc>
          <w:tcPr>
            <w:tcW w:w="1800" w:type="dxa"/>
          </w:tcPr>
          <w:p w:rsidR="00643777" w:rsidRDefault="00DC333D">
            <w:r>
              <w:rPr>
                <w:rFonts w:ascii="Calibri" w:eastAsia="Calibri" w:hAnsi="Calibri" w:cs="Calibri"/>
                <w:color w:val="000000"/>
              </w:rPr>
              <w:t>[12.0, 21.1]</w:t>
            </w:r>
          </w:p>
        </w:tc>
        <w:tc>
          <w:tcPr>
            <w:tcW w:w="1600" w:type="dxa"/>
          </w:tcPr>
          <w:p w:rsidR="00643777" w:rsidRDefault="00DC333D">
            <w:r>
              <w:rPr>
                <w:rFonts w:ascii="Calibri" w:eastAsia="Calibri" w:hAnsi="Calibri" w:cs="Calibri"/>
                <w:color w:val="000000"/>
              </w:rPr>
              <w:t>77.2</w:t>
            </w:r>
          </w:p>
        </w:tc>
      </w:tr>
    </w:tbl>
    <w:p w:rsidR="00643777" w:rsidRDefault="00643777">
      <w:pPr>
        <w:spacing w:after="200" w:line="276" w:lineRule="auto"/>
      </w:pPr>
    </w:p>
    <w:p w:rsidR="00643777" w:rsidRDefault="00DC333D">
      <w:pPr>
        <w:pStyle w:val="Heading2"/>
        <w:spacing w:before="300" w:after="150"/>
      </w:pPr>
      <w:r>
        <w:t>4.2 Statistical Significance</w:t>
      </w:r>
    </w:p>
    <w:p w:rsidR="00643777" w:rsidRDefault="00DC333D">
      <w:pPr>
        <w:spacing w:after="200" w:line="276" w:lineRule="auto"/>
      </w:pPr>
      <w:r>
        <w:rPr>
          <w:rFonts w:ascii="Calibri" w:eastAsia="Calibri" w:hAnsi="Calibri" w:cs="Calibri"/>
          <w:sz w:val="22"/>
          <w:szCs w:val="22"/>
        </w:rPr>
        <w:t xml:space="preserve">Table 2 reports Fisher's exact test results comparing No Defense to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per attack type, using the final judge verdicts after the resampling procedure described in Section 6.2.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400"/>
        <w:gridCol w:w="2400"/>
      </w:tblGrid>
      <w:tr w:rsidR="00643777">
        <w:tblPrEx>
          <w:tblCellMar>
            <w:top w:w="0" w:type="dxa"/>
            <w:bottom w:w="0" w:type="dxa"/>
          </w:tblCellMar>
        </w:tblPrEx>
        <w:tc>
          <w:tcPr>
            <w:tcW w:w="2000" w:type="dxa"/>
            <w:shd w:val="clear" w:color="auto" w:fill="2F3B52"/>
          </w:tcPr>
          <w:p w:rsidR="00643777" w:rsidRDefault="00DC333D">
            <w:r>
              <w:rPr>
                <w:rFonts w:ascii="Calibri" w:eastAsia="Calibri" w:hAnsi="Calibri" w:cs="Calibri"/>
                <w:b/>
                <w:bCs/>
                <w:color w:val="FFFFFF"/>
              </w:rPr>
              <w:t>Attack</w:t>
            </w:r>
          </w:p>
        </w:tc>
        <w:tc>
          <w:tcPr>
            <w:tcW w:w="1600" w:type="dxa"/>
            <w:shd w:val="clear" w:color="auto" w:fill="2F3B52"/>
          </w:tcPr>
          <w:p w:rsidR="00643777" w:rsidRDefault="00DC333D">
            <w:r>
              <w:rPr>
                <w:rFonts w:ascii="Calibri" w:eastAsia="Calibri" w:hAnsi="Calibri" w:cs="Calibri"/>
                <w:b/>
                <w:bCs/>
                <w:color w:val="FFFFFF"/>
              </w:rPr>
              <w:t>No Defense</w:t>
            </w:r>
          </w:p>
        </w:tc>
        <w:tc>
          <w:tcPr>
            <w:tcW w:w="1600" w:type="dxa"/>
            <w:shd w:val="clear" w:color="auto" w:fill="2F3B52"/>
          </w:tcPr>
          <w:p w:rsidR="00643777" w:rsidRDefault="00DC333D">
            <w:proofErr w:type="spellStart"/>
            <w:r>
              <w:rPr>
                <w:rFonts w:ascii="Calibri" w:eastAsia="Calibri" w:hAnsi="Calibri" w:cs="Calibri"/>
                <w:b/>
                <w:bCs/>
                <w:color w:val="FFFFFF"/>
              </w:rPr>
              <w:t>Pr</w:t>
            </w:r>
            <w:r>
              <w:rPr>
                <w:rFonts w:ascii="Calibri" w:eastAsia="Calibri" w:hAnsi="Calibri" w:cs="Calibri"/>
                <w:b/>
                <w:bCs/>
                <w:color w:val="FFFFFF"/>
              </w:rPr>
              <w:t>omptGuard</w:t>
            </w:r>
            <w:proofErr w:type="spellEnd"/>
          </w:p>
        </w:tc>
        <w:tc>
          <w:tcPr>
            <w:tcW w:w="1400" w:type="dxa"/>
            <w:shd w:val="clear" w:color="auto" w:fill="2F3B52"/>
          </w:tcPr>
          <w:p w:rsidR="00643777" w:rsidRDefault="00DC333D">
            <w:r>
              <w:rPr>
                <w:rFonts w:ascii="Calibri" w:eastAsia="Calibri" w:hAnsi="Calibri" w:cs="Calibri"/>
                <w:b/>
                <w:bCs/>
                <w:color w:val="FFFFFF"/>
              </w:rPr>
              <w:t>p-value</w:t>
            </w:r>
          </w:p>
        </w:tc>
        <w:tc>
          <w:tcPr>
            <w:tcW w:w="2400" w:type="dxa"/>
            <w:shd w:val="clear" w:color="auto" w:fill="2F3B52"/>
          </w:tcPr>
          <w:p w:rsidR="00643777" w:rsidRDefault="00DC333D">
            <w:r>
              <w:rPr>
                <w:rFonts w:ascii="Calibri" w:eastAsia="Calibri" w:hAnsi="Calibri" w:cs="Calibri"/>
                <w:b/>
                <w:bCs/>
                <w:color w:val="FFFFFF"/>
              </w:rPr>
              <w:t>Result</w:t>
            </w:r>
          </w:p>
        </w:tc>
      </w:tr>
      <w:tr w:rsidR="00643777">
        <w:tblPrEx>
          <w:tblCellMar>
            <w:top w:w="0" w:type="dxa"/>
            <w:bottom w:w="0" w:type="dxa"/>
          </w:tblCellMar>
        </w:tblPrEx>
        <w:tc>
          <w:tcPr>
            <w:tcW w:w="2000" w:type="dxa"/>
          </w:tcPr>
          <w:p w:rsidR="00643777" w:rsidRDefault="00DC333D">
            <w:r>
              <w:rPr>
                <w:rFonts w:ascii="Calibri" w:eastAsia="Calibri" w:hAnsi="Calibri" w:cs="Calibri"/>
                <w:color w:val="000000"/>
              </w:rPr>
              <w:t>Static</w:t>
            </w:r>
          </w:p>
        </w:tc>
        <w:tc>
          <w:tcPr>
            <w:tcW w:w="1600" w:type="dxa"/>
          </w:tcPr>
          <w:p w:rsidR="00643777" w:rsidRDefault="00DC333D">
            <w:r>
              <w:rPr>
                <w:rFonts w:ascii="Calibri" w:eastAsia="Calibri" w:hAnsi="Calibri" w:cs="Calibri"/>
                <w:color w:val="000000"/>
              </w:rPr>
              <w:t>20.8%</w:t>
            </w:r>
          </w:p>
        </w:tc>
        <w:tc>
          <w:tcPr>
            <w:tcW w:w="1600" w:type="dxa"/>
          </w:tcPr>
          <w:p w:rsidR="00643777" w:rsidRDefault="00DC333D">
            <w:r>
              <w:rPr>
                <w:rFonts w:ascii="Calibri" w:eastAsia="Calibri" w:hAnsi="Calibri" w:cs="Calibri"/>
                <w:color w:val="000000"/>
              </w:rPr>
              <w:t>12.8%</w:t>
            </w:r>
          </w:p>
        </w:tc>
        <w:tc>
          <w:tcPr>
            <w:tcW w:w="1400" w:type="dxa"/>
          </w:tcPr>
          <w:p w:rsidR="00643777" w:rsidRDefault="00DC333D">
            <w:r>
              <w:rPr>
                <w:rFonts w:ascii="Calibri" w:eastAsia="Calibri" w:hAnsi="Calibri" w:cs="Calibri"/>
                <w:color w:val="000000"/>
              </w:rPr>
              <w:t>0.0226</w:t>
            </w:r>
          </w:p>
        </w:tc>
        <w:tc>
          <w:tcPr>
            <w:tcW w:w="2400" w:type="dxa"/>
          </w:tcPr>
          <w:p w:rsidR="00643777" w:rsidRDefault="00DC333D">
            <w:r>
              <w:rPr>
                <w:rFonts w:ascii="Calibri" w:eastAsia="Calibri" w:hAnsi="Calibri" w:cs="Calibri"/>
                <w:color w:val="000000"/>
              </w:rPr>
              <w:t>SIGNIFICANT (p&lt;0.05)</w:t>
            </w:r>
          </w:p>
        </w:tc>
      </w:tr>
      <w:tr w:rsidR="00643777">
        <w:tblPrEx>
          <w:tblCellMar>
            <w:top w:w="0" w:type="dxa"/>
            <w:bottom w:w="0" w:type="dxa"/>
          </w:tblCellMar>
        </w:tblPrEx>
        <w:tc>
          <w:tcPr>
            <w:tcW w:w="2000" w:type="dxa"/>
          </w:tcPr>
          <w:p w:rsidR="00643777" w:rsidRDefault="00DC333D">
            <w:r>
              <w:rPr>
                <w:rFonts w:ascii="Calibri" w:eastAsia="Calibri" w:hAnsi="Calibri" w:cs="Calibri"/>
                <w:color w:val="000000"/>
              </w:rPr>
              <w:t>Adaptive</w:t>
            </w:r>
          </w:p>
        </w:tc>
        <w:tc>
          <w:tcPr>
            <w:tcW w:w="1600" w:type="dxa"/>
          </w:tcPr>
          <w:p w:rsidR="00643777" w:rsidRDefault="00DC333D">
            <w:r>
              <w:rPr>
                <w:rFonts w:ascii="Calibri" w:eastAsia="Calibri" w:hAnsi="Calibri" w:cs="Calibri"/>
                <w:color w:val="000000"/>
              </w:rPr>
              <w:t>20.8%</w:t>
            </w:r>
          </w:p>
        </w:tc>
        <w:tc>
          <w:tcPr>
            <w:tcW w:w="1600" w:type="dxa"/>
          </w:tcPr>
          <w:p w:rsidR="00643777" w:rsidRDefault="00DC333D">
            <w:r>
              <w:rPr>
                <w:rFonts w:ascii="Calibri" w:eastAsia="Calibri" w:hAnsi="Calibri" w:cs="Calibri"/>
                <w:color w:val="000000"/>
              </w:rPr>
              <w:t>17.6%</w:t>
            </w:r>
          </w:p>
        </w:tc>
        <w:tc>
          <w:tcPr>
            <w:tcW w:w="1400" w:type="dxa"/>
          </w:tcPr>
          <w:p w:rsidR="00643777" w:rsidRDefault="00DC333D">
            <w:r>
              <w:rPr>
                <w:rFonts w:ascii="Calibri" w:eastAsia="Calibri" w:hAnsi="Calibri" w:cs="Calibri"/>
                <w:color w:val="000000"/>
              </w:rPr>
              <w:t>0.4268</w:t>
            </w:r>
          </w:p>
        </w:tc>
        <w:tc>
          <w:tcPr>
            <w:tcW w:w="2400" w:type="dxa"/>
          </w:tcPr>
          <w:p w:rsidR="00643777" w:rsidRDefault="00DC333D">
            <w:r>
              <w:rPr>
                <w:rFonts w:ascii="Calibri" w:eastAsia="Calibri" w:hAnsi="Calibri" w:cs="Calibri"/>
                <w:color w:val="000000"/>
              </w:rPr>
              <w:t>Not significant</w:t>
            </w:r>
          </w:p>
        </w:tc>
      </w:tr>
      <w:tr w:rsidR="00643777">
        <w:tblPrEx>
          <w:tblCellMar>
            <w:top w:w="0" w:type="dxa"/>
            <w:bottom w:w="0" w:type="dxa"/>
          </w:tblCellMar>
        </w:tblPrEx>
        <w:tc>
          <w:tcPr>
            <w:tcW w:w="2000" w:type="dxa"/>
          </w:tcPr>
          <w:p w:rsidR="00643777" w:rsidRDefault="00DC333D">
            <w:r>
              <w:rPr>
                <w:rFonts w:ascii="Calibri" w:eastAsia="Calibri" w:hAnsi="Calibri" w:cs="Calibri"/>
                <w:color w:val="000000"/>
              </w:rPr>
              <w:t>Fragmented</w:t>
            </w:r>
          </w:p>
        </w:tc>
        <w:tc>
          <w:tcPr>
            <w:tcW w:w="1600" w:type="dxa"/>
          </w:tcPr>
          <w:p w:rsidR="00643777" w:rsidRDefault="00DC333D">
            <w:r>
              <w:rPr>
                <w:rFonts w:ascii="Calibri" w:eastAsia="Calibri" w:hAnsi="Calibri" w:cs="Calibri"/>
                <w:color w:val="000000"/>
              </w:rPr>
              <w:t>10.8%</w:t>
            </w:r>
          </w:p>
        </w:tc>
        <w:tc>
          <w:tcPr>
            <w:tcW w:w="1600" w:type="dxa"/>
          </w:tcPr>
          <w:p w:rsidR="00643777" w:rsidRDefault="00DC333D">
            <w:r>
              <w:rPr>
                <w:rFonts w:ascii="Calibri" w:eastAsia="Calibri" w:hAnsi="Calibri" w:cs="Calibri"/>
                <w:color w:val="000000"/>
              </w:rPr>
              <w:t>7.2%</w:t>
            </w:r>
          </w:p>
        </w:tc>
        <w:tc>
          <w:tcPr>
            <w:tcW w:w="1400" w:type="dxa"/>
          </w:tcPr>
          <w:p w:rsidR="00643777" w:rsidRDefault="00DC333D">
            <w:r>
              <w:rPr>
                <w:rFonts w:ascii="Calibri" w:eastAsia="Calibri" w:hAnsi="Calibri" w:cs="Calibri"/>
                <w:color w:val="000000"/>
              </w:rPr>
              <w:t>0.2109</w:t>
            </w:r>
          </w:p>
        </w:tc>
        <w:tc>
          <w:tcPr>
            <w:tcW w:w="2400" w:type="dxa"/>
          </w:tcPr>
          <w:p w:rsidR="00643777" w:rsidRDefault="00DC333D">
            <w:r>
              <w:rPr>
                <w:rFonts w:ascii="Calibri" w:eastAsia="Calibri" w:hAnsi="Calibri" w:cs="Calibri"/>
                <w:color w:val="000000"/>
              </w:rPr>
              <w:t>Not significant</w:t>
            </w:r>
          </w:p>
        </w:tc>
      </w:tr>
      <w:tr w:rsidR="00643777">
        <w:tblPrEx>
          <w:tblCellMar>
            <w:top w:w="0" w:type="dxa"/>
            <w:bottom w:w="0" w:type="dxa"/>
          </w:tblCellMar>
        </w:tblPrEx>
        <w:tc>
          <w:tcPr>
            <w:tcW w:w="2000" w:type="dxa"/>
          </w:tcPr>
          <w:p w:rsidR="00643777" w:rsidRDefault="00DC333D">
            <w:proofErr w:type="spellStart"/>
            <w:r>
              <w:rPr>
                <w:rFonts w:ascii="Calibri" w:eastAsia="Calibri" w:hAnsi="Calibri" w:cs="Calibri"/>
                <w:color w:val="000000"/>
              </w:rPr>
              <w:t>DSPy</w:t>
            </w:r>
            <w:proofErr w:type="spellEnd"/>
            <w:r>
              <w:rPr>
                <w:rFonts w:ascii="Calibri" w:eastAsia="Calibri" w:hAnsi="Calibri" w:cs="Calibri"/>
                <w:color w:val="000000"/>
              </w:rPr>
              <w:t>-Adaptive</w:t>
            </w:r>
          </w:p>
        </w:tc>
        <w:tc>
          <w:tcPr>
            <w:tcW w:w="1600" w:type="dxa"/>
          </w:tcPr>
          <w:p w:rsidR="00643777" w:rsidRDefault="00DC333D">
            <w:r>
              <w:rPr>
                <w:rFonts w:ascii="Calibri" w:eastAsia="Calibri" w:hAnsi="Calibri" w:cs="Calibri"/>
                <w:color w:val="000000"/>
              </w:rPr>
              <w:t>19.6%</w:t>
            </w:r>
          </w:p>
        </w:tc>
        <w:tc>
          <w:tcPr>
            <w:tcW w:w="1600" w:type="dxa"/>
          </w:tcPr>
          <w:p w:rsidR="00643777" w:rsidRDefault="00DC333D">
            <w:r>
              <w:rPr>
                <w:rFonts w:ascii="Calibri" w:eastAsia="Calibri" w:hAnsi="Calibri" w:cs="Calibri"/>
                <w:color w:val="000000"/>
              </w:rPr>
              <w:t>16.0%</w:t>
            </w:r>
          </w:p>
        </w:tc>
        <w:tc>
          <w:tcPr>
            <w:tcW w:w="1400" w:type="dxa"/>
          </w:tcPr>
          <w:p w:rsidR="00643777" w:rsidRDefault="00DC333D">
            <w:r>
              <w:rPr>
                <w:rFonts w:ascii="Calibri" w:eastAsia="Calibri" w:hAnsi="Calibri" w:cs="Calibri"/>
                <w:color w:val="000000"/>
              </w:rPr>
              <w:t>0.3497</w:t>
            </w:r>
          </w:p>
        </w:tc>
        <w:tc>
          <w:tcPr>
            <w:tcW w:w="2400" w:type="dxa"/>
          </w:tcPr>
          <w:p w:rsidR="00643777" w:rsidRDefault="00DC333D">
            <w:r>
              <w:rPr>
                <w:rFonts w:ascii="Calibri" w:eastAsia="Calibri" w:hAnsi="Calibri" w:cs="Calibri"/>
                <w:color w:val="000000"/>
              </w:rPr>
              <w:t>Not significant</w:t>
            </w:r>
          </w:p>
        </w:tc>
      </w:tr>
    </w:tbl>
    <w:p w:rsidR="00643777" w:rsidRDefault="00DC333D">
      <w:pPr>
        <w:spacing w:after="200" w:line="276" w:lineRule="auto"/>
      </w:pPr>
      <w:r>
        <w:rPr>
          <w:rFonts w:ascii="Calibri" w:eastAsia="Calibri" w:hAnsi="Calibri" w:cs="Calibri"/>
          <w:sz w:val="22"/>
          <w:szCs w:val="22"/>
        </w:rPr>
        <w:t xml:space="preserve">A significant difference emerged for the Static attack (p = 0.0226):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reduces attack success rate from 20.8% to 12.8% against this attack, a real, statistically supported effect. No other attack type reached significance (Adaptive p = 0.4268, Fr</w:t>
      </w:r>
      <w:r>
        <w:rPr>
          <w:rFonts w:ascii="Calibri" w:eastAsia="Calibri" w:hAnsi="Calibri" w:cs="Calibri"/>
          <w:sz w:val="22"/>
          <w:szCs w:val="22"/>
        </w:rPr>
        <w:t xml:space="preserve">agmented p = 0.2109,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p = 0.3497). This pattern held after a targeted resampling procedure resolved the large majority of previously-</w:t>
      </w:r>
      <w:proofErr w:type="spellStart"/>
      <w:r>
        <w:rPr>
          <w:rFonts w:ascii="Calibri" w:eastAsia="Calibri" w:hAnsi="Calibri" w:cs="Calibri"/>
          <w:sz w:val="22"/>
          <w:szCs w:val="22"/>
        </w:rPr>
        <w:t>unparseable</w:t>
      </w:r>
      <w:proofErr w:type="spellEnd"/>
      <w:r>
        <w:rPr>
          <w:rFonts w:ascii="Calibri" w:eastAsia="Calibri" w:hAnsi="Calibri" w:cs="Calibri"/>
          <w:sz w:val="22"/>
          <w:szCs w:val="22"/>
        </w:rPr>
        <w:t xml:space="preserve"> judge verdicts (Section 6.2), removing the ambiguity that affected an earlier iteration of this an</w:t>
      </w:r>
      <w:r>
        <w:rPr>
          <w:rFonts w:ascii="Calibri" w:eastAsia="Calibri" w:hAnsi="Calibri" w:cs="Calibri"/>
          <w:sz w:val="22"/>
          <w:szCs w:val="22"/>
        </w:rPr>
        <w:t>alysis.</w:t>
      </w:r>
    </w:p>
    <w:p w:rsidR="00643777" w:rsidRDefault="00DC333D">
      <w:pPr>
        <w:pStyle w:val="Heading2"/>
        <w:spacing w:before="300" w:after="150"/>
      </w:pPr>
      <w:r>
        <w:t>4.3 False Positive Rate</w:t>
      </w:r>
    </w:p>
    <w:p w:rsidR="00643777" w:rsidRDefault="00DC333D">
      <w:pPr>
        <w:spacing w:after="200" w:line="276" w:lineRule="auto"/>
      </w:pPr>
      <w:r>
        <w:rPr>
          <w:rFonts w:ascii="Calibri" w:eastAsia="Calibri" w:hAnsi="Calibri" w:cs="Calibri"/>
          <w:sz w:val="22"/>
          <w:szCs w:val="22"/>
        </w:rPr>
        <w:t>Table 3 reports the false-positive rate of each guardrail on the 200-example benign set.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643777">
        <w:tblPrEx>
          <w:tblCellMar>
            <w:top w:w="0" w:type="dxa"/>
            <w:bottom w:w="0" w:type="dxa"/>
          </w:tblCellMar>
        </w:tblPrEx>
        <w:tc>
          <w:tcPr>
            <w:tcW w:w="3000" w:type="dxa"/>
            <w:shd w:val="clear" w:color="auto" w:fill="2F3B52"/>
          </w:tcPr>
          <w:p w:rsidR="00643777" w:rsidRDefault="00DC333D">
            <w:r>
              <w:rPr>
                <w:rFonts w:ascii="Calibri" w:eastAsia="Calibri" w:hAnsi="Calibri" w:cs="Calibri"/>
                <w:b/>
                <w:bCs/>
                <w:color w:val="FFFFFF"/>
              </w:rPr>
              <w:t>Defense</w:t>
            </w:r>
          </w:p>
        </w:tc>
        <w:tc>
          <w:tcPr>
            <w:tcW w:w="3000" w:type="dxa"/>
            <w:shd w:val="clear" w:color="auto" w:fill="2F3B52"/>
          </w:tcPr>
          <w:p w:rsidR="00643777" w:rsidRDefault="00DC333D">
            <w:r>
              <w:rPr>
                <w:rFonts w:ascii="Calibri" w:eastAsia="Calibri" w:hAnsi="Calibri" w:cs="Calibri"/>
                <w:b/>
                <w:bCs/>
                <w:color w:val="FFFFFF"/>
              </w:rPr>
              <w:t>False Positive Rate</w:t>
            </w:r>
          </w:p>
        </w:tc>
      </w:tr>
      <w:tr w:rsidR="00643777">
        <w:tblPrEx>
          <w:tblCellMar>
            <w:top w:w="0" w:type="dxa"/>
            <w:bottom w:w="0" w:type="dxa"/>
          </w:tblCellMar>
        </w:tblPrEx>
        <w:tc>
          <w:tcPr>
            <w:tcW w:w="3000" w:type="dxa"/>
          </w:tcPr>
          <w:p w:rsidR="00643777" w:rsidRDefault="00DC333D">
            <w:r>
              <w:rPr>
                <w:rFonts w:ascii="Calibri" w:eastAsia="Calibri" w:hAnsi="Calibri" w:cs="Calibri"/>
                <w:color w:val="000000"/>
              </w:rPr>
              <w:t>No Defense</w:t>
            </w:r>
          </w:p>
        </w:tc>
        <w:tc>
          <w:tcPr>
            <w:tcW w:w="3000" w:type="dxa"/>
          </w:tcPr>
          <w:p w:rsidR="00643777" w:rsidRDefault="00DC333D">
            <w:r>
              <w:rPr>
                <w:rFonts w:ascii="Calibri" w:eastAsia="Calibri" w:hAnsi="Calibri" w:cs="Calibri"/>
                <w:color w:val="000000"/>
              </w:rPr>
              <w:t>0.0% (0/200)</w:t>
            </w:r>
          </w:p>
        </w:tc>
      </w:tr>
      <w:tr w:rsidR="00643777">
        <w:tblPrEx>
          <w:tblCellMar>
            <w:top w:w="0" w:type="dxa"/>
            <w:bottom w:w="0" w:type="dxa"/>
          </w:tblCellMar>
        </w:tblPrEx>
        <w:tc>
          <w:tcPr>
            <w:tcW w:w="3000" w:type="dxa"/>
          </w:tcPr>
          <w:p w:rsidR="00643777" w:rsidRDefault="00DC333D">
            <w:proofErr w:type="spellStart"/>
            <w:r>
              <w:rPr>
                <w:rFonts w:ascii="Calibri" w:eastAsia="Calibri" w:hAnsi="Calibri" w:cs="Calibri"/>
                <w:color w:val="000000"/>
              </w:rPr>
              <w:t>PromptGuard</w:t>
            </w:r>
            <w:proofErr w:type="spellEnd"/>
          </w:p>
        </w:tc>
        <w:tc>
          <w:tcPr>
            <w:tcW w:w="3000" w:type="dxa"/>
          </w:tcPr>
          <w:p w:rsidR="00643777" w:rsidRDefault="00DC333D">
            <w:r>
              <w:rPr>
                <w:rFonts w:ascii="Calibri" w:eastAsia="Calibri" w:hAnsi="Calibri" w:cs="Calibri"/>
                <w:color w:val="000000"/>
              </w:rPr>
              <w:t>1.0% (2/200)</w:t>
            </w:r>
          </w:p>
        </w:tc>
      </w:tr>
      <w:tr w:rsidR="00643777">
        <w:tblPrEx>
          <w:tblCellMar>
            <w:top w:w="0" w:type="dxa"/>
            <w:bottom w:w="0" w:type="dxa"/>
          </w:tblCellMar>
        </w:tblPrEx>
        <w:tc>
          <w:tcPr>
            <w:tcW w:w="3000" w:type="dxa"/>
          </w:tcPr>
          <w:p w:rsidR="00643777" w:rsidRDefault="00DC333D">
            <w:proofErr w:type="spellStart"/>
            <w:r>
              <w:rPr>
                <w:rFonts w:ascii="Calibri" w:eastAsia="Calibri" w:hAnsi="Calibri" w:cs="Calibri"/>
                <w:color w:val="000000"/>
              </w:rPr>
              <w:t>DeepsetGuard</w:t>
            </w:r>
            <w:proofErr w:type="spellEnd"/>
          </w:p>
        </w:tc>
        <w:tc>
          <w:tcPr>
            <w:tcW w:w="3000" w:type="dxa"/>
          </w:tcPr>
          <w:p w:rsidR="00643777" w:rsidRDefault="00DC333D">
            <w:r>
              <w:rPr>
                <w:rFonts w:ascii="Calibri" w:eastAsia="Calibri" w:hAnsi="Calibri" w:cs="Calibri"/>
                <w:color w:val="000000"/>
              </w:rPr>
              <w:t>100.0% (200/200) -- excluded from main comparison, see Section 6</w:t>
            </w:r>
          </w:p>
        </w:tc>
      </w:tr>
    </w:tbl>
    <w:p w:rsidR="00643777" w:rsidRDefault="00DC333D">
      <w:pPr>
        <w:spacing w:after="200" w:line="276" w:lineRule="auto"/>
      </w:pPr>
      <w:proofErr w:type="spellStart"/>
      <w:r>
        <w:rPr>
          <w:rFonts w:ascii="Calibri" w:eastAsia="Calibri" w:hAnsi="Calibri" w:cs="Calibri"/>
          <w:sz w:val="22"/>
          <w:szCs w:val="22"/>
        </w:rPr>
        <w:t>PromptGuard's</w:t>
      </w:r>
      <w:proofErr w:type="spellEnd"/>
      <w:r>
        <w:rPr>
          <w:rFonts w:ascii="Calibri" w:eastAsia="Calibri" w:hAnsi="Calibri" w:cs="Calibri"/>
          <w:sz w:val="22"/>
          <w:szCs w:val="22"/>
        </w:rPr>
        <w:t xml:space="preserve"> low false-positive rate (1.0%) indicates that its lack of a statistically demonstrable ASR reduction is not attributable to indiscriminate blocking — it is selective, but its s</w:t>
      </w:r>
      <w:r>
        <w:rPr>
          <w:rFonts w:ascii="Calibri" w:eastAsia="Calibri" w:hAnsi="Calibri" w:cs="Calibri"/>
          <w:sz w:val="22"/>
          <w:szCs w:val="22"/>
        </w:rPr>
        <w:t>electivity does not translate into a measurable robustness advantage against three of the four attack types tested.</w:t>
      </w:r>
    </w:p>
    <w:p w:rsidR="00643777" w:rsidRDefault="00DC333D">
      <w:pPr>
        <w:pStyle w:val="Heading2"/>
        <w:spacing w:before="300" w:after="150"/>
      </w:pPr>
      <w:r>
        <w:t>4.4 Utility Under Attack</w:t>
      </w:r>
    </w:p>
    <w:p w:rsidR="00643777" w:rsidRDefault="00DC333D">
      <w:pPr>
        <w:spacing w:after="200" w:line="276" w:lineRule="auto"/>
      </w:pPr>
      <w:r>
        <w:rPr>
          <w:rFonts w:ascii="Calibri" w:eastAsia="Calibri" w:hAnsi="Calibri" w:cs="Calibri"/>
          <w:sz w:val="22"/>
          <w:szCs w:val="22"/>
        </w:rPr>
        <w:lastRenderedPageBreak/>
        <w:t xml:space="preserve">Across both defense conditions, the Fragmented attack shows the lowest utility preservation when successful (75.6% </w:t>
      </w:r>
      <w:r>
        <w:rPr>
          <w:rFonts w:ascii="Calibri" w:eastAsia="Calibri" w:hAnsi="Calibri" w:cs="Calibri"/>
          <w:sz w:val="22"/>
          <w:szCs w:val="22"/>
        </w:rPr>
        <w:t xml:space="preserve">under No Defense, 49.6% under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notably lower than the other three attack types (each ≥69% under both conditions). This suggests that even when fragmentation succeeds in evading a guardrail, the resulting model response is less likely to remain</w:t>
      </w:r>
      <w:r>
        <w:rPr>
          <w:rFonts w:ascii="Calibri" w:eastAsia="Calibri" w:hAnsi="Calibri" w:cs="Calibri"/>
          <w:sz w:val="22"/>
          <w:szCs w:val="22"/>
        </w:rPr>
        <w:t xml:space="preserve"> coherent, a cost not captured by ASR alone.</w:t>
      </w:r>
    </w:p>
    <w:p w:rsidR="00643777" w:rsidRDefault="00DC333D">
      <w:pPr>
        <w:pStyle w:val="Heading1"/>
        <w:spacing w:before="400" w:after="200"/>
      </w:pPr>
      <w:r>
        <w:t>5. Discussion</w:t>
      </w:r>
    </w:p>
    <w:p w:rsidR="00643777" w:rsidRDefault="00DC333D">
      <w:pPr>
        <w:spacing w:after="200" w:line="276" w:lineRule="auto"/>
      </w:pPr>
      <w:r>
        <w:rPr>
          <w:rFonts w:ascii="Calibri" w:eastAsia="Calibri" w:hAnsi="Calibri" w:cs="Calibri"/>
          <w:sz w:val="22"/>
          <w:szCs w:val="22"/>
        </w:rPr>
        <w:t>The overall pattern — a guardrail providing negligible, statistically indistinguishable protection against adaptive-style attacks while showing some (non-significant but directionally consistent) b</w:t>
      </w:r>
      <w:r>
        <w:rPr>
          <w:rFonts w:ascii="Calibri" w:eastAsia="Calibri" w:hAnsi="Calibri" w:cs="Calibri"/>
          <w:sz w:val="22"/>
          <w:szCs w:val="22"/>
        </w:rPr>
        <w:t xml:space="preserve">enefit against the simplest static attack — is consistent with prior findings that adaptive attackers erode defense effectiveness across a range of defense architectures [3]. This study contributes two attack strategies not covered by that prior work: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w:t>
      </w:r>
      <w:r>
        <w:rPr>
          <w:rFonts w:ascii="Calibri" w:eastAsia="Calibri" w:hAnsi="Calibri" w:cs="Calibri"/>
          <w:sz w:val="22"/>
          <w:szCs w:val="22"/>
        </w:rPr>
        <w:t xml:space="preserve">Fragmented attack targets a specific, realistic deployment pattern (per-chunk screening in RAG pipelines) rather than a general adaptive-rewriting capability, and the </w:t>
      </w:r>
      <w:proofErr w:type="spellStart"/>
      <w:r>
        <w:rPr>
          <w:rFonts w:ascii="Calibri" w:eastAsia="Calibri" w:hAnsi="Calibri" w:cs="Calibri"/>
          <w:sz w:val="22"/>
          <w:szCs w:val="22"/>
        </w:rPr>
        <w:t>DSPy</w:t>
      </w:r>
      <w:proofErr w:type="spellEnd"/>
      <w:r>
        <w:rPr>
          <w:rFonts w:ascii="Calibri" w:eastAsia="Calibri" w:hAnsi="Calibri" w:cs="Calibri"/>
          <w:sz w:val="22"/>
          <w:szCs w:val="22"/>
        </w:rPr>
        <w:t>-Adaptive attack demonstrates that off-the-shelf prompt-optimization tooling, not pur</w:t>
      </w:r>
      <w:r>
        <w:rPr>
          <w:rFonts w:ascii="Calibri" w:eastAsia="Calibri" w:hAnsi="Calibri" w:cs="Calibri"/>
          <w:sz w:val="22"/>
          <w:szCs w:val="22"/>
        </w:rPr>
        <w:t>pose-built adversarial ML tooling, is sufficient to automatically discover guardrail-evasion strategies. Both observations carry practical implications: guardrail deployments that screen retrieved chunks independently should not assume that per-chunk innoc</w:t>
      </w:r>
      <w:r>
        <w:rPr>
          <w:rFonts w:ascii="Calibri" w:eastAsia="Calibri" w:hAnsi="Calibri" w:cs="Calibri"/>
          <w:sz w:val="22"/>
          <w:szCs w:val="22"/>
        </w:rPr>
        <w:t>uousness guarantees safety of the assembled context, and defenders should assume that attackers can use freely available LLM tooling to automate evasion-strategy discovery rather than relying on hand-crafted attack prompts.</w:t>
      </w:r>
    </w:p>
    <w:p w:rsidR="00643777" w:rsidRDefault="00DC333D">
      <w:pPr>
        <w:pStyle w:val="Heading1"/>
        <w:spacing w:before="400" w:after="200"/>
      </w:pPr>
      <w:r>
        <w:t>6. Limitations</w:t>
      </w:r>
    </w:p>
    <w:p w:rsidR="00643777" w:rsidRDefault="00DC333D">
      <w:pPr>
        <w:pStyle w:val="Heading2"/>
        <w:spacing w:before="300" w:after="150"/>
      </w:pPr>
      <w:r>
        <w:t xml:space="preserve">6.1 </w:t>
      </w:r>
      <w:proofErr w:type="spellStart"/>
      <w:r>
        <w:t>DeepsetGuard</w:t>
      </w:r>
      <w:proofErr w:type="spellEnd"/>
      <w:r>
        <w:t xml:space="preserve"> </w:t>
      </w:r>
      <w:r>
        <w:t>Exclusion</w:t>
      </w:r>
    </w:p>
    <w:p w:rsidR="00643777" w:rsidRDefault="00DC333D">
      <w:pPr>
        <w:spacing w:after="200" w:line="276" w:lineRule="auto"/>
      </w:pP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blocked 100% of the benign evaluation set. Its model documentation states that its notion of legitimate input is limited to “questions or keyword searches” and acknowledges the classifier may be “overly trigger-happy” outside that di</w:t>
      </w:r>
      <w:r>
        <w:rPr>
          <w:rFonts w:ascii="Calibri" w:eastAsia="Calibri" w:hAnsi="Calibri" w:cs="Calibri"/>
          <w:sz w:val="22"/>
          <w:szCs w:val="22"/>
        </w:rPr>
        <w:t xml:space="preserve">stribution [6]. Our benign and malicious inputs are phrased as imperative task requests rather than questions, which is consistent with the observed behavior. </w:t>
      </w:r>
      <w:proofErr w:type="spellStart"/>
      <w:r>
        <w:rPr>
          <w:rFonts w:ascii="Calibri" w:eastAsia="Calibri" w:hAnsi="Calibri" w:cs="Calibri"/>
          <w:sz w:val="22"/>
          <w:szCs w:val="22"/>
        </w:rPr>
        <w:t>DeepsetGuard's</w:t>
      </w:r>
      <w:proofErr w:type="spellEnd"/>
      <w:r>
        <w:rPr>
          <w:rFonts w:ascii="Calibri" w:eastAsia="Calibri" w:hAnsi="Calibri" w:cs="Calibri"/>
          <w:sz w:val="22"/>
          <w:szCs w:val="22"/>
        </w:rPr>
        <w:t xml:space="preserve"> ASR results (0% across all attack types) are a direct consequence of this near-uni</w:t>
      </w:r>
      <w:r>
        <w:rPr>
          <w:rFonts w:ascii="Calibri" w:eastAsia="Calibri" w:hAnsi="Calibri" w:cs="Calibri"/>
          <w:sz w:val="22"/>
          <w:szCs w:val="22"/>
        </w:rPr>
        <w:t>versal blocking rather than evidence of superior detection capability, and are excluded from the primary comparison accordingly.</w:t>
      </w:r>
    </w:p>
    <w:p w:rsidR="00643777" w:rsidRDefault="00DC333D">
      <w:pPr>
        <w:pStyle w:val="Heading2"/>
        <w:spacing w:before="300" w:after="150"/>
      </w:pPr>
      <w:r>
        <w:t>6.2 Judge Reliability</w:t>
      </w:r>
    </w:p>
    <w:p w:rsidR="00643777" w:rsidRDefault="00DC333D">
      <w:pPr>
        <w:spacing w:after="200" w:line="276" w:lineRule="auto"/>
      </w:pPr>
      <w:r>
        <w:rPr>
          <w:rFonts w:ascii="Calibri" w:eastAsia="Calibri" w:hAnsi="Calibri" w:cs="Calibri"/>
          <w:sz w:val="22"/>
          <w:szCs w:val="22"/>
        </w:rPr>
        <w:t xml:space="preserve">The local LLM judge initially failed to produce a </w:t>
      </w:r>
      <w:proofErr w:type="spellStart"/>
      <w:r>
        <w:rPr>
          <w:rFonts w:ascii="Calibri" w:eastAsia="Calibri" w:hAnsi="Calibri" w:cs="Calibri"/>
          <w:sz w:val="22"/>
          <w:szCs w:val="22"/>
        </w:rPr>
        <w:t>parseable</w:t>
      </w:r>
      <w:proofErr w:type="spellEnd"/>
      <w:r>
        <w:rPr>
          <w:rFonts w:ascii="Calibri" w:eastAsia="Calibri" w:hAnsi="Calibri" w:cs="Calibri"/>
          <w:sz w:val="22"/>
          <w:szCs w:val="22"/>
        </w:rPr>
        <w:t xml:space="preserve"> verdict for 304 of 1,783 responses that reached grading (17.0%). A retry procedure using sampled (non-deterministic) regeneration, applied iteratively across multiple sessions, resolved all but 18</w:t>
      </w:r>
      <w:r>
        <w:rPr>
          <w:rFonts w:ascii="Calibri" w:eastAsia="Calibri" w:hAnsi="Calibri" w:cs="Calibri"/>
          <w:sz w:val="22"/>
          <w:szCs w:val="22"/>
        </w:rPr>
        <w:t xml:space="preserve"> of these cases, reducing the final unresolved rate to under 1.1% of graded responses. The remaining 18 cases default to “attack failed”, the conservative choice. This resolution allowed the Static attack comparison (Section 4.2), previously ambiguous unde</w:t>
      </w:r>
      <w:r>
        <w:rPr>
          <w:rFonts w:ascii="Calibri" w:eastAsia="Calibri" w:hAnsi="Calibri" w:cs="Calibri"/>
          <w:sz w:val="22"/>
          <w:szCs w:val="22"/>
        </w:rPr>
        <w:t>r two competing treatments of the unresolved cases, to be reported as a single, resolved result rather than a range.</w:t>
      </w:r>
    </w:p>
    <w:p w:rsidR="00643777" w:rsidRDefault="00DC333D">
      <w:pPr>
        <w:pStyle w:val="Heading2"/>
        <w:spacing w:before="300" w:after="150"/>
      </w:pPr>
      <w:r>
        <w:lastRenderedPageBreak/>
        <w:t>6.3 Sample Composition</w:t>
      </w:r>
    </w:p>
    <w:p w:rsidR="00643777" w:rsidRDefault="00DC333D">
      <w:pPr>
        <w:spacing w:after="200" w:line="276" w:lineRule="auto"/>
      </w:pPr>
      <w:r>
        <w:rPr>
          <w:rFonts w:ascii="Calibri" w:eastAsia="Calibri" w:hAnsi="Calibri" w:cs="Calibri"/>
          <w:sz w:val="22"/>
          <w:szCs w:val="22"/>
        </w:rPr>
        <w:t xml:space="preserve">Approximately 19% of the 250-example malicious evaluation set consists of paraphrased variants of the 203 original </w:t>
      </w:r>
      <w:proofErr w:type="spellStart"/>
      <w:r>
        <w:rPr>
          <w:rFonts w:ascii="Calibri" w:eastAsia="Calibri" w:hAnsi="Calibri" w:cs="Calibri"/>
          <w:sz w:val="22"/>
          <w:szCs w:val="22"/>
        </w:rPr>
        <w:t>d</w:t>
      </w:r>
      <w:r>
        <w:rPr>
          <w:rFonts w:ascii="Calibri" w:eastAsia="Calibri" w:hAnsi="Calibri" w:cs="Calibri"/>
          <w:sz w:val="22"/>
          <w:szCs w:val="22"/>
        </w:rPr>
        <w:t>eepset</w:t>
      </w:r>
      <w:proofErr w:type="spellEnd"/>
      <w:r>
        <w:rPr>
          <w:rFonts w:ascii="Calibri" w:eastAsia="Calibri" w:hAnsi="Calibri" w:cs="Calibri"/>
          <w:sz w:val="22"/>
          <w:szCs w:val="22"/>
        </w:rPr>
        <w:t>/prompt-injections examples rather than fully independent data points, introduced to reach the target sample size without depending on additional gated external datasets.</w:t>
      </w:r>
    </w:p>
    <w:p w:rsidR="00643777" w:rsidRDefault="00DC333D">
      <w:pPr>
        <w:pStyle w:val="Heading2"/>
        <w:spacing w:before="300" w:after="150"/>
      </w:pPr>
      <w:r>
        <w:t>6.4 Scope</w:t>
      </w:r>
    </w:p>
    <w:p w:rsidR="00643777" w:rsidRDefault="00DC333D">
      <w:pPr>
        <w:spacing w:after="200" w:line="276" w:lineRule="auto"/>
      </w:pPr>
      <w:r>
        <w:rPr>
          <w:rFonts w:ascii="Calibri" w:eastAsia="Calibri" w:hAnsi="Calibri" w:cs="Calibri"/>
          <w:sz w:val="22"/>
          <w:szCs w:val="22"/>
        </w:rPr>
        <w:t>Results are reported for a single target model (Qwen2.5-7B-Instruct);</w:t>
      </w:r>
      <w:r>
        <w:rPr>
          <w:rFonts w:ascii="Calibri" w:eastAsia="Calibri" w:hAnsi="Calibri" w:cs="Calibri"/>
          <w:sz w:val="22"/>
          <w:szCs w:val="22"/>
        </w:rPr>
        <w:t xml:space="preserve"> generalization to other target model families is untested. The </w:t>
      </w:r>
      <w:proofErr w:type="spellStart"/>
      <w:r>
        <w:rPr>
          <w:rFonts w:ascii="Calibri" w:eastAsia="Calibri" w:hAnsi="Calibri" w:cs="Calibri"/>
          <w:sz w:val="22"/>
          <w:szCs w:val="22"/>
        </w:rPr>
        <w:t>DSPy</w:t>
      </w:r>
      <w:proofErr w:type="spellEnd"/>
      <w:r>
        <w:rPr>
          <w:rFonts w:ascii="Calibri" w:eastAsia="Calibri" w:hAnsi="Calibri" w:cs="Calibri"/>
          <w:sz w:val="22"/>
          <w:szCs w:val="22"/>
        </w:rPr>
        <w:t xml:space="preserve">-Adaptive attack was compiled against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xml:space="preserve"> specifically; its results against </w:t>
      </w:r>
      <w:proofErr w:type="spellStart"/>
      <w:r>
        <w:rPr>
          <w:rFonts w:ascii="Calibri" w:eastAsia="Calibri" w:hAnsi="Calibri" w:cs="Calibri"/>
          <w:sz w:val="22"/>
          <w:szCs w:val="22"/>
        </w:rPr>
        <w:t>DeepsetGuard</w:t>
      </w:r>
      <w:proofErr w:type="spellEnd"/>
      <w:r>
        <w:rPr>
          <w:rFonts w:ascii="Calibri" w:eastAsia="Calibri" w:hAnsi="Calibri" w:cs="Calibri"/>
          <w:sz w:val="22"/>
          <w:szCs w:val="22"/>
        </w:rPr>
        <w:t xml:space="preserve"> and the No-Defense condition should be interpreted as a transferability test rather than a </w:t>
      </w:r>
      <w:r>
        <w:rPr>
          <w:rFonts w:ascii="Calibri" w:eastAsia="Calibri" w:hAnsi="Calibri" w:cs="Calibri"/>
          <w:sz w:val="22"/>
          <w:szCs w:val="22"/>
        </w:rPr>
        <w:t>per-defense-optimized attack.</w:t>
      </w:r>
    </w:p>
    <w:p w:rsidR="00643777" w:rsidRDefault="00DC333D">
      <w:pPr>
        <w:pStyle w:val="Heading1"/>
        <w:spacing w:before="400" w:after="200"/>
      </w:pPr>
      <w:r>
        <w:t>7. Conclusion and Future Work</w:t>
      </w:r>
    </w:p>
    <w:p w:rsidR="00643777" w:rsidRDefault="00DC333D">
      <w:pPr>
        <w:spacing w:after="200" w:line="276" w:lineRule="auto"/>
      </w:pPr>
      <w:r>
        <w:rPr>
          <w:rFonts w:ascii="Calibri" w:eastAsia="Calibri" w:hAnsi="Calibri" w:cs="Calibri"/>
          <w:sz w:val="22"/>
          <w:szCs w:val="22"/>
        </w:rPr>
        <w:t>This study finds that a widely available prompt-injection guardrail (</w:t>
      </w:r>
      <w:proofErr w:type="spellStart"/>
      <w:r>
        <w:rPr>
          <w:rFonts w:ascii="Calibri" w:eastAsia="Calibri" w:hAnsi="Calibri" w:cs="Calibri"/>
          <w:sz w:val="22"/>
          <w:szCs w:val="22"/>
        </w:rPr>
        <w:t>PromptGuard</w:t>
      </w:r>
      <w:proofErr w:type="spellEnd"/>
      <w:r>
        <w:rPr>
          <w:rFonts w:ascii="Calibri" w:eastAsia="Calibri" w:hAnsi="Calibri" w:cs="Calibri"/>
          <w:sz w:val="22"/>
          <w:szCs w:val="22"/>
        </w:rPr>
        <w:t>) provides statistically significant protection only against the simplest, static attack strategy, with no significa</w:t>
      </w:r>
      <w:r>
        <w:rPr>
          <w:rFonts w:ascii="Calibri" w:eastAsia="Calibri" w:hAnsi="Calibri" w:cs="Calibri"/>
          <w:sz w:val="22"/>
          <w:szCs w:val="22"/>
        </w:rPr>
        <w:t xml:space="preserve">nt protection demonstrated against three more sophisticated strategies -- including both novel contributions of this work (a context-fragmentation attack relevant to RAG deployments, and a </w:t>
      </w:r>
      <w:proofErr w:type="spellStart"/>
      <w:r>
        <w:rPr>
          <w:rFonts w:ascii="Calibri" w:eastAsia="Calibri" w:hAnsi="Calibri" w:cs="Calibri"/>
          <w:sz w:val="22"/>
          <w:szCs w:val="22"/>
        </w:rPr>
        <w:t>DSPy</w:t>
      </w:r>
      <w:proofErr w:type="spellEnd"/>
      <w:r>
        <w:rPr>
          <w:rFonts w:ascii="Calibri" w:eastAsia="Calibri" w:hAnsi="Calibri" w:cs="Calibri"/>
          <w:sz w:val="22"/>
          <w:szCs w:val="22"/>
        </w:rPr>
        <w:t>-optimized adaptive attack) -- while maintaining a low false-po</w:t>
      </w:r>
      <w:r>
        <w:rPr>
          <w:rFonts w:ascii="Calibri" w:eastAsia="Calibri" w:hAnsi="Calibri" w:cs="Calibri"/>
          <w:sz w:val="22"/>
          <w:szCs w:val="22"/>
        </w:rPr>
        <w:t>sitive rate on benign inputs. These findings are consistent with, and extend, prior evidence that adaptive attackers erode the practical effectiveness of prompt-injection defenses, while showing that protection against naive, non-adaptive attacks can remai</w:t>
      </w:r>
      <w:r>
        <w:rPr>
          <w:rFonts w:ascii="Calibri" w:eastAsia="Calibri" w:hAnsi="Calibri" w:cs="Calibri"/>
          <w:sz w:val="22"/>
          <w:szCs w:val="22"/>
        </w:rPr>
        <w:t>n genuinely robust. Future work includes extending the evaluation to additional target model families and appropriately-calibrated guardrails, and exploring adaptive fragment-count and filler-selection strategies for the Fragmented attack.</w:t>
      </w:r>
    </w:p>
    <w:p w:rsidR="00643777" w:rsidRDefault="00DC333D">
      <w:pPr>
        <w:pStyle w:val="Heading1"/>
        <w:spacing w:before="400" w:after="200"/>
      </w:pPr>
      <w:r>
        <w:t>References</w:t>
      </w:r>
    </w:p>
    <w:p w:rsidR="00643777" w:rsidRDefault="00DC333D">
      <w:pPr>
        <w:spacing w:after="200" w:line="276" w:lineRule="auto"/>
      </w:pPr>
      <w:r>
        <w:rPr>
          <w:rFonts w:ascii="Calibri" w:eastAsia="Calibri" w:hAnsi="Calibri" w:cs="Calibri"/>
          <w:sz w:val="22"/>
          <w:szCs w:val="22"/>
        </w:rPr>
        <w:t xml:space="preserve">[1] </w:t>
      </w:r>
      <w:proofErr w:type="spellStart"/>
      <w:r>
        <w:rPr>
          <w:rFonts w:ascii="Calibri" w:eastAsia="Calibri" w:hAnsi="Calibri" w:cs="Calibri"/>
          <w:sz w:val="22"/>
          <w:szCs w:val="22"/>
        </w:rPr>
        <w:t>G</w:t>
      </w:r>
      <w:r>
        <w:rPr>
          <w:rFonts w:ascii="Calibri" w:eastAsia="Calibri" w:hAnsi="Calibri" w:cs="Calibri"/>
          <w:sz w:val="22"/>
          <w:szCs w:val="22"/>
        </w:rPr>
        <w:t>reshake</w:t>
      </w:r>
      <w:proofErr w:type="spellEnd"/>
      <w:r>
        <w:rPr>
          <w:rFonts w:ascii="Calibri" w:eastAsia="Calibri" w:hAnsi="Calibri" w:cs="Calibri"/>
          <w:sz w:val="22"/>
          <w:szCs w:val="22"/>
        </w:rPr>
        <w:t xml:space="preserve">, K. et al. “Not What You've Signed Up </w:t>
      </w:r>
      <w:proofErr w:type="gramStart"/>
      <w:r>
        <w:rPr>
          <w:rFonts w:ascii="Calibri" w:eastAsia="Calibri" w:hAnsi="Calibri" w:cs="Calibri"/>
          <w:sz w:val="22"/>
          <w:szCs w:val="22"/>
        </w:rPr>
        <w:t>For</w:t>
      </w:r>
      <w:proofErr w:type="gramEnd"/>
      <w:r>
        <w:rPr>
          <w:rFonts w:ascii="Calibri" w:eastAsia="Calibri" w:hAnsi="Calibri" w:cs="Calibri"/>
          <w:sz w:val="22"/>
          <w:szCs w:val="22"/>
        </w:rPr>
        <w:t>: Compromising Real-World LLM-Integrated Applications with Indirect Prompt Injection.” arXiv:2302.12173.</w:t>
      </w:r>
    </w:p>
    <w:p w:rsidR="00643777" w:rsidRDefault="00DC333D">
      <w:pPr>
        <w:spacing w:after="200" w:line="276" w:lineRule="auto"/>
      </w:pPr>
      <w:r>
        <w:rPr>
          <w:rFonts w:ascii="Calibri" w:eastAsia="Calibri" w:hAnsi="Calibri" w:cs="Calibri"/>
          <w:sz w:val="22"/>
          <w:szCs w:val="22"/>
        </w:rPr>
        <w:t xml:space="preserve">[2] </w:t>
      </w:r>
      <w:proofErr w:type="spellStart"/>
      <w:r>
        <w:rPr>
          <w:rFonts w:ascii="Calibri" w:eastAsia="Calibri" w:hAnsi="Calibri" w:cs="Calibri"/>
          <w:sz w:val="22"/>
          <w:szCs w:val="22"/>
        </w:rPr>
        <w:t>Andriushchenko</w:t>
      </w:r>
      <w:proofErr w:type="spellEnd"/>
      <w:r>
        <w:rPr>
          <w:rFonts w:ascii="Calibri" w:eastAsia="Calibri" w:hAnsi="Calibri" w:cs="Calibri"/>
          <w:sz w:val="22"/>
          <w:szCs w:val="22"/>
        </w:rPr>
        <w:t>, M., Croce, F., Flammarion, N. “Jailbreaking Leading Safety-Aligned LLMs with Simpl</w:t>
      </w:r>
      <w:r>
        <w:rPr>
          <w:rFonts w:ascii="Calibri" w:eastAsia="Calibri" w:hAnsi="Calibri" w:cs="Calibri"/>
          <w:sz w:val="22"/>
          <w:szCs w:val="22"/>
        </w:rPr>
        <w:t>e Adaptive Attacks.” arXiv:2404.02151.</w:t>
      </w:r>
    </w:p>
    <w:p w:rsidR="00643777" w:rsidRDefault="00DC333D">
      <w:pPr>
        <w:spacing w:after="200" w:line="276" w:lineRule="auto"/>
      </w:pPr>
      <w:r>
        <w:rPr>
          <w:rFonts w:ascii="Calibri" w:eastAsia="Calibri" w:hAnsi="Calibri" w:cs="Calibri"/>
          <w:sz w:val="22"/>
          <w:szCs w:val="22"/>
        </w:rPr>
        <w:t>[3] Zhan, Q. et al. “Adaptive Attacks Break Defenses Against Indirect Prompt Injection Attacks on LLM Agents.” arXiv:2503.00061.</w:t>
      </w:r>
    </w:p>
    <w:p w:rsidR="00643777" w:rsidRDefault="00DC333D">
      <w:pPr>
        <w:spacing w:after="200" w:line="276" w:lineRule="auto"/>
      </w:pPr>
      <w:r>
        <w:rPr>
          <w:rFonts w:ascii="Calibri" w:eastAsia="Calibri" w:hAnsi="Calibri" w:cs="Calibri"/>
          <w:sz w:val="22"/>
          <w:szCs w:val="22"/>
        </w:rPr>
        <w:t xml:space="preserve">[4] </w:t>
      </w:r>
      <w:proofErr w:type="spellStart"/>
      <w:r>
        <w:rPr>
          <w:rFonts w:ascii="Calibri" w:eastAsia="Calibri" w:hAnsi="Calibri" w:cs="Calibri"/>
          <w:sz w:val="22"/>
          <w:szCs w:val="22"/>
        </w:rPr>
        <w:t>Mazeika</w:t>
      </w:r>
      <w:proofErr w:type="spellEnd"/>
      <w:r>
        <w:rPr>
          <w:rFonts w:ascii="Calibri" w:eastAsia="Calibri" w:hAnsi="Calibri" w:cs="Calibri"/>
          <w:sz w:val="22"/>
          <w:szCs w:val="22"/>
        </w:rPr>
        <w:t>, M. et al. “</w:t>
      </w:r>
      <w:proofErr w:type="spellStart"/>
      <w:r>
        <w:rPr>
          <w:rFonts w:ascii="Calibri" w:eastAsia="Calibri" w:hAnsi="Calibri" w:cs="Calibri"/>
          <w:sz w:val="22"/>
          <w:szCs w:val="22"/>
        </w:rPr>
        <w:t>HarmBench</w:t>
      </w:r>
      <w:proofErr w:type="spellEnd"/>
      <w:r>
        <w:rPr>
          <w:rFonts w:ascii="Calibri" w:eastAsia="Calibri" w:hAnsi="Calibri" w:cs="Calibri"/>
          <w:sz w:val="22"/>
          <w:szCs w:val="22"/>
        </w:rPr>
        <w:t>: A Standardized Evaluation Framework for Automated Red</w:t>
      </w:r>
      <w:r>
        <w:rPr>
          <w:rFonts w:ascii="Calibri" w:eastAsia="Calibri" w:hAnsi="Calibri" w:cs="Calibri"/>
          <w:sz w:val="22"/>
          <w:szCs w:val="22"/>
        </w:rPr>
        <w:t xml:space="preserve"> Teaming and Robust Refusal.” arXiv:2402.04249.</w:t>
      </w:r>
    </w:p>
    <w:p w:rsidR="00643777" w:rsidRDefault="00DC333D">
      <w:pPr>
        <w:spacing w:after="200" w:line="276" w:lineRule="auto"/>
      </w:pPr>
      <w:r>
        <w:rPr>
          <w:rFonts w:ascii="Calibri" w:eastAsia="Calibri" w:hAnsi="Calibri" w:cs="Calibri"/>
          <w:sz w:val="22"/>
          <w:szCs w:val="22"/>
        </w:rPr>
        <w:t xml:space="preserve">[5] </w:t>
      </w:r>
      <w:proofErr w:type="spellStart"/>
      <w:r>
        <w:rPr>
          <w:rFonts w:ascii="Calibri" w:eastAsia="Calibri" w:hAnsi="Calibri" w:cs="Calibri"/>
          <w:sz w:val="22"/>
          <w:szCs w:val="22"/>
        </w:rPr>
        <w:t>ProtectAI</w:t>
      </w:r>
      <w:proofErr w:type="spellEnd"/>
      <w:r>
        <w:rPr>
          <w:rFonts w:ascii="Calibri" w:eastAsia="Calibri" w:hAnsi="Calibri" w:cs="Calibri"/>
          <w:sz w:val="22"/>
          <w:szCs w:val="22"/>
        </w:rPr>
        <w:t>. “deberta-v3-base-prompt-injection-v2” (model card). Hugging Face.</w:t>
      </w:r>
    </w:p>
    <w:p w:rsidR="00643777" w:rsidRDefault="00DC333D">
      <w:pPr>
        <w:spacing w:after="200" w:line="276" w:lineRule="auto"/>
      </w:pPr>
      <w:r>
        <w:rPr>
          <w:rFonts w:ascii="Calibri" w:eastAsia="Calibri" w:hAnsi="Calibri" w:cs="Calibri"/>
          <w:sz w:val="22"/>
          <w:szCs w:val="22"/>
        </w:rPr>
        <w:t xml:space="preserve">[6] </w:t>
      </w:r>
      <w:proofErr w:type="spellStart"/>
      <w:r>
        <w:rPr>
          <w:rFonts w:ascii="Calibri" w:eastAsia="Calibri" w:hAnsi="Calibri" w:cs="Calibri"/>
          <w:sz w:val="22"/>
          <w:szCs w:val="22"/>
        </w:rPr>
        <w:t>deepset</w:t>
      </w:r>
      <w:proofErr w:type="spellEnd"/>
      <w:r>
        <w:rPr>
          <w:rFonts w:ascii="Calibri" w:eastAsia="Calibri" w:hAnsi="Calibri" w:cs="Calibri"/>
          <w:sz w:val="22"/>
          <w:szCs w:val="22"/>
        </w:rPr>
        <w:t>. “deberta-v3-base-injection” (model card). Hugging Face.</w:t>
      </w:r>
    </w:p>
    <w:p w:rsidR="00643777" w:rsidRDefault="00DC333D">
      <w:pPr>
        <w:spacing w:after="200" w:line="276" w:lineRule="auto"/>
      </w:pPr>
      <w:r>
        <w:rPr>
          <w:rFonts w:ascii="Calibri" w:eastAsia="Calibri" w:hAnsi="Calibri" w:cs="Calibri"/>
          <w:sz w:val="22"/>
          <w:szCs w:val="22"/>
        </w:rPr>
        <w:lastRenderedPageBreak/>
        <w:t>[7] Perez, F., Ribeiro, I. “Ignore Previous Prompt: Attack</w:t>
      </w:r>
      <w:r>
        <w:rPr>
          <w:rFonts w:ascii="Calibri" w:eastAsia="Calibri" w:hAnsi="Calibri" w:cs="Calibri"/>
          <w:sz w:val="22"/>
          <w:szCs w:val="22"/>
        </w:rPr>
        <w:t xml:space="preserve"> Techniques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Language Models.” arXiv:2211.09527.</w:t>
      </w:r>
    </w:p>
    <w:p w:rsidR="00643777" w:rsidRDefault="00DC333D">
      <w:pPr>
        <w:spacing w:after="200" w:line="276" w:lineRule="auto"/>
      </w:pPr>
      <w:r>
        <w:rPr>
          <w:rFonts w:ascii="Calibri" w:eastAsia="Calibri" w:hAnsi="Calibri" w:cs="Calibri"/>
          <w:sz w:val="22"/>
          <w:szCs w:val="22"/>
        </w:rPr>
        <w:t xml:space="preserve">[8] Liu, Y., </w:t>
      </w:r>
      <w:proofErr w:type="spellStart"/>
      <w:r>
        <w:rPr>
          <w:rFonts w:ascii="Calibri" w:eastAsia="Calibri" w:hAnsi="Calibri" w:cs="Calibri"/>
          <w:sz w:val="22"/>
          <w:szCs w:val="22"/>
        </w:rPr>
        <w:t>Jia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Geng</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Jia</w:t>
      </w:r>
      <w:proofErr w:type="spellEnd"/>
      <w:r>
        <w:rPr>
          <w:rFonts w:ascii="Calibri" w:eastAsia="Calibri" w:hAnsi="Calibri" w:cs="Calibri"/>
          <w:sz w:val="22"/>
          <w:szCs w:val="22"/>
        </w:rPr>
        <w:t>, J., Gong, N.Z. “Formalizing and Benchmarking Prompt Injection Attacks and Defenses.” 33rd USENIX Security Symposium (USENIX Security 24).</w:t>
      </w:r>
    </w:p>
    <w:p w:rsidR="00643777" w:rsidRDefault="00DC333D">
      <w:pPr>
        <w:spacing w:after="200" w:line="276" w:lineRule="auto"/>
      </w:pPr>
      <w:r>
        <w:rPr>
          <w:rFonts w:ascii="Calibri" w:eastAsia="Calibri" w:hAnsi="Calibri" w:cs="Calibri"/>
          <w:sz w:val="22"/>
          <w:szCs w:val="22"/>
        </w:rPr>
        <w:t>[9] Yi, J. et al. “Benchmarki</w:t>
      </w:r>
      <w:r>
        <w:rPr>
          <w:rFonts w:ascii="Calibri" w:eastAsia="Calibri" w:hAnsi="Calibri" w:cs="Calibri"/>
          <w:sz w:val="22"/>
          <w:szCs w:val="22"/>
        </w:rPr>
        <w:t xml:space="preserve">ng and Defending Against Indirect Prompt Injection Attacks on Large </w:t>
      </w:r>
      <w:bookmarkStart w:id="0" w:name="_GoBack"/>
      <w:bookmarkEnd w:id="0"/>
      <w:r>
        <w:rPr>
          <w:rFonts w:ascii="Calibri" w:eastAsia="Calibri" w:hAnsi="Calibri" w:cs="Calibri"/>
          <w:sz w:val="22"/>
          <w:szCs w:val="22"/>
        </w:rPr>
        <w:t>Language Models.” arXiv:2312.14197.</w:t>
      </w:r>
    </w:p>
    <w:p w:rsidR="00643777" w:rsidRDefault="00DC333D">
      <w:pPr>
        <w:spacing w:after="200" w:line="276" w:lineRule="auto"/>
      </w:pPr>
      <w:r>
        <w:rPr>
          <w:rFonts w:ascii="Calibri" w:eastAsia="Calibri" w:hAnsi="Calibri" w:cs="Calibri"/>
          <w:sz w:val="22"/>
          <w:szCs w:val="22"/>
        </w:rPr>
        <w:t xml:space="preserve">[10] </w:t>
      </w:r>
      <w:proofErr w:type="spellStart"/>
      <w:r>
        <w:rPr>
          <w:rFonts w:ascii="Calibri" w:eastAsia="Calibri" w:hAnsi="Calibri" w:cs="Calibri"/>
          <w:sz w:val="22"/>
          <w:szCs w:val="22"/>
        </w:rPr>
        <w:t>Schulhoff</w:t>
      </w:r>
      <w:proofErr w:type="spellEnd"/>
      <w:r>
        <w:rPr>
          <w:rFonts w:ascii="Calibri" w:eastAsia="Calibri" w:hAnsi="Calibri" w:cs="Calibri"/>
          <w:sz w:val="22"/>
          <w:szCs w:val="22"/>
        </w:rPr>
        <w:t xml:space="preserve">, S. et al. “Ignore This Title and </w:t>
      </w:r>
      <w:proofErr w:type="spellStart"/>
      <w:r>
        <w:rPr>
          <w:rFonts w:ascii="Calibri" w:eastAsia="Calibri" w:hAnsi="Calibri" w:cs="Calibri"/>
          <w:sz w:val="22"/>
          <w:szCs w:val="22"/>
        </w:rPr>
        <w:t>HackAPrompt</w:t>
      </w:r>
      <w:proofErr w:type="spellEnd"/>
      <w:r>
        <w:rPr>
          <w:rFonts w:ascii="Calibri" w:eastAsia="Calibri" w:hAnsi="Calibri" w:cs="Calibri"/>
          <w:sz w:val="22"/>
          <w:szCs w:val="22"/>
        </w:rPr>
        <w:t>: Exposing Systemic Vulnerabilities of LLMs Through a Global Scale Prompt Hacking Competition.” arXiv:2311.16119.</w:t>
      </w:r>
    </w:p>
    <w:p w:rsidR="00643777" w:rsidRDefault="00DC333D">
      <w:pPr>
        <w:spacing w:after="200" w:line="276" w:lineRule="auto"/>
      </w:pPr>
      <w:r>
        <w:rPr>
          <w:rFonts w:ascii="Calibri" w:eastAsia="Calibri" w:hAnsi="Calibri" w:cs="Calibri"/>
          <w:sz w:val="22"/>
          <w:szCs w:val="22"/>
        </w:rPr>
        <w:t>[11] Liu, Y. et al. “Prompt Injection Attack Against LLM-Integrated Applications.”</w:t>
      </w:r>
      <w:r>
        <w:rPr>
          <w:rFonts w:ascii="Calibri" w:eastAsia="Calibri" w:hAnsi="Calibri" w:cs="Calibri"/>
          <w:sz w:val="22"/>
          <w:szCs w:val="22"/>
        </w:rPr>
        <w:t xml:space="preserve"> arXiv:2306.05499.</w:t>
      </w:r>
    </w:p>
    <w:p w:rsidR="00643777" w:rsidRDefault="00DC333D">
      <w:pPr>
        <w:spacing w:after="200" w:line="276" w:lineRule="auto"/>
      </w:pPr>
      <w:r>
        <w:rPr>
          <w:rFonts w:ascii="Calibri" w:eastAsia="Calibri" w:hAnsi="Calibri" w:cs="Calibri"/>
          <w:sz w:val="22"/>
          <w:szCs w:val="22"/>
        </w:rPr>
        <w:t>[12] Liu, X., Yu, Z., Zhang, Y., Zhang, N., Xiao, C. “Automatic and Universal Prompt Injection Attacks Against Large Language Models.” arXiv:2403.04957.</w:t>
      </w:r>
    </w:p>
    <w:p w:rsidR="00643777" w:rsidRDefault="00DC333D">
      <w:pPr>
        <w:spacing w:after="200" w:line="276" w:lineRule="auto"/>
      </w:pPr>
      <w:r>
        <w:rPr>
          <w:rFonts w:ascii="Calibri" w:eastAsia="Calibri" w:hAnsi="Calibri" w:cs="Calibri"/>
          <w:sz w:val="22"/>
          <w:szCs w:val="22"/>
        </w:rPr>
        <w:t xml:space="preserve">[13] Zou, A., Wang, Z., </w:t>
      </w:r>
      <w:proofErr w:type="spellStart"/>
      <w:r>
        <w:rPr>
          <w:rFonts w:ascii="Calibri" w:eastAsia="Calibri" w:hAnsi="Calibri" w:cs="Calibri"/>
          <w:sz w:val="22"/>
          <w:szCs w:val="22"/>
        </w:rPr>
        <w:t>Carlini</w:t>
      </w:r>
      <w:proofErr w:type="spellEnd"/>
      <w:r>
        <w:rPr>
          <w:rFonts w:ascii="Calibri" w:eastAsia="Calibri" w:hAnsi="Calibri" w:cs="Calibri"/>
          <w:sz w:val="22"/>
          <w:szCs w:val="22"/>
        </w:rPr>
        <w:t xml:space="preserve">, N., Nasr, M., </w:t>
      </w:r>
      <w:proofErr w:type="spellStart"/>
      <w:r>
        <w:rPr>
          <w:rFonts w:ascii="Calibri" w:eastAsia="Calibri" w:hAnsi="Calibri" w:cs="Calibri"/>
          <w:sz w:val="22"/>
          <w:szCs w:val="22"/>
        </w:rPr>
        <w:t>Kolter</w:t>
      </w:r>
      <w:proofErr w:type="spellEnd"/>
      <w:r>
        <w:rPr>
          <w:rFonts w:ascii="Calibri" w:eastAsia="Calibri" w:hAnsi="Calibri" w:cs="Calibri"/>
          <w:sz w:val="22"/>
          <w:szCs w:val="22"/>
        </w:rPr>
        <w:t xml:space="preserve">, J.Z., </w:t>
      </w:r>
      <w:proofErr w:type="spellStart"/>
      <w:r>
        <w:rPr>
          <w:rFonts w:ascii="Calibri" w:eastAsia="Calibri" w:hAnsi="Calibri" w:cs="Calibri"/>
          <w:sz w:val="22"/>
          <w:szCs w:val="22"/>
        </w:rPr>
        <w:t>Fredrikson</w:t>
      </w:r>
      <w:proofErr w:type="spellEnd"/>
      <w:r>
        <w:rPr>
          <w:rFonts w:ascii="Calibri" w:eastAsia="Calibri" w:hAnsi="Calibri" w:cs="Calibri"/>
          <w:sz w:val="22"/>
          <w:szCs w:val="22"/>
        </w:rPr>
        <w:t>, M. “Univers</w:t>
      </w:r>
      <w:r>
        <w:rPr>
          <w:rFonts w:ascii="Calibri" w:eastAsia="Calibri" w:hAnsi="Calibri" w:cs="Calibri"/>
          <w:sz w:val="22"/>
          <w:szCs w:val="22"/>
        </w:rPr>
        <w:t>al and Transferable Adversarial Attacks on Aligned Language Models.” arXiv:2307.15043.</w:t>
      </w:r>
    </w:p>
    <w:p w:rsidR="00643777" w:rsidRDefault="00DC333D">
      <w:pPr>
        <w:spacing w:after="200" w:line="276" w:lineRule="auto"/>
      </w:pPr>
      <w:r>
        <w:rPr>
          <w:rFonts w:ascii="Calibri" w:eastAsia="Calibri" w:hAnsi="Calibri" w:cs="Calibri"/>
          <w:sz w:val="22"/>
          <w:szCs w:val="22"/>
        </w:rPr>
        <w:t xml:space="preserve">[14] Chao, P., Robey, A., </w:t>
      </w:r>
      <w:proofErr w:type="spellStart"/>
      <w:r>
        <w:rPr>
          <w:rFonts w:ascii="Calibri" w:eastAsia="Calibri" w:hAnsi="Calibri" w:cs="Calibri"/>
          <w:sz w:val="22"/>
          <w:szCs w:val="22"/>
        </w:rPr>
        <w:t>Dobriban</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Hassani</w:t>
      </w:r>
      <w:proofErr w:type="spellEnd"/>
      <w:r>
        <w:rPr>
          <w:rFonts w:ascii="Calibri" w:eastAsia="Calibri" w:hAnsi="Calibri" w:cs="Calibri"/>
          <w:sz w:val="22"/>
          <w:szCs w:val="22"/>
        </w:rPr>
        <w:t>, H., Pappas, G.J., Wong, E. “Jailbreaking Black Box Large Language Models in Twenty Queries.” arXiv:2310.08419.</w:t>
      </w:r>
    </w:p>
    <w:p w:rsidR="00643777" w:rsidRDefault="00DC333D">
      <w:pPr>
        <w:spacing w:after="200" w:line="276" w:lineRule="auto"/>
      </w:pPr>
      <w:r>
        <w:rPr>
          <w:rFonts w:ascii="Calibri" w:eastAsia="Calibri" w:hAnsi="Calibri" w:cs="Calibri"/>
          <w:sz w:val="22"/>
          <w:szCs w:val="22"/>
        </w:rPr>
        <w:t xml:space="preserve">[15] </w:t>
      </w:r>
      <w:proofErr w:type="spellStart"/>
      <w:r>
        <w:rPr>
          <w:rFonts w:ascii="Calibri" w:eastAsia="Calibri" w:hAnsi="Calibri" w:cs="Calibri"/>
          <w:sz w:val="22"/>
          <w:szCs w:val="22"/>
        </w:rPr>
        <w:t>Mehr</w:t>
      </w:r>
      <w:r>
        <w:rPr>
          <w:rFonts w:ascii="Calibri" w:eastAsia="Calibri" w:hAnsi="Calibri" w:cs="Calibri"/>
          <w:sz w:val="22"/>
          <w:szCs w:val="22"/>
        </w:rPr>
        <w:t>otra</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Zampetakis</w:t>
      </w:r>
      <w:proofErr w:type="spellEnd"/>
      <w:r>
        <w:rPr>
          <w:rFonts w:ascii="Calibri" w:eastAsia="Calibri" w:hAnsi="Calibri" w:cs="Calibri"/>
          <w:sz w:val="22"/>
          <w:szCs w:val="22"/>
        </w:rPr>
        <w:t xml:space="preserve">, M., </w:t>
      </w:r>
      <w:proofErr w:type="spellStart"/>
      <w:r>
        <w:rPr>
          <w:rFonts w:ascii="Calibri" w:eastAsia="Calibri" w:hAnsi="Calibri" w:cs="Calibri"/>
          <w:sz w:val="22"/>
          <w:szCs w:val="22"/>
        </w:rPr>
        <w:t>Kassianik</w:t>
      </w:r>
      <w:proofErr w:type="spellEnd"/>
      <w:r>
        <w:rPr>
          <w:rFonts w:ascii="Calibri" w:eastAsia="Calibri" w:hAnsi="Calibri" w:cs="Calibri"/>
          <w:sz w:val="22"/>
          <w:szCs w:val="22"/>
        </w:rPr>
        <w:t xml:space="preserve">, P., Nelson, B., Anderson, H., Singer, Y., </w:t>
      </w:r>
      <w:proofErr w:type="spellStart"/>
      <w:r>
        <w:rPr>
          <w:rFonts w:ascii="Calibri" w:eastAsia="Calibri" w:hAnsi="Calibri" w:cs="Calibri"/>
          <w:sz w:val="22"/>
          <w:szCs w:val="22"/>
        </w:rPr>
        <w:t>Karbasi</w:t>
      </w:r>
      <w:proofErr w:type="spellEnd"/>
      <w:r>
        <w:rPr>
          <w:rFonts w:ascii="Calibri" w:eastAsia="Calibri" w:hAnsi="Calibri" w:cs="Calibri"/>
          <w:sz w:val="22"/>
          <w:szCs w:val="22"/>
        </w:rPr>
        <w:t>, A. “Tree of Attacks: Jailbreaking Black-Box LLMs Automatically.” arXiv:2312.02119.</w:t>
      </w:r>
    </w:p>
    <w:p w:rsidR="00643777" w:rsidRDefault="00DC333D">
      <w:pPr>
        <w:spacing w:after="200" w:line="276" w:lineRule="auto"/>
      </w:pPr>
      <w:r>
        <w:rPr>
          <w:rFonts w:ascii="Calibri" w:eastAsia="Calibri" w:hAnsi="Calibri" w:cs="Calibri"/>
          <w:sz w:val="22"/>
          <w:szCs w:val="22"/>
        </w:rPr>
        <w:t>[16] Liu, X., Xu, N., Chen, M., Xiao, C. “</w:t>
      </w:r>
      <w:proofErr w:type="spellStart"/>
      <w:r>
        <w:rPr>
          <w:rFonts w:ascii="Calibri" w:eastAsia="Calibri" w:hAnsi="Calibri" w:cs="Calibri"/>
          <w:sz w:val="22"/>
          <w:szCs w:val="22"/>
        </w:rPr>
        <w:t>AutoDAN</w:t>
      </w:r>
      <w:proofErr w:type="spellEnd"/>
      <w:r>
        <w:rPr>
          <w:rFonts w:ascii="Calibri" w:eastAsia="Calibri" w:hAnsi="Calibri" w:cs="Calibri"/>
          <w:sz w:val="22"/>
          <w:szCs w:val="22"/>
        </w:rPr>
        <w:t>: Generating Stealthy Jailbreak Prom</w:t>
      </w:r>
      <w:r>
        <w:rPr>
          <w:rFonts w:ascii="Calibri" w:eastAsia="Calibri" w:hAnsi="Calibri" w:cs="Calibri"/>
          <w:sz w:val="22"/>
          <w:szCs w:val="22"/>
        </w:rPr>
        <w:t>pts on Aligned Large Language Models.” arXiv:2310.04451.</w:t>
      </w:r>
    </w:p>
    <w:p w:rsidR="00643777" w:rsidRDefault="00DC333D">
      <w:pPr>
        <w:spacing w:after="200" w:line="276" w:lineRule="auto"/>
      </w:pPr>
      <w:r>
        <w:rPr>
          <w:rFonts w:ascii="Calibri" w:eastAsia="Calibri" w:hAnsi="Calibri" w:cs="Calibri"/>
          <w:sz w:val="22"/>
          <w:szCs w:val="22"/>
        </w:rPr>
        <w:t>[17] Chao, P. et al. “</w:t>
      </w:r>
      <w:proofErr w:type="spellStart"/>
      <w:r>
        <w:rPr>
          <w:rFonts w:ascii="Calibri" w:eastAsia="Calibri" w:hAnsi="Calibri" w:cs="Calibri"/>
          <w:sz w:val="22"/>
          <w:szCs w:val="22"/>
        </w:rPr>
        <w:t>JailbreakBench</w:t>
      </w:r>
      <w:proofErr w:type="spellEnd"/>
      <w:r>
        <w:rPr>
          <w:rFonts w:ascii="Calibri" w:eastAsia="Calibri" w:hAnsi="Calibri" w:cs="Calibri"/>
          <w:sz w:val="22"/>
          <w:szCs w:val="22"/>
        </w:rPr>
        <w:t>: An Open Robustness Benchmark for Jailbreaking Large Language Models.” arXiv:2404.01318.</w:t>
      </w:r>
    </w:p>
    <w:p w:rsidR="00643777" w:rsidRDefault="00DC333D">
      <w:pPr>
        <w:spacing w:after="200" w:line="276" w:lineRule="auto"/>
      </w:pPr>
      <w:r>
        <w:rPr>
          <w:rFonts w:ascii="Calibri" w:eastAsia="Calibri" w:hAnsi="Calibri" w:cs="Calibri"/>
          <w:sz w:val="22"/>
          <w:szCs w:val="22"/>
        </w:rPr>
        <w:t>[18] “</w:t>
      </w:r>
      <w:proofErr w:type="spellStart"/>
      <w:r>
        <w:rPr>
          <w:rFonts w:ascii="Calibri" w:eastAsia="Calibri" w:hAnsi="Calibri" w:cs="Calibri"/>
          <w:sz w:val="22"/>
          <w:szCs w:val="22"/>
        </w:rPr>
        <w:t>DrAttack</w:t>
      </w:r>
      <w:proofErr w:type="spellEnd"/>
      <w:r>
        <w:rPr>
          <w:rFonts w:ascii="Calibri" w:eastAsia="Calibri" w:hAnsi="Calibri" w:cs="Calibri"/>
          <w:sz w:val="22"/>
          <w:szCs w:val="22"/>
        </w:rPr>
        <w:t>: Prompt Decomposition and Reconstruction Makes Powerful LL</w:t>
      </w:r>
      <w:r>
        <w:rPr>
          <w:rFonts w:ascii="Calibri" w:eastAsia="Calibri" w:hAnsi="Calibri" w:cs="Calibri"/>
          <w:sz w:val="22"/>
          <w:szCs w:val="22"/>
        </w:rPr>
        <w:t xml:space="preserve">M </w:t>
      </w:r>
      <w:proofErr w:type="spellStart"/>
      <w:r>
        <w:rPr>
          <w:rFonts w:ascii="Calibri" w:eastAsia="Calibri" w:hAnsi="Calibri" w:cs="Calibri"/>
          <w:sz w:val="22"/>
          <w:szCs w:val="22"/>
        </w:rPr>
        <w:t>Jailbreakers</w:t>
      </w:r>
      <w:proofErr w:type="spellEnd"/>
      <w:r>
        <w:rPr>
          <w:rFonts w:ascii="Calibri" w:eastAsia="Calibri" w:hAnsi="Calibri" w:cs="Calibri"/>
          <w:sz w:val="22"/>
          <w:szCs w:val="22"/>
        </w:rPr>
        <w:t>.” arXiv:2402.16914.</w:t>
      </w:r>
    </w:p>
    <w:p w:rsidR="00643777" w:rsidRDefault="00DC333D">
      <w:pPr>
        <w:spacing w:after="200" w:line="276" w:lineRule="auto"/>
      </w:pPr>
      <w:r>
        <w:rPr>
          <w:rFonts w:ascii="Calibri" w:eastAsia="Calibri" w:hAnsi="Calibri" w:cs="Calibri"/>
          <w:sz w:val="22"/>
          <w:szCs w:val="22"/>
        </w:rPr>
        <w:t xml:space="preserve">[19] Chen, S., Piet, J., </w:t>
      </w:r>
      <w:proofErr w:type="spellStart"/>
      <w:r>
        <w:rPr>
          <w:rFonts w:ascii="Calibri" w:eastAsia="Calibri" w:hAnsi="Calibri" w:cs="Calibri"/>
          <w:sz w:val="22"/>
          <w:szCs w:val="22"/>
        </w:rPr>
        <w:t>Sitawarin</w:t>
      </w:r>
      <w:proofErr w:type="spellEnd"/>
      <w:r>
        <w:rPr>
          <w:rFonts w:ascii="Calibri" w:eastAsia="Calibri" w:hAnsi="Calibri" w:cs="Calibri"/>
          <w:sz w:val="22"/>
          <w:szCs w:val="22"/>
        </w:rPr>
        <w:t>, C., Wagner, D. “</w:t>
      </w:r>
      <w:proofErr w:type="spellStart"/>
      <w:r>
        <w:rPr>
          <w:rFonts w:ascii="Calibri" w:eastAsia="Calibri" w:hAnsi="Calibri" w:cs="Calibri"/>
          <w:sz w:val="22"/>
          <w:szCs w:val="22"/>
        </w:rPr>
        <w:t>StruQ</w:t>
      </w:r>
      <w:proofErr w:type="spellEnd"/>
      <w:r>
        <w:rPr>
          <w:rFonts w:ascii="Calibri" w:eastAsia="Calibri" w:hAnsi="Calibri" w:cs="Calibri"/>
          <w:sz w:val="22"/>
          <w:szCs w:val="22"/>
        </w:rPr>
        <w:t>: Defending Against Prompt Injection with Structured Queries.” arXiv:2402.06363.</w:t>
      </w:r>
    </w:p>
    <w:p w:rsidR="00643777" w:rsidRDefault="00DC333D">
      <w:pPr>
        <w:spacing w:after="200" w:line="276" w:lineRule="auto"/>
      </w:pPr>
      <w:r>
        <w:rPr>
          <w:rFonts w:ascii="Calibri" w:eastAsia="Calibri" w:hAnsi="Calibri" w:cs="Calibri"/>
          <w:sz w:val="22"/>
          <w:szCs w:val="22"/>
        </w:rPr>
        <w:t xml:space="preserve">[20] Chen, S., </w:t>
      </w:r>
      <w:proofErr w:type="spellStart"/>
      <w:r>
        <w:rPr>
          <w:rFonts w:ascii="Calibri" w:eastAsia="Calibri" w:hAnsi="Calibri" w:cs="Calibri"/>
          <w:sz w:val="22"/>
          <w:szCs w:val="22"/>
        </w:rPr>
        <w:t>Zharmagambetov</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Mahloujifar</w:t>
      </w:r>
      <w:proofErr w:type="spellEnd"/>
      <w:r>
        <w:rPr>
          <w:rFonts w:ascii="Calibri" w:eastAsia="Calibri" w:hAnsi="Calibri" w:cs="Calibri"/>
          <w:sz w:val="22"/>
          <w:szCs w:val="22"/>
        </w:rPr>
        <w:t xml:space="preserve">, S., Chaudhuri, K., Wagner, D., </w:t>
      </w:r>
      <w:proofErr w:type="spellStart"/>
      <w:r>
        <w:rPr>
          <w:rFonts w:ascii="Calibri" w:eastAsia="Calibri" w:hAnsi="Calibri" w:cs="Calibri"/>
          <w:sz w:val="22"/>
          <w:szCs w:val="22"/>
        </w:rPr>
        <w:t>Guo</w:t>
      </w:r>
      <w:proofErr w:type="spellEnd"/>
      <w:r>
        <w:rPr>
          <w:rFonts w:ascii="Calibri" w:eastAsia="Calibri" w:hAnsi="Calibri" w:cs="Calibri"/>
          <w:sz w:val="22"/>
          <w:szCs w:val="22"/>
        </w:rPr>
        <w:t>, C. “</w:t>
      </w:r>
      <w:proofErr w:type="spellStart"/>
      <w:r>
        <w:rPr>
          <w:rFonts w:ascii="Calibri" w:eastAsia="Calibri" w:hAnsi="Calibri" w:cs="Calibri"/>
          <w:sz w:val="22"/>
          <w:szCs w:val="22"/>
        </w:rPr>
        <w:t>SecAlign</w:t>
      </w:r>
      <w:proofErr w:type="spellEnd"/>
      <w:r>
        <w:rPr>
          <w:rFonts w:ascii="Calibri" w:eastAsia="Calibri" w:hAnsi="Calibri" w:cs="Calibri"/>
          <w:sz w:val="22"/>
          <w:szCs w:val="22"/>
        </w:rPr>
        <w:t>: Defending Against Prompt Injection with Preference Optimization.” ACM CCS 2025.</w:t>
      </w:r>
    </w:p>
    <w:p w:rsidR="00643777" w:rsidRDefault="00DC333D">
      <w:pPr>
        <w:spacing w:after="200" w:line="276" w:lineRule="auto"/>
      </w:pPr>
      <w:r>
        <w:rPr>
          <w:rFonts w:ascii="Calibri" w:eastAsia="Calibri" w:hAnsi="Calibri" w:cs="Calibri"/>
          <w:sz w:val="22"/>
          <w:szCs w:val="22"/>
        </w:rPr>
        <w:t xml:space="preserve">[21] Wallace, E., Xiao, K., </w:t>
      </w:r>
      <w:proofErr w:type="spellStart"/>
      <w:r>
        <w:rPr>
          <w:rFonts w:ascii="Calibri" w:eastAsia="Calibri" w:hAnsi="Calibri" w:cs="Calibri"/>
          <w:sz w:val="22"/>
          <w:szCs w:val="22"/>
        </w:rPr>
        <w:t>Leike</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Weng</w:t>
      </w:r>
      <w:proofErr w:type="spellEnd"/>
      <w:r>
        <w:rPr>
          <w:rFonts w:ascii="Calibri" w:eastAsia="Calibri" w:hAnsi="Calibri" w:cs="Calibri"/>
          <w:sz w:val="22"/>
          <w:szCs w:val="22"/>
        </w:rPr>
        <w:t xml:space="preserve">, L., </w:t>
      </w:r>
      <w:proofErr w:type="spellStart"/>
      <w:r>
        <w:rPr>
          <w:rFonts w:ascii="Calibri" w:eastAsia="Calibri" w:hAnsi="Calibri" w:cs="Calibri"/>
          <w:sz w:val="22"/>
          <w:szCs w:val="22"/>
        </w:rPr>
        <w:t>Heidecke</w:t>
      </w:r>
      <w:proofErr w:type="spellEnd"/>
      <w:r>
        <w:rPr>
          <w:rFonts w:ascii="Calibri" w:eastAsia="Calibri" w:hAnsi="Calibri" w:cs="Calibri"/>
          <w:sz w:val="22"/>
          <w:szCs w:val="22"/>
        </w:rPr>
        <w:t xml:space="preserve">, J., </w:t>
      </w:r>
      <w:proofErr w:type="spellStart"/>
      <w:r>
        <w:rPr>
          <w:rFonts w:ascii="Calibri" w:eastAsia="Calibri" w:hAnsi="Calibri" w:cs="Calibri"/>
          <w:sz w:val="22"/>
          <w:szCs w:val="22"/>
        </w:rPr>
        <w:t>Beutel</w:t>
      </w:r>
      <w:proofErr w:type="spellEnd"/>
      <w:r>
        <w:rPr>
          <w:rFonts w:ascii="Calibri" w:eastAsia="Calibri" w:hAnsi="Calibri" w:cs="Calibri"/>
          <w:sz w:val="22"/>
          <w:szCs w:val="22"/>
        </w:rPr>
        <w:t>, A. “The</w:t>
      </w:r>
      <w:r>
        <w:rPr>
          <w:rFonts w:ascii="Calibri" w:eastAsia="Calibri" w:hAnsi="Calibri" w:cs="Calibri"/>
          <w:sz w:val="22"/>
          <w:szCs w:val="22"/>
        </w:rPr>
        <w:t xml:space="preserve"> Instruction Hierarchy: Training LLMs to Prioritize Privileged Instructions.” arXiv:2404.13208.</w:t>
      </w:r>
    </w:p>
    <w:p w:rsidR="00643777" w:rsidRDefault="00DC333D">
      <w:pPr>
        <w:spacing w:after="200" w:line="276" w:lineRule="auto"/>
      </w:pPr>
      <w:r>
        <w:rPr>
          <w:rFonts w:ascii="Calibri" w:eastAsia="Calibri" w:hAnsi="Calibri" w:cs="Calibri"/>
          <w:sz w:val="22"/>
          <w:szCs w:val="22"/>
        </w:rPr>
        <w:t xml:space="preserve">[22] Piet, J., </w:t>
      </w:r>
      <w:proofErr w:type="spellStart"/>
      <w:r>
        <w:rPr>
          <w:rFonts w:ascii="Calibri" w:eastAsia="Calibri" w:hAnsi="Calibri" w:cs="Calibri"/>
          <w:sz w:val="22"/>
          <w:szCs w:val="22"/>
        </w:rPr>
        <w:t>Alrashed</w:t>
      </w:r>
      <w:proofErr w:type="spellEnd"/>
      <w:r>
        <w:rPr>
          <w:rFonts w:ascii="Calibri" w:eastAsia="Calibri" w:hAnsi="Calibri" w:cs="Calibri"/>
          <w:sz w:val="22"/>
          <w:szCs w:val="22"/>
        </w:rPr>
        <w:t xml:space="preserve">, M., </w:t>
      </w:r>
      <w:proofErr w:type="spellStart"/>
      <w:r>
        <w:rPr>
          <w:rFonts w:ascii="Calibri" w:eastAsia="Calibri" w:hAnsi="Calibri" w:cs="Calibri"/>
          <w:sz w:val="22"/>
          <w:szCs w:val="22"/>
        </w:rPr>
        <w:t>Sitawarin</w:t>
      </w:r>
      <w:proofErr w:type="spellEnd"/>
      <w:r>
        <w:rPr>
          <w:rFonts w:ascii="Calibri" w:eastAsia="Calibri" w:hAnsi="Calibri" w:cs="Calibri"/>
          <w:sz w:val="22"/>
          <w:szCs w:val="22"/>
        </w:rPr>
        <w:t xml:space="preserve">, C., Chen, S., Wei, Z., Sun, E., </w:t>
      </w:r>
      <w:proofErr w:type="spellStart"/>
      <w:r>
        <w:rPr>
          <w:rFonts w:ascii="Calibri" w:eastAsia="Calibri" w:hAnsi="Calibri" w:cs="Calibri"/>
          <w:sz w:val="22"/>
          <w:szCs w:val="22"/>
        </w:rPr>
        <w:t>Alomair</w:t>
      </w:r>
      <w:proofErr w:type="spellEnd"/>
      <w:r>
        <w:rPr>
          <w:rFonts w:ascii="Calibri" w:eastAsia="Calibri" w:hAnsi="Calibri" w:cs="Calibri"/>
          <w:sz w:val="22"/>
          <w:szCs w:val="22"/>
        </w:rPr>
        <w:t>, B., Wagner, D. “</w:t>
      </w:r>
      <w:proofErr w:type="spellStart"/>
      <w:r>
        <w:rPr>
          <w:rFonts w:ascii="Calibri" w:eastAsia="Calibri" w:hAnsi="Calibri" w:cs="Calibri"/>
          <w:sz w:val="22"/>
          <w:szCs w:val="22"/>
        </w:rPr>
        <w:t>Jatmo</w:t>
      </w:r>
      <w:proofErr w:type="spellEnd"/>
      <w:r>
        <w:rPr>
          <w:rFonts w:ascii="Calibri" w:eastAsia="Calibri" w:hAnsi="Calibri" w:cs="Calibri"/>
          <w:sz w:val="22"/>
          <w:szCs w:val="22"/>
        </w:rPr>
        <w:t xml:space="preserve">: Prompt Injection Defense by Task-Specific </w:t>
      </w:r>
      <w:proofErr w:type="spellStart"/>
      <w:r>
        <w:rPr>
          <w:rFonts w:ascii="Calibri" w:eastAsia="Calibri" w:hAnsi="Calibri" w:cs="Calibri"/>
          <w:sz w:val="22"/>
          <w:szCs w:val="22"/>
        </w:rPr>
        <w:t>Finetuning</w:t>
      </w:r>
      <w:proofErr w:type="spellEnd"/>
      <w:r>
        <w:rPr>
          <w:rFonts w:ascii="Calibri" w:eastAsia="Calibri" w:hAnsi="Calibri" w:cs="Calibri"/>
          <w:sz w:val="22"/>
          <w:szCs w:val="22"/>
        </w:rPr>
        <w:t>.” E</w:t>
      </w:r>
      <w:r>
        <w:rPr>
          <w:rFonts w:ascii="Calibri" w:eastAsia="Calibri" w:hAnsi="Calibri" w:cs="Calibri"/>
          <w:sz w:val="22"/>
          <w:szCs w:val="22"/>
        </w:rPr>
        <w:t>uropean Symposium on Research in Computer Security (ESORICS) 2024.</w:t>
      </w:r>
    </w:p>
    <w:p w:rsidR="00643777" w:rsidRDefault="00DC333D">
      <w:pPr>
        <w:spacing w:after="200" w:line="276" w:lineRule="auto"/>
      </w:pPr>
      <w:r>
        <w:rPr>
          <w:rFonts w:ascii="Calibri" w:eastAsia="Calibri" w:hAnsi="Calibri" w:cs="Calibri"/>
          <w:sz w:val="22"/>
          <w:szCs w:val="22"/>
        </w:rPr>
        <w:lastRenderedPageBreak/>
        <w:t xml:space="preserve">[23] </w:t>
      </w:r>
      <w:proofErr w:type="spellStart"/>
      <w:r>
        <w:rPr>
          <w:rFonts w:ascii="Calibri" w:eastAsia="Calibri" w:hAnsi="Calibri" w:cs="Calibri"/>
          <w:sz w:val="22"/>
          <w:szCs w:val="22"/>
        </w:rPr>
        <w:t>Inan</w:t>
      </w:r>
      <w:proofErr w:type="spellEnd"/>
      <w:r>
        <w:rPr>
          <w:rFonts w:ascii="Calibri" w:eastAsia="Calibri" w:hAnsi="Calibri" w:cs="Calibri"/>
          <w:sz w:val="22"/>
          <w:szCs w:val="22"/>
        </w:rPr>
        <w:t>, H. et al. “Llama Guard: LLM-based Input-Output Safeguard for Human-AI Conversations.” arXiv:2312.06674.</w:t>
      </w:r>
    </w:p>
    <w:p w:rsidR="00643777" w:rsidRDefault="00DC333D">
      <w:pPr>
        <w:spacing w:after="200" w:line="276" w:lineRule="auto"/>
      </w:pPr>
      <w:r>
        <w:rPr>
          <w:rFonts w:ascii="Calibri" w:eastAsia="Calibri" w:hAnsi="Calibri" w:cs="Calibri"/>
          <w:sz w:val="22"/>
          <w:szCs w:val="22"/>
        </w:rPr>
        <w:t xml:space="preserve">[24] </w:t>
      </w:r>
      <w:proofErr w:type="spellStart"/>
      <w:r>
        <w:rPr>
          <w:rFonts w:ascii="Calibri" w:eastAsia="Calibri" w:hAnsi="Calibri" w:cs="Calibri"/>
          <w:sz w:val="22"/>
          <w:szCs w:val="22"/>
        </w:rPr>
        <w:t>Rebedea</w:t>
      </w:r>
      <w:proofErr w:type="spellEnd"/>
      <w:r>
        <w:rPr>
          <w:rFonts w:ascii="Calibri" w:eastAsia="Calibri" w:hAnsi="Calibri" w:cs="Calibri"/>
          <w:sz w:val="22"/>
          <w:szCs w:val="22"/>
        </w:rPr>
        <w:t xml:space="preserve">, T., </w:t>
      </w:r>
      <w:proofErr w:type="spellStart"/>
      <w:r>
        <w:rPr>
          <w:rFonts w:ascii="Calibri" w:eastAsia="Calibri" w:hAnsi="Calibri" w:cs="Calibri"/>
          <w:sz w:val="22"/>
          <w:szCs w:val="22"/>
        </w:rPr>
        <w:t>Dinu</w:t>
      </w:r>
      <w:proofErr w:type="spellEnd"/>
      <w:r>
        <w:rPr>
          <w:rFonts w:ascii="Calibri" w:eastAsia="Calibri" w:hAnsi="Calibri" w:cs="Calibri"/>
          <w:sz w:val="22"/>
          <w:szCs w:val="22"/>
        </w:rPr>
        <w:t xml:space="preserve">, R., </w:t>
      </w:r>
      <w:proofErr w:type="spellStart"/>
      <w:r>
        <w:rPr>
          <w:rFonts w:ascii="Calibri" w:eastAsia="Calibri" w:hAnsi="Calibri" w:cs="Calibri"/>
          <w:sz w:val="22"/>
          <w:szCs w:val="22"/>
        </w:rPr>
        <w:t>Sreedhar</w:t>
      </w:r>
      <w:proofErr w:type="spellEnd"/>
      <w:r>
        <w:rPr>
          <w:rFonts w:ascii="Calibri" w:eastAsia="Calibri" w:hAnsi="Calibri" w:cs="Calibri"/>
          <w:sz w:val="22"/>
          <w:szCs w:val="22"/>
        </w:rPr>
        <w:t xml:space="preserve">, M.N., </w:t>
      </w:r>
      <w:proofErr w:type="spellStart"/>
      <w:r>
        <w:rPr>
          <w:rFonts w:ascii="Calibri" w:eastAsia="Calibri" w:hAnsi="Calibri" w:cs="Calibri"/>
          <w:sz w:val="22"/>
          <w:szCs w:val="22"/>
        </w:rPr>
        <w:t>Parisien</w:t>
      </w:r>
      <w:proofErr w:type="spellEnd"/>
      <w:r>
        <w:rPr>
          <w:rFonts w:ascii="Calibri" w:eastAsia="Calibri" w:hAnsi="Calibri" w:cs="Calibri"/>
          <w:sz w:val="22"/>
          <w:szCs w:val="22"/>
        </w:rPr>
        <w:t>, C., Cohen, J. “</w:t>
      </w:r>
      <w:proofErr w:type="spellStart"/>
      <w:r>
        <w:rPr>
          <w:rFonts w:ascii="Calibri" w:eastAsia="Calibri" w:hAnsi="Calibri" w:cs="Calibri"/>
          <w:sz w:val="22"/>
          <w:szCs w:val="22"/>
        </w:rPr>
        <w:t>NeMo</w:t>
      </w:r>
      <w:proofErr w:type="spellEnd"/>
      <w:r>
        <w:rPr>
          <w:rFonts w:ascii="Calibri" w:eastAsia="Calibri" w:hAnsi="Calibri" w:cs="Calibri"/>
          <w:sz w:val="22"/>
          <w:szCs w:val="22"/>
        </w:rPr>
        <w:t xml:space="preserve"> </w:t>
      </w:r>
      <w:r>
        <w:rPr>
          <w:rFonts w:ascii="Calibri" w:eastAsia="Calibri" w:hAnsi="Calibri" w:cs="Calibri"/>
          <w:sz w:val="22"/>
          <w:szCs w:val="22"/>
        </w:rPr>
        <w:t>Guardrails: A Toolkit for Controllable and Safe LLM Applications with Programmable Rails.” Proceedings of EMNLP 2023: System Demonstrations.</w:t>
      </w:r>
    </w:p>
    <w:p w:rsidR="00643777" w:rsidRDefault="00DC333D">
      <w:pPr>
        <w:spacing w:after="200" w:line="276" w:lineRule="auto"/>
      </w:pPr>
      <w:r>
        <w:rPr>
          <w:rFonts w:ascii="Calibri" w:eastAsia="Calibri" w:hAnsi="Calibri" w:cs="Calibri"/>
          <w:sz w:val="22"/>
          <w:szCs w:val="22"/>
        </w:rPr>
        <w:t>[25] “Attention Tracker: Detecting Prompt Injection Attacks in LLMs.” arXiv:2411.00348.</w:t>
      </w:r>
    </w:p>
    <w:p w:rsidR="00643777" w:rsidRDefault="00DC333D">
      <w:pPr>
        <w:spacing w:after="200" w:line="276" w:lineRule="auto"/>
      </w:pPr>
      <w:r>
        <w:rPr>
          <w:rFonts w:ascii="Calibri" w:eastAsia="Calibri" w:hAnsi="Calibri" w:cs="Calibri"/>
          <w:sz w:val="22"/>
          <w:szCs w:val="22"/>
        </w:rPr>
        <w:t>[26] “</w:t>
      </w:r>
      <w:proofErr w:type="spellStart"/>
      <w:r>
        <w:rPr>
          <w:rFonts w:ascii="Calibri" w:eastAsia="Calibri" w:hAnsi="Calibri" w:cs="Calibri"/>
          <w:sz w:val="22"/>
          <w:szCs w:val="22"/>
        </w:rPr>
        <w:t>SoK</w:t>
      </w:r>
      <w:proofErr w:type="spellEnd"/>
      <w:r>
        <w:rPr>
          <w:rFonts w:ascii="Calibri" w:eastAsia="Calibri" w:hAnsi="Calibri" w:cs="Calibri"/>
          <w:sz w:val="22"/>
          <w:szCs w:val="22"/>
        </w:rPr>
        <w:t>: Evaluating Jailb</w:t>
      </w:r>
      <w:r>
        <w:rPr>
          <w:rFonts w:ascii="Calibri" w:eastAsia="Calibri" w:hAnsi="Calibri" w:cs="Calibri"/>
          <w:sz w:val="22"/>
          <w:szCs w:val="22"/>
        </w:rPr>
        <w:t>reak Guardrails for Large Language Models.” arXiv:2506.10597.</w:t>
      </w:r>
    </w:p>
    <w:p w:rsidR="00643777" w:rsidRDefault="00DC333D">
      <w:pPr>
        <w:spacing w:after="200" w:line="276" w:lineRule="auto"/>
      </w:pPr>
      <w:r>
        <w:rPr>
          <w:rFonts w:ascii="Calibri" w:eastAsia="Calibri" w:hAnsi="Calibri" w:cs="Calibri"/>
          <w:sz w:val="22"/>
          <w:szCs w:val="22"/>
        </w:rPr>
        <w:t>[27] “LLM Defenses Are Not Robust to Multi-Turn Human Jailbreaks Yet.” arXiv:2408.15221.</w:t>
      </w:r>
    </w:p>
    <w:p w:rsidR="00643777" w:rsidRDefault="00DC333D">
      <w:pPr>
        <w:spacing w:after="200" w:line="276" w:lineRule="auto"/>
      </w:pPr>
      <w:r>
        <w:rPr>
          <w:rFonts w:ascii="Calibri" w:eastAsia="Calibri" w:hAnsi="Calibri" w:cs="Calibri"/>
          <w:sz w:val="22"/>
          <w:szCs w:val="22"/>
        </w:rPr>
        <w:t xml:space="preserve">[28] Zou, W., </w:t>
      </w:r>
      <w:proofErr w:type="spellStart"/>
      <w:r>
        <w:rPr>
          <w:rFonts w:ascii="Calibri" w:eastAsia="Calibri" w:hAnsi="Calibri" w:cs="Calibri"/>
          <w:sz w:val="22"/>
          <w:szCs w:val="22"/>
        </w:rPr>
        <w:t>Geng</w:t>
      </w:r>
      <w:proofErr w:type="spellEnd"/>
      <w:r>
        <w:rPr>
          <w:rFonts w:ascii="Calibri" w:eastAsia="Calibri" w:hAnsi="Calibri" w:cs="Calibri"/>
          <w:sz w:val="22"/>
          <w:szCs w:val="22"/>
        </w:rPr>
        <w:t xml:space="preserve">, R., Wang, B., </w:t>
      </w:r>
      <w:proofErr w:type="spellStart"/>
      <w:r>
        <w:rPr>
          <w:rFonts w:ascii="Calibri" w:eastAsia="Calibri" w:hAnsi="Calibri" w:cs="Calibri"/>
          <w:sz w:val="22"/>
          <w:szCs w:val="22"/>
        </w:rPr>
        <w:t>Jia</w:t>
      </w:r>
      <w:proofErr w:type="spellEnd"/>
      <w:r>
        <w:rPr>
          <w:rFonts w:ascii="Calibri" w:eastAsia="Calibri" w:hAnsi="Calibri" w:cs="Calibri"/>
          <w:sz w:val="22"/>
          <w:szCs w:val="22"/>
        </w:rPr>
        <w:t>, J. “</w:t>
      </w:r>
      <w:proofErr w:type="spellStart"/>
      <w:r>
        <w:rPr>
          <w:rFonts w:ascii="Calibri" w:eastAsia="Calibri" w:hAnsi="Calibri" w:cs="Calibri"/>
          <w:sz w:val="22"/>
          <w:szCs w:val="22"/>
        </w:rPr>
        <w:t>PoisonedRAG</w:t>
      </w:r>
      <w:proofErr w:type="spellEnd"/>
      <w:r>
        <w:rPr>
          <w:rFonts w:ascii="Calibri" w:eastAsia="Calibri" w:hAnsi="Calibri" w:cs="Calibri"/>
          <w:sz w:val="22"/>
          <w:szCs w:val="22"/>
        </w:rPr>
        <w:t>: Knowledge Corruption Attacks to Retrieval-Augment</w:t>
      </w:r>
      <w:r>
        <w:rPr>
          <w:rFonts w:ascii="Calibri" w:eastAsia="Calibri" w:hAnsi="Calibri" w:cs="Calibri"/>
          <w:sz w:val="22"/>
          <w:szCs w:val="22"/>
        </w:rPr>
        <w:t>ed Generation of Large Language Models.” arXiv:2402.07867.</w:t>
      </w:r>
    </w:p>
    <w:p w:rsidR="00643777" w:rsidRDefault="00DC333D">
      <w:pPr>
        <w:spacing w:after="200" w:line="276" w:lineRule="auto"/>
      </w:pPr>
      <w:r>
        <w:rPr>
          <w:rFonts w:ascii="Calibri" w:eastAsia="Calibri" w:hAnsi="Calibri" w:cs="Calibri"/>
          <w:sz w:val="22"/>
          <w:szCs w:val="22"/>
        </w:rPr>
        <w:t>[29] Zhang, B. et al. “Practical Poisoning Attacks against Retrieval-Augmented Generation.” arXiv:2504.03957.</w:t>
      </w:r>
    </w:p>
    <w:p w:rsidR="00643777" w:rsidRDefault="00DC333D">
      <w:pPr>
        <w:spacing w:after="200" w:line="276" w:lineRule="auto"/>
      </w:pPr>
      <w:r>
        <w:rPr>
          <w:rFonts w:ascii="Calibri" w:eastAsia="Calibri" w:hAnsi="Calibri" w:cs="Calibri"/>
          <w:sz w:val="22"/>
          <w:szCs w:val="22"/>
        </w:rPr>
        <w:t>[30] Zhang, B. et al. “Benchmarking Poisoning Attacks against Retrieval-Augmented Gener</w:t>
      </w:r>
      <w:r>
        <w:rPr>
          <w:rFonts w:ascii="Calibri" w:eastAsia="Calibri" w:hAnsi="Calibri" w:cs="Calibri"/>
          <w:sz w:val="22"/>
          <w:szCs w:val="22"/>
        </w:rPr>
        <w:t>ation.” arXiv:2505.18543.</w:t>
      </w:r>
    </w:p>
    <w:p w:rsidR="00643777" w:rsidRDefault="00DC333D">
      <w:pPr>
        <w:spacing w:after="200" w:line="276" w:lineRule="auto"/>
      </w:pPr>
      <w:r>
        <w:rPr>
          <w:rFonts w:ascii="Calibri" w:eastAsia="Calibri" w:hAnsi="Calibri" w:cs="Calibri"/>
          <w:sz w:val="22"/>
          <w:szCs w:val="22"/>
        </w:rPr>
        <w:t xml:space="preserve">[31] Perez, E., Huang, S., Song, F., </w:t>
      </w:r>
      <w:proofErr w:type="spellStart"/>
      <w:r>
        <w:rPr>
          <w:rFonts w:ascii="Calibri" w:eastAsia="Calibri" w:hAnsi="Calibri" w:cs="Calibri"/>
          <w:sz w:val="22"/>
          <w:szCs w:val="22"/>
        </w:rPr>
        <w:t>Cai</w:t>
      </w:r>
      <w:proofErr w:type="spellEnd"/>
      <w:r>
        <w:rPr>
          <w:rFonts w:ascii="Calibri" w:eastAsia="Calibri" w:hAnsi="Calibri" w:cs="Calibri"/>
          <w:sz w:val="22"/>
          <w:szCs w:val="22"/>
        </w:rPr>
        <w:t xml:space="preserve">, T., Ring, R., </w:t>
      </w:r>
      <w:proofErr w:type="spellStart"/>
      <w:r>
        <w:rPr>
          <w:rFonts w:ascii="Calibri" w:eastAsia="Calibri" w:hAnsi="Calibri" w:cs="Calibri"/>
          <w:sz w:val="22"/>
          <w:szCs w:val="22"/>
        </w:rPr>
        <w:t>Aslanides</w:t>
      </w:r>
      <w:proofErr w:type="spellEnd"/>
      <w:r>
        <w:rPr>
          <w:rFonts w:ascii="Calibri" w:eastAsia="Calibri" w:hAnsi="Calibri" w:cs="Calibri"/>
          <w:sz w:val="22"/>
          <w:szCs w:val="22"/>
        </w:rPr>
        <w:t xml:space="preserve">, J., </w:t>
      </w:r>
      <w:proofErr w:type="spellStart"/>
      <w:r>
        <w:rPr>
          <w:rFonts w:ascii="Calibri" w:eastAsia="Calibri" w:hAnsi="Calibri" w:cs="Calibri"/>
          <w:sz w:val="22"/>
          <w:szCs w:val="22"/>
        </w:rPr>
        <w:t>Glaese</w:t>
      </w:r>
      <w:proofErr w:type="spellEnd"/>
      <w:r>
        <w:rPr>
          <w:rFonts w:ascii="Calibri" w:eastAsia="Calibri" w:hAnsi="Calibri" w:cs="Calibri"/>
          <w:sz w:val="22"/>
          <w:szCs w:val="22"/>
        </w:rPr>
        <w:t>, A., McAleese, N., Irving, G. “Red Teaming Language Models with Language Models.” arXiv:2202.03286.</w:t>
      </w:r>
    </w:p>
    <w:p w:rsidR="00643777" w:rsidRDefault="00DC333D">
      <w:pPr>
        <w:spacing w:after="200" w:line="276" w:lineRule="auto"/>
      </w:pPr>
      <w:r>
        <w:rPr>
          <w:rFonts w:ascii="Calibri" w:eastAsia="Calibri" w:hAnsi="Calibri" w:cs="Calibri"/>
          <w:sz w:val="22"/>
          <w:szCs w:val="22"/>
        </w:rPr>
        <w:t xml:space="preserve">[32] </w:t>
      </w:r>
      <w:proofErr w:type="spellStart"/>
      <w:r>
        <w:rPr>
          <w:rFonts w:ascii="Calibri" w:eastAsia="Calibri" w:hAnsi="Calibri" w:cs="Calibri"/>
          <w:sz w:val="22"/>
          <w:szCs w:val="22"/>
        </w:rPr>
        <w:t>Ganguli</w:t>
      </w:r>
      <w:proofErr w:type="spellEnd"/>
      <w:r>
        <w:rPr>
          <w:rFonts w:ascii="Calibri" w:eastAsia="Calibri" w:hAnsi="Calibri" w:cs="Calibri"/>
          <w:sz w:val="22"/>
          <w:szCs w:val="22"/>
        </w:rPr>
        <w:t>, D. et al. “Red Teaming Language Models</w:t>
      </w:r>
      <w:r>
        <w:rPr>
          <w:rFonts w:ascii="Calibri" w:eastAsia="Calibri" w:hAnsi="Calibri" w:cs="Calibri"/>
          <w:sz w:val="22"/>
          <w:szCs w:val="22"/>
        </w:rPr>
        <w:t xml:space="preserve"> to Reduce Harms: Methods, Scaling Behaviors, and Lessons Learned.” arXiv:2209.07858.</w:t>
      </w:r>
    </w:p>
    <w:p w:rsidR="00643777" w:rsidRDefault="00DC333D">
      <w:pPr>
        <w:spacing w:after="200" w:line="276" w:lineRule="auto"/>
      </w:pPr>
      <w:r>
        <w:rPr>
          <w:rFonts w:ascii="Calibri" w:eastAsia="Calibri" w:hAnsi="Calibri" w:cs="Calibri"/>
          <w:sz w:val="22"/>
          <w:szCs w:val="22"/>
        </w:rPr>
        <w:t xml:space="preserve">[33] </w:t>
      </w:r>
      <w:proofErr w:type="spellStart"/>
      <w:r>
        <w:rPr>
          <w:rFonts w:ascii="Calibri" w:eastAsia="Calibri" w:hAnsi="Calibri" w:cs="Calibri"/>
          <w:sz w:val="22"/>
          <w:szCs w:val="22"/>
        </w:rPr>
        <w:t>Khattab</w:t>
      </w:r>
      <w:proofErr w:type="spellEnd"/>
      <w:r>
        <w:rPr>
          <w:rFonts w:ascii="Calibri" w:eastAsia="Calibri" w:hAnsi="Calibri" w:cs="Calibri"/>
          <w:sz w:val="22"/>
          <w:szCs w:val="22"/>
        </w:rPr>
        <w:t>, O. et al. “</w:t>
      </w:r>
      <w:proofErr w:type="spellStart"/>
      <w:r>
        <w:rPr>
          <w:rFonts w:ascii="Calibri" w:eastAsia="Calibri" w:hAnsi="Calibri" w:cs="Calibri"/>
          <w:sz w:val="22"/>
          <w:szCs w:val="22"/>
        </w:rPr>
        <w:t>DSPy</w:t>
      </w:r>
      <w:proofErr w:type="spellEnd"/>
      <w:r>
        <w:rPr>
          <w:rFonts w:ascii="Calibri" w:eastAsia="Calibri" w:hAnsi="Calibri" w:cs="Calibri"/>
          <w:sz w:val="22"/>
          <w:szCs w:val="22"/>
        </w:rPr>
        <w:t>: Compiling Declarative Language Model Calls into Self-Improving Pipelines.” arXiv:2310.03714.</w:t>
      </w:r>
    </w:p>
    <w:p w:rsidR="00643777" w:rsidRDefault="00DC333D">
      <w:pPr>
        <w:spacing w:after="200" w:line="276" w:lineRule="auto"/>
      </w:pPr>
      <w:r>
        <w:rPr>
          <w:rFonts w:ascii="Calibri" w:eastAsia="Calibri" w:hAnsi="Calibri" w:cs="Calibri"/>
          <w:sz w:val="22"/>
          <w:szCs w:val="22"/>
        </w:rPr>
        <w:t xml:space="preserve">[34] Zheng, L. et al. “Judging LLM-as-a-Judge </w:t>
      </w:r>
      <w:r>
        <w:rPr>
          <w:rFonts w:ascii="Calibri" w:eastAsia="Calibri" w:hAnsi="Calibri" w:cs="Calibri"/>
          <w:sz w:val="22"/>
          <w:szCs w:val="22"/>
        </w:rPr>
        <w:t xml:space="preserve">with MT-Bench and </w:t>
      </w:r>
      <w:proofErr w:type="spellStart"/>
      <w:r>
        <w:rPr>
          <w:rFonts w:ascii="Calibri" w:eastAsia="Calibri" w:hAnsi="Calibri" w:cs="Calibri"/>
          <w:sz w:val="22"/>
          <w:szCs w:val="22"/>
        </w:rPr>
        <w:t>Chatbot</w:t>
      </w:r>
      <w:proofErr w:type="spellEnd"/>
      <w:r>
        <w:rPr>
          <w:rFonts w:ascii="Calibri" w:eastAsia="Calibri" w:hAnsi="Calibri" w:cs="Calibri"/>
          <w:sz w:val="22"/>
          <w:szCs w:val="22"/>
        </w:rPr>
        <w:t xml:space="preserve"> Arena.” arXiv:2306.05685.</w:t>
      </w:r>
    </w:p>
    <w:p w:rsidR="00643777" w:rsidRDefault="00DC333D">
      <w:pPr>
        <w:spacing w:after="200" w:line="276" w:lineRule="auto"/>
      </w:pPr>
      <w:r>
        <w:rPr>
          <w:rFonts w:ascii="Calibri" w:eastAsia="Calibri" w:hAnsi="Calibri" w:cs="Calibri"/>
          <w:sz w:val="22"/>
          <w:szCs w:val="22"/>
        </w:rPr>
        <w:t xml:space="preserve">[35] </w:t>
      </w:r>
      <w:proofErr w:type="spellStart"/>
      <w:r>
        <w:rPr>
          <w:rFonts w:ascii="Calibri" w:eastAsia="Calibri" w:hAnsi="Calibri" w:cs="Calibri"/>
          <w:sz w:val="22"/>
          <w:szCs w:val="22"/>
        </w:rPr>
        <w:t>Reimers</w:t>
      </w:r>
      <w:proofErr w:type="spellEnd"/>
      <w:r>
        <w:rPr>
          <w:rFonts w:ascii="Calibri" w:eastAsia="Calibri" w:hAnsi="Calibri" w:cs="Calibri"/>
          <w:sz w:val="22"/>
          <w:szCs w:val="22"/>
        </w:rPr>
        <w:t xml:space="preserve">, N., </w:t>
      </w:r>
      <w:proofErr w:type="spellStart"/>
      <w:r>
        <w:rPr>
          <w:rFonts w:ascii="Calibri" w:eastAsia="Calibri" w:hAnsi="Calibri" w:cs="Calibri"/>
          <w:sz w:val="22"/>
          <w:szCs w:val="22"/>
        </w:rPr>
        <w:t>Gurevych</w:t>
      </w:r>
      <w:proofErr w:type="spellEnd"/>
      <w:r>
        <w:rPr>
          <w:rFonts w:ascii="Calibri" w:eastAsia="Calibri" w:hAnsi="Calibri" w:cs="Calibri"/>
          <w:sz w:val="22"/>
          <w:szCs w:val="22"/>
        </w:rPr>
        <w:t xml:space="preserve">, I. “Sentence-BERT: Sentence </w:t>
      </w:r>
      <w:proofErr w:type="spellStart"/>
      <w:r>
        <w:rPr>
          <w:rFonts w:ascii="Calibri" w:eastAsia="Calibri" w:hAnsi="Calibri" w:cs="Calibri"/>
          <w:sz w:val="22"/>
          <w:szCs w:val="22"/>
        </w:rPr>
        <w:t>Embeddings</w:t>
      </w:r>
      <w:proofErr w:type="spellEnd"/>
      <w:r>
        <w:rPr>
          <w:rFonts w:ascii="Calibri" w:eastAsia="Calibri" w:hAnsi="Calibri" w:cs="Calibri"/>
          <w:sz w:val="22"/>
          <w:szCs w:val="22"/>
        </w:rPr>
        <w:t xml:space="preserve"> using Siamese BERT-Networks.” arXiv:1908.10084.</w:t>
      </w:r>
    </w:p>
    <w:p w:rsidR="00643777" w:rsidRDefault="00DC333D">
      <w:pPr>
        <w:spacing w:after="200" w:line="276" w:lineRule="auto"/>
      </w:pPr>
      <w:r>
        <w:rPr>
          <w:rFonts w:ascii="Calibri" w:eastAsia="Calibri" w:hAnsi="Calibri" w:cs="Calibri"/>
          <w:sz w:val="22"/>
          <w:szCs w:val="22"/>
        </w:rPr>
        <w:t>[36] “Breaking Down the Defenses: A Comparative Survey of Attacks on Large Language Model</w:t>
      </w:r>
      <w:r>
        <w:rPr>
          <w:rFonts w:ascii="Calibri" w:eastAsia="Calibri" w:hAnsi="Calibri" w:cs="Calibri"/>
          <w:sz w:val="22"/>
          <w:szCs w:val="22"/>
        </w:rPr>
        <w:t>s.” arXiv:2403.04786.</w:t>
      </w:r>
    </w:p>
    <w:sectPr w:rsidR="006437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DB1E4D"/>
    <w:multiLevelType w:val="hybridMultilevel"/>
    <w:tmpl w:val="34864340"/>
    <w:lvl w:ilvl="0" w:tplc="57B8B84A">
      <w:start w:val="1"/>
      <w:numFmt w:val="bullet"/>
      <w:lvlText w:val="●"/>
      <w:lvlJc w:val="left"/>
      <w:pPr>
        <w:ind w:left="720" w:hanging="360"/>
      </w:pPr>
    </w:lvl>
    <w:lvl w:ilvl="1" w:tplc="A530C2AA">
      <w:start w:val="1"/>
      <w:numFmt w:val="bullet"/>
      <w:lvlText w:val="○"/>
      <w:lvlJc w:val="left"/>
      <w:pPr>
        <w:ind w:left="1440" w:hanging="360"/>
      </w:pPr>
    </w:lvl>
    <w:lvl w:ilvl="2" w:tplc="64BA9918">
      <w:start w:val="1"/>
      <w:numFmt w:val="bullet"/>
      <w:lvlText w:val="■"/>
      <w:lvlJc w:val="left"/>
      <w:pPr>
        <w:ind w:left="2160" w:hanging="360"/>
      </w:pPr>
    </w:lvl>
    <w:lvl w:ilvl="3" w:tplc="B4163402">
      <w:start w:val="1"/>
      <w:numFmt w:val="bullet"/>
      <w:lvlText w:val="●"/>
      <w:lvlJc w:val="left"/>
      <w:pPr>
        <w:ind w:left="2880" w:hanging="360"/>
      </w:pPr>
    </w:lvl>
    <w:lvl w:ilvl="4" w:tplc="95903514">
      <w:start w:val="1"/>
      <w:numFmt w:val="bullet"/>
      <w:lvlText w:val="○"/>
      <w:lvlJc w:val="left"/>
      <w:pPr>
        <w:ind w:left="3600" w:hanging="360"/>
      </w:pPr>
    </w:lvl>
    <w:lvl w:ilvl="5" w:tplc="971A40B2">
      <w:start w:val="1"/>
      <w:numFmt w:val="bullet"/>
      <w:lvlText w:val="■"/>
      <w:lvlJc w:val="left"/>
      <w:pPr>
        <w:ind w:left="4320" w:hanging="360"/>
      </w:pPr>
    </w:lvl>
    <w:lvl w:ilvl="6" w:tplc="7AF0EF1E">
      <w:start w:val="1"/>
      <w:numFmt w:val="bullet"/>
      <w:lvlText w:val="●"/>
      <w:lvlJc w:val="left"/>
      <w:pPr>
        <w:ind w:left="5040" w:hanging="360"/>
      </w:pPr>
    </w:lvl>
    <w:lvl w:ilvl="7" w:tplc="F28ECCDC">
      <w:start w:val="1"/>
      <w:numFmt w:val="bullet"/>
      <w:lvlText w:val="●"/>
      <w:lvlJc w:val="left"/>
      <w:pPr>
        <w:ind w:left="5760" w:hanging="360"/>
      </w:pPr>
    </w:lvl>
    <w:lvl w:ilvl="8" w:tplc="9F5AED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777"/>
    <w:rsid w:val="00643777"/>
    <w:rsid w:val="009F1C72"/>
    <w:rsid w:val="00C674A0"/>
    <w:rsid w:val="00DC333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6AEB"/>
  <w15:docId w15:val="{5417E7D1-BB76-4BDA-AD30-065F3D51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4030</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2026-08-28T05:12:00Z</dcterms:created>
  <dcterms:modified xsi:type="dcterms:W3CDTF">2026-08-28T05:12:00Z</dcterms:modified>
</cp:coreProperties>
</file>