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3d85c6"/>
          <w:sz w:val="60"/>
          <w:szCs w:val="60"/>
        </w:rPr>
      </w:pPr>
      <w:r w:rsidDel="00000000" w:rsidR="00000000" w:rsidRPr="00000000">
        <w:rPr>
          <w:b w:val="1"/>
          <w:color w:val="3d85c6"/>
          <w:sz w:val="60"/>
          <w:szCs w:val="60"/>
          <w:rtl w:val="0"/>
        </w:rPr>
        <w:t xml:space="preserve">CSE 207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DATA STRUCTURES AND ALGORITHM 2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SESSIONALS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</w:rPr>
        <w:drawing>
          <wp:inline distB="114300" distT="114300" distL="114300" distR="114300">
            <wp:extent cx="1895475" cy="1895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OFFLINE NO : One 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TITTLE : Report of Hash Table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SUBMITTED BY 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FAHMID - AL-RIFAT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STUDENT NO : 1705080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LEVEL-2 ,TERM-2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CSE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BUET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MACHINE CONFIGURATION: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Code::Blocks 17.12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57825" cy="1543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86550" cy="34718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