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40"/>
        </w:rPr>
        <w:t>SYLHET ENGINEERING COLLEGE</w:t>
      </w:r>
    </w:p>
    <w:p>
      <w:pPr>
        <w:jc w:val="center"/>
      </w:pPr>
      <w:r>
        <w:rPr>
          <w:b w:val="0"/>
          <w:sz w:val="28"/>
        </w:rPr>
        <w:t>Department of Computer Science &amp; Engineering</w:t>
      </w:r>
    </w:p>
    <w:p/>
    <w:p>
      <w:r>
        <w:rPr>
          <w:i/>
          <w:color w:val="C62828"/>
          <w:sz w:val="18"/>
        </w:rPr>
        <w:t>➤ NOTE TO AUTHOR: Replace every [BRACKETED] value with your own details, then delete all red NOTE TO AUTHOR lines before submitting.</w:t>
      </w:r>
    </w:p>
    <w:tbl>
      <w:tblPr>
        <w:tblStyle w:val="TableGrid"/>
        <w:tblW w:type="auto" w:w="0"/>
        <w:tblLook w:firstColumn="1" w:firstRow="1" w:lastColumn="0" w:lastRow="0" w:noHBand="0" w:noVBand="1" w:val="04A0"/>
      </w:tblPr>
      <w:tblGrid>
        <w:gridCol w:w="4320"/>
        <w:gridCol w:w="4320"/>
      </w:tblGrid>
      <w:tr>
        <w:tc>
          <w:tcPr>
            <w:tcW w:type="dxa" w:w="2880"/>
          </w:tcPr>
          <w:p>
            <w:r/>
            <w:r>
              <w:rPr>
                <w:b/>
                <w:sz w:val="20"/>
              </w:rPr>
              <w:t>Field</w:t>
            </w:r>
          </w:p>
        </w:tc>
        <w:tc>
          <w:tcPr>
            <w:tcW w:type="dxa" w:w="6192"/>
          </w:tcPr>
          <w:p>
            <w:r/>
            <w:r>
              <w:rPr>
                <w:b/>
                <w:sz w:val="20"/>
              </w:rPr>
              <w:t>Value</w:t>
            </w:r>
          </w:p>
        </w:tc>
      </w:tr>
      <w:tr>
        <w:tc>
          <w:tcPr>
            <w:tcW w:type="dxa" w:w="2880"/>
          </w:tcPr>
          <w:p>
            <w:r/>
            <w:r>
              <w:rPr>
                <w:sz w:val="20"/>
              </w:rPr>
              <w:t>Course Name</w:t>
            </w:r>
          </w:p>
        </w:tc>
        <w:tc>
          <w:tcPr>
            <w:tcW w:type="dxa" w:w="6192"/>
          </w:tcPr>
          <w:p>
            <w:r/>
            <w:r>
              <w:rPr>
                <w:sz w:val="20"/>
              </w:rPr>
              <w:t>Introduction To Data Science Sessional</w:t>
            </w:r>
          </w:p>
        </w:tc>
      </w:tr>
      <w:tr>
        <w:tc>
          <w:tcPr>
            <w:tcW w:type="dxa" w:w="2880"/>
          </w:tcPr>
          <w:p>
            <w:r/>
            <w:r>
              <w:rPr>
                <w:sz w:val="20"/>
              </w:rPr>
              <w:t>Course No</w:t>
            </w:r>
          </w:p>
        </w:tc>
        <w:tc>
          <w:tcPr>
            <w:tcW w:type="dxa" w:w="6192"/>
          </w:tcPr>
          <w:p>
            <w:r/>
            <w:r>
              <w:rPr>
                <w:sz w:val="20"/>
              </w:rPr>
              <w:t>CSE 604</w:t>
            </w:r>
          </w:p>
        </w:tc>
      </w:tr>
      <w:tr>
        <w:tc>
          <w:tcPr>
            <w:tcW w:type="dxa" w:w="2880"/>
          </w:tcPr>
          <w:p>
            <w:r/>
            <w:r>
              <w:rPr>
                <w:sz w:val="20"/>
              </w:rPr>
              <w:t>Project Title</w:t>
            </w:r>
          </w:p>
        </w:tc>
        <w:tc>
          <w:tcPr>
            <w:tcW w:type="dxa" w:w="6192"/>
          </w:tcPr>
          <w:p>
            <w:r/>
            <w:r>
              <w:rPr>
                <w:sz w:val="20"/>
              </w:rPr>
              <w:t>House Price Prediction using Multiple Regression Models</w:t>
            </w:r>
          </w:p>
        </w:tc>
      </w:tr>
      <w:tr>
        <w:tc>
          <w:tcPr>
            <w:tcW w:type="dxa" w:w="2880"/>
          </w:tcPr>
          <w:p>
            <w:r/>
            <w:r>
              <w:rPr>
                <w:sz w:val="20"/>
              </w:rPr>
              <w:t>Date of Submission</w:t>
            </w:r>
          </w:p>
        </w:tc>
        <w:tc>
          <w:tcPr>
            <w:tcW w:type="dxa" w:w="6192"/>
          </w:tcPr>
          <w:p>
            <w:r/>
            <w:r>
              <w:rPr>
                <w:sz w:val="20"/>
              </w:rPr>
              <w:t>[DD.MM.YYYY]</w:t>
            </w:r>
          </w:p>
        </w:tc>
      </w:tr>
      <w:tr>
        <w:tc>
          <w:tcPr>
            <w:tcW w:type="dxa" w:w="2880"/>
          </w:tcPr>
          <w:p>
            <w:r/>
            <w:r>
              <w:rPr>
                <w:sz w:val="20"/>
              </w:rPr>
              <w:t>Remarks</w:t>
            </w:r>
          </w:p>
        </w:tc>
        <w:tc>
          <w:tcPr>
            <w:tcW w:type="dxa" w:w="6192"/>
          </w:tcPr>
          <w:p>
            <w:r/>
            <w:r>
              <w:rPr>
                <w:sz w:val="20"/>
              </w:rPr>
            </w:r>
          </w:p>
        </w:tc>
      </w:tr>
    </w:tbl>
    <w:p/>
    <w:p>
      <w:pPr>
        <w:jc w:val="center"/>
      </w:pPr>
      <w:r>
        <w:rPr>
          <w:b/>
        </w:rPr>
        <w:t>Submitted To</w:t>
      </w:r>
    </w:p>
    <w:p>
      <w:pPr>
        <w:jc w:val="center"/>
      </w:pPr>
      <w:r>
        <w:t>[Instructor Name]</w:t>
      </w:r>
    </w:p>
    <w:p>
      <w:pPr>
        <w:jc w:val="center"/>
      </w:pPr>
      <w:r>
        <w:t>[Designation]</w:t>
      </w:r>
    </w:p>
    <w:p>
      <w:pPr>
        <w:jc w:val="center"/>
      </w:pPr>
      <w:r>
        <w:t>Sylhet Engineering College</w:t>
      </w:r>
    </w:p>
    <w:p/>
    <w:p>
      <w:pPr>
        <w:jc w:val="center"/>
      </w:pPr>
      <w:r>
        <w:rPr>
          <w:b/>
        </w:rPr>
        <w:t>Submitted By</w:t>
      </w:r>
    </w:p>
    <w:tbl>
      <w:tblPr>
        <w:tblStyle w:val="TableGrid"/>
        <w:tblW w:type="auto" w:w="0"/>
        <w:tblLook w:firstColumn="1" w:firstRow="1" w:lastColumn="0" w:lastRow="0" w:noHBand="0" w:noVBand="1" w:val="04A0"/>
      </w:tblPr>
      <w:tblGrid>
        <w:gridCol w:w="2880"/>
        <w:gridCol w:w="2880"/>
        <w:gridCol w:w="2880"/>
      </w:tblGrid>
      <w:tr>
        <w:tc>
          <w:tcPr>
            <w:tcW w:type="dxa" w:w="3744"/>
          </w:tcPr>
          <w:p>
            <w:r/>
            <w:r>
              <w:rPr>
                <w:b/>
                <w:sz w:val="20"/>
              </w:rPr>
              <w:t>Name</w:t>
            </w:r>
          </w:p>
        </w:tc>
        <w:tc>
          <w:tcPr>
            <w:tcW w:type="dxa" w:w="2880"/>
          </w:tcPr>
          <w:p>
            <w:r/>
            <w:r>
              <w:rPr>
                <w:b/>
                <w:sz w:val="20"/>
              </w:rPr>
              <w:t>Registration No.</w:t>
            </w:r>
          </w:p>
        </w:tc>
        <w:tc>
          <w:tcPr>
            <w:tcW w:type="dxa" w:w="2448"/>
          </w:tcPr>
          <w:p>
            <w:r/>
            <w:r>
              <w:rPr>
                <w:b/>
                <w:sz w:val="20"/>
              </w:rPr>
              <w:t>Session</w:t>
            </w:r>
          </w:p>
        </w:tc>
      </w:tr>
      <w:tr>
        <w:tc>
          <w:tcPr>
            <w:tcW w:type="dxa" w:w="3744"/>
          </w:tcPr>
          <w:p>
            <w:r/>
            <w:r>
              <w:rPr>
                <w:sz w:val="20"/>
              </w:rPr>
              <w:t>[Your Name]</w:t>
            </w:r>
          </w:p>
        </w:tc>
        <w:tc>
          <w:tcPr>
            <w:tcW w:type="dxa" w:w="2880"/>
          </w:tcPr>
          <w:p>
            <w:r/>
            <w:r>
              <w:rPr>
                <w:sz w:val="20"/>
              </w:rPr>
              <w:t>[Registration No.]</w:t>
            </w:r>
          </w:p>
        </w:tc>
        <w:tc>
          <w:tcPr>
            <w:tcW w:type="dxa" w:w="2448"/>
          </w:tcPr>
          <w:p>
            <w:r/>
            <w:r>
              <w:rPr>
                <w:sz w:val="20"/>
              </w:rPr>
              <w:t>[Session]</w:t>
            </w:r>
          </w:p>
        </w:tc>
      </w:tr>
      <w:tr>
        <w:tc>
          <w:tcPr>
            <w:tcW w:type="dxa" w:w="3744"/>
          </w:tcPr>
          <w:p>
            <w:r/>
            <w:r>
              <w:rPr>
                <w:sz w:val="20"/>
              </w:rPr>
              <w:t>[Group Member]</w:t>
            </w:r>
          </w:p>
        </w:tc>
        <w:tc>
          <w:tcPr>
            <w:tcW w:type="dxa" w:w="2880"/>
          </w:tcPr>
          <w:p>
            <w:r/>
            <w:r>
              <w:rPr>
                <w:sz w:val="20"/>
              </w:rPr>
              <w:t>[Registration No.]</w:t>
            </w:r>
          </w:p>
        </w:tc>
        <w:tc>
          <w:tcPr>
            <w:tcW w:type="dxa" w:w="2448"/>
          </w:tcPr>
          <w:p>
            <w:r/>
            <w:r>
              <w:rPr>
                <w:sz w:val="20"/>
              </w:rPr>
              <w:t>[Session]</w:t>
            </w:r>
          </w:p>
        </w:tc>
      </w:tr>
    </w:tbl>
    <w:p/>
    <w:p>
      <w:r>
        <w:br w:type="page"/>
      </w:r>
    </w:p>
    <w:p>
      <w:pPr>
        <w:pStyle w:val="Heading1"/>
      </w:pPr>
      <w:r>
        <w:rPr>
          <w:color w:val="1A7F37"/>
        </w:rPr>
        <w:t>Table of Contents</w:t>
      </w:r>
    </w:p>
    <w:p>
      <w:r>
        <w:rPr>
          <w:i/>
          <w:color w:val="C62828"/>
          <w:sz w:val="18"/>
        </w:rPr>
        <w:t>➤ NOTE TO AUTHOR: In Word, select this list and use References → Table of Contents to generate one with live page numbers.</w:t>
      </w:r>
    </w:p>
    <w:p>
      <w:pPr>
        <w:spacing w:after="40"/>
      </w:pPr>
      <w:r>
        <w:t>1. Introduction</w:t>
      </w:r>
    </w:p>
    <w:p>
      <w:pPr>
        <w:spacing w:after="40"/>
      </w:pPr>
      <w:r>
        <w:t>2. Objectives</w:t>
      </w:r>
    </w:p>
    <w:p>
      <w:pPr>
        <w:spacing w:after="40"/>
      </w:pPr>
      <w:r>
        <w:t>3. Problem Statement</w:t>
      </w:r>
    </w:p>
    <w:p>
      <w:pPr>
        <w:spacing w:after="40"/>
      </w:pPr>
      <w:r>
        <w:t>4. Dataset Description</w:t>
      </w:r>
    </w:p>
    <w:p>
      <w:pPr>
        <w:spacing w:after="40"/>
      </w:pPr>
      <w:r>
        <w:t>5. Software and Hardware Requirements</w:t>
      </w:r>
    </w:p>
    <w:p>
      <w:pPr>
        <w:spacing w:after="40"/>
      </w:pPr>
      <w:r>
        <w:t>6. Machine Learning Models Used</w:t>
      </w:r>
    </w:p>
    <w:p>
      <w:pPr>
        <w:spacing w:after="40"/>
      </w:pPr>
      <w:r>
        <w:t>7. Methodology</w:t>
      </w:r>
    </w:p>
    <w:p>
      <w:pPr>
        <w:spacing w:after="40"/>
      </w:pPr>
      <w:r>
        <w:t>8. Data Preprocessing</w:t>
      </w:r>
    </w:p>
    <w:p>
      <w:pPr>
        <w:spacing w:after="40"/>
      </w:pPr>
      <w:r>
        <w:t>9. Model Training</w:t>
      </w:r>
    </w:p>
    <w:p>
      <w:pPr>
        <w:spacing w:after="40"/>
      </w:pPr>
      <w:r>
        <w:t>10. Model Evaluation</w:t>
      </w:r>
    </w:p>
    <w:p>
      <w:pPr>
        <w:spacing w:after="40"/>
      </w:pPr>
      <w:r>
        <w:t>11. User Input</w:t>
      </w:r>
    </w:p>
    <w:p>
      <w:pPr>
        <w:spacing w:after="40"/>
      </w:pPr>
      <w:r>
        <w:t>12. Prediction</w:t>
      </w:r>
    </w:p>
    <w:p>
      <w:pPr>
        <w:spacing w:after="40"/>
      </w:pPr>
      <w:r>
        <w:t>13. Feature Importance and Interpretability</w:t>
      </w:r>
    </w:p>
    <w:p>
      <w:pPr>
        <w:spacing w:after="40"/>
      </w:pPr>
      <w:r>
        <w:t>14. User Interface</w:t>
      </w:r>
    </w:p>
    <w:p>
      <w:pPr>
        <w:spacing w:after="40"/>
      </w:pPr>
      <w:r>
        <w:t>15. Visualization</w:t>
      </w:r>
    </w:p>
    <w:p>
      <w:pPr>
        <w:spacing w:after="40"/>
      </w:pPr>
      <w:r>
        <w:t>16. Sample Output</w:t>
      </w:r>
    </w:p>
    <w:p>
      <w:pPr>
        <w:spacing w:after="40"/>
      </w:pPr>
      <w:r>
        <w:t>17. Deployment</w:t>
      </w:r>
    </w:p>
    <w:p>
      <w:pPr>
        <w:spacing w:after="40"/>
      </w:pPr>
      <w:r>
        <w:t>18. Advantages</w:t>
      </w:r>
    </w:p>
    <w:p>
      <w:pPr>
        <w:spacing w:after="40"/>
      </w:pPr>
      <w:r>
        <w:t>19. Limitations</w:t>
      </w:r>
    </w:p>
    <w:p>
      <w:pPr>
        <w:spacing w:after="40"/>
      </w:pPr>
      <w:r>
        <w:t>20. Future Improvements</w:t>
      </w:r>
    </w:p>
    <w:p>
      <w:pPr>
        <w:spacing w:after="40"/>
      </w:pPr>
      <w:r>
        <w:t>21. Result</w:t>
      </w:r>
    </w:p>
    <w:p>
      <w:pPr>
        <w:spacing w:after="40"/>
      </w:pPr>
      <w:r>
        <w:t>22. Conclusion</w:t>
      </w:r>
    </w:p>
    <w:p>
      <w:r>
        <w:br w:type="page"/>
      </w:r>
    </w:p>
    <w:p>
      <w:pPr>
        <w:pStyle w:val="Heading1"/>
      </w:pPr>
      <w:r>
        <w:rPr>
          <w:color w:val="1A7F37"/>
        </w:rPr>
        <w:t>1. Introduction</w:t>
      </w:r>
    </w:p>
    <w:p>
      <w:r>
        <w:rPr>
          <w:b w:val="0"/>
          <w:i w:val="0"/>
          <w:sz w:val="22"/>
        </w:rPr>
        <w:t>Machine Learning (ML) is a branch of Artificial Intelligence that enables computers to learn patterns from data and make predictions without being explicitly programmed for every task. Where a classification model predicts a discrete label, a regression model predicts a continuous numeric quantity — which is the problem addressed in this project.</w:t>
      </w:r>
    </w:p>
    <w:p>
      <w:r>
        <w:rPr>
          <w:b w:val="0"/>
          <w:i w:val="0"/>
          <w:sz w:val="22"/>
        </w:rPr>
        <w:t>The Ames Housing dataset is used to develop a machine learning regression system. 6 different regression algorithms are trained on identical data: Linear Regression, Random Forest, Gradient Boosting, Support Vector Regression, a Voting Ensemble and a Stacking Ensemble.</w:t>
      </w:r>
    </w:p>
    <w:p>
      <w:r>
        <w:rPr>
          <w:b w:val="0"/>
          <w:i w:val="0"/>
          <w:sz w:val="22"/>
        </w:rPr>
        <w:t>The models are compared using four standard regression metrics — MAE, MSE, RMSE and R² — measured on the same hold-out test split. A web application built with a FastAPI backend and a React frontend lets a user enter the characteristics of a house and see the price predicted by every model alongside that model's measured accuracy.</w:t>
      </w:r>
    </w:p>
    <w:p>
      <w:r>
        <w:rPr>
          <w:b w:val="0"/>
          <w:i w:val="0"/>
          <w:sz w:val="22"/>
        </w:rPr>
        <w:t>The project additionally includes automated exploratory data analysis, permutation-based feature importance for interpretability, and diagnostic plots showing where the models succeed and where they fail.</w:t>
      </w:r>
    </w:p>
    <w:p>
      <w:pPr>
        <w:pStyle w:val="Heading1"/>
      </w:pPr>
      <w:r>
        <w:rPr>
          <w:color w:val="1A7F37"/>
        </w:rPr>
        <w:t>2. Objectives</w:t>
      </w:r>
    </w:p>
    <w:p>
      <w:pPr>
        <w:pStyle w:val="ListBullet"/>
      </w:pPr>
      <w:r>
        <w:t>To understand the complete workflow of a machine learning regression problem.</w:t>
      </w:r>
    </w:p>
    <w:p>
      <w:pPr>
        <w:pStyle w:val="ListBullet"/>
      </w:pPr>
      <w:r>
        <w:t>To perform exploratory data analysis on a real-world dataset before modelling.</w:t>
      </w:r>
    </w:p>
    <w:p>
      <w:pPr>
        <w:pStyle w:val="ListBullet"/>
      </w:pPr>
      <w:r>
        <w:t>To build a preprocessing pipeline handling missing values, feature scaling and categorical encoding.</w:t>
      </w:r>
    </w:p>
    <w:p>
      <w:pPr>
        <w:pStyle w:val="ListBullet"/>
      </w:pPr>
      <w:r>
        <w:t>To train 6 regression models on the same dataset and the same split.</w:t>
      </w:r>
    </w:p>
    <w:p>
      <w:pPr>
        <w:pStyle w:val="ListBullet"/>
      </w:pPr>
      <w:r>
        <w:t>To compare the models using MAE, MSE, RMSE and R².</w:t>
      </w:r>
    </w:p>
    <w:p>
      <w:pPr>
        <w:pStyle w:val="ListBullet"/>
      </w:pPr>
      <w:r>
        <w:t>To combine individual models into Voting and Stacking ensembles.</w:t>
      </w:r>
    </w:p>
    <w:p>
      <w:pPr>
        <w:pStyle w:val="ListBullet"/>
      </w:pPr>
      <w:r>
        <w:t>To predict the sale price of a house from user-provided characteristics.</w:t>
      </w:r>
    </w:p>
    <w:p>
      <w:pPr>
        <w:pStyle w:val="ListBullet"/>
      </w:pPr>
      <w:r>
        <w:t>To interpret the models by measuring the contribution of each input feature.</w:t>
      </w:r>
    </w:p>
    <w:p>
      <w:pPr>
        <w:pStyle w:val="ListBullet"/>
      </w:pPr>
      <w:r>
        <w:t>To evaluate model behaviour using residual and actual-vs-predicted diagnostics.</w:t>
      </w:r>
    </w:p>
    <w:p>
      <w:pPr>
        <w:pStyle w:val="ListBullet"/>
      </w:pPr>
      <w:r>
        <w:t>To develop an interactive web interface and deploy it online.</w:t>
      </w:r>
    </w:p>
    <w:p>
      <w:pPr>
        <w:pStyle w:val="Heading1"/>
      </w:pPr>
      <w:r>
        <w:rPr>
          <w:color w:val="1A7F37"/>
        </w:rPr>
        <w:t>3. Problem Statement</w:t>
      </w:r>
    </w:p>
    <w:p>
      <w:r>
        <w:rPr>
          <w:b w:val="0"/>
          <w:i w:val="0"/>
          <w:sz w:val="22"/>
        </w:rPr>
        <w:t>Develop a machine learning application that trains multiple regression models on the Ames Housing dataset and predicts the sale price of a residential property.</w:t>
      </w:r>
    </w:p>
    <w:p>
      <w:r>
        <w:rPr>
          <w:b w:val="0"/>
          <w:i w:val="0"/>
          <w:sz w:val="22"/>
        </w:rPr>
        <w:t>The application should allow a user to provide the following characteristics:</w:t>
      </w:r>
    </w:p>
    <w:p>
      <w:pPr>
        <w:pStyle w:val="ListBullet"/>
      </w:pPr>
      <w:r>
        <w:t>Overall quality (1-10)</w:t>
      </w:r>
    </w:p>
    <w:p>
      <w:pPr>
        <w:pStyle w:val="ListBullet"/>
      </w:pPr>
      <w:r>
        <w:t>Above-ground living area (sq ft)</w:t>
      </w:r>
    </w:p>
    <w:p>
      <w:pPr>
        <w:pStyle w:val="ListBullet"/>
      </w:pPr>
      <w:r>
        <w:t>Year built</w:t>
      </w:r>
    </w:p>
    <w:p>
      <w:pPr>
        <w:pStyle w:val="ListBullet"/>
      </w:pPr>
      <w:r>
        <w:t>Year remodelled</w:t>
      </w:r>
    </w:p>
    <w:p>
      <w:pPr>
        <w:pStyle w:val="ListBullet"/>
      </w:pPr>
      <w:r>
        <w:t>Basement area (sq ft)</w:t>
      </w:r>
    </w:p>
    <w:p>
      <w:pPr>
        <w:pStyle w:val="ListBullet"/>
      </w:pPr>
      <w:r>
        <w:t>Garage capacity (cars)</w:t>
      </w:r>
    </w:p>
    <w:p>
      <w:pPr>
        <w:pStyle w:val="ListBullet"/>
      </w:pPr>
      <w:r>
        <w:t>Full bathrooms</w:t>
      </w:r>
    </w:p>
    <w:p>
      <w:pPr>
        <w:pStyle w:val="ListBullet"/>
      </w:pPr>
      <w:r>
        <w:t>Lot size (sq ft)</w:t>
      </w:r>
    </w:p>
    <w:p>
      <w:pPr>
        <w:pStyle w:val="ListBullet"/>
      </w:pPr>
      <w:r>
        <w:t>Neighborhood</w:t>
      </w:r>
    </w:p>
    <w:p>
      <w:pPr>
        <w:pStyle w:val="ListBullet"/>
      </w:pPr>
      <w:r>
        <w:t>House style</w:t>
      </w:r>
    </w:p>
    <w:p>
      <w:pPr>
        <w:pStyle w:val="ListBullet"/>
      </w:pPr>
      <w:r>
        <w:t>Exterior quality (Ex/Gd/TA/Fa)</w:t>
      </w:r>
    </w:p>
    <w:p>
      <w:pPr>
        <w:pStyle w:val="ListBullet"/>
      </w:pPr>
      <w:r>
        <w:t>Kitchen quality (Ex/Gd/TA/Fa)</w:t>
      </w:r>
    </w:p>
    <w:p>
      <w:pPr>
        <w:pStyle w:val="ListBullet"/>
      </w:pPr>
      <w:r>
        <w:t>Central air conditioning</w:t>
      </w:r>
    </w:p>
    <w:p>
      <w:pPr>
        <w:pStyle w:val="ListBullet"/>
      </w:pPr>
      <w:r>
        <w:t>Garage type</w:t>
      </w:r>
    </w:p>
    <w:p>
      <w:r>
        <w:rPr>
          <w:b w:val="0"/>
          <w:i w:val="0"/>
          <w:sz w:val="22"/>
        </w:rPr>
        <w:t>The system should display:</w:t>
      </w:r>
    </w:p>
    <w:p>
      <w:pPr>
        <w:pStyle w:val="ListBullet"/>
      </w:pPr>
      <w:r>
        <w:t>The predicted sale price from each model</w:t>
      </w:r>
    </w:p>
    <w:p>
      <w:pPr>
        <w:pStyle w:val="ListBullet"/>
      </w:pPr>
      <w:r>
        <w:t>The measured accuracy (R²) of each model</w:t>
      </w:r>
    </w:p>
    <w:p>
      <w:pPr>
        <w:pStyle w:val="ListBullet"/>
      </w:pPr>
      <w:r>
        <w:t>The best-performing model, clearly highlighted</w:t>
      </w:r>
    </w:p>
    <w:p>
      <w:pPr>
        <w:pStyle w:val="ListBullet"/>
      </w:pPr>
      <w:r>
        <w:t>The average prediction across all models</w:t>
      </w:r>
    </w:p>
    <w:p>
      <w:pPr>
        <w:pStyle w:val="ListBullet"/>
      </w:pPr>
      <w:r>
        <w:t>A visual comparison of MAE, MSE, RMSE and R²</w:t>
      </w:r>
    </w:p>
    <w:p>
      <w:pPr>
        <w:pStyle w:val="ListBullet"/>
      </w:pPr>
      <w:r>
        <w:t>The importance of each input feature</w:t>
      </w:r>
    </w:p>
    <w:p>
      <w:pPr>
        <w:pStyle w:val="ListBullet"/>
      </w:pPr>
      <w:r>
        <w:t>Diagnostic plots of prediction error</w:t>
      </w:r>
    </w:p>
    <w:p>
      <w:pPr>
        <w:pStyle w:val="ListBullet"/>
      </w:pPr>
      <w:r>
        <w:t>An automated exploratory data analysis report</w:t>
      </w:r>
    </w:p>
    <w:p>
      <w:r>
        <w:rPr>
          <w:b w:val="0"/>
          <w:i w:val="0"/>
          <w:sz w:val="22"/>
        </w:rPr>
        <w:t>The interface should be a modern web application deployable to a public URL.</w:t>
      </w:r>
    </w:p>
    <w:p>
      <w:pPr>
        <w:pStyle w:val="Heading1"/>
      </w:pPr>
      <w:r>
        <w:rPr>
          <w:color w:val="1A7F37"/>
        </w:rPr>
        <w:t>4. Dataset Description</w:t>
      </w:r>
    </w:p>
    <w:p>
      <w:r>
        <w:rPr>
          <w:b w:val="0"/>
          <w:i w:val="0"/>
          <w:sz w:val="22"/>
        </w:rPr>
        <w:t>The Ames Housing dataset describes residential property sales in Ames, Iowa, USA. It is a standard benchmark for regression and forms the basis of the Kaggle competition “House Prices: Advanced Regression Techniques”. The published dataset contains 1,460 records described by 81 columns. For this project 14 interpretable columns were selected so that a user can realistically fill them into a form, while still covering the main drivers of price: size, quality, age and location.</w:t>
      </w:r>
    </w:p>
    <w:p>
      <w:pPr>
        <w:pStyle w:val="Heading2"/>
      </w:pPr>
      <w:r>
        <w:rPr>
          <w:color w:val="52514E"/>
        </w:rPr>
        <w:t>4.1 Dataset Summary</w:t>
      </w:r>
    </w:p>
    <w:tbl>
      <w:tblPr>
        <w:tblStyle w:val="TableGrid"/>
        <w:tblW w:type="auto" w:w="0"/>
        <w:tblLook w:firstColumn="1" w:firstRow="1" w:lastColumn="0" w:lastRow="0" w:noHBand="0" w:noVBand="1" w:val="04A0"/>
      </w:tblPr>
      <w:tblGrid>
        <w:gridCol w:w="4320"/>
        <w:gridCol w:w="4320"/>
      </w:tblGrid>
      <w:tr>
        <w:tc>
          <w:tcPr>
            <w:tcW w:type="dxa" w:w="3312"/>
          </w:tcPr>
          <w:p>
            <w:r/>
            <w:r>
              <w:rPr>
                <w:b/>
                <w:sz w:val="20"/>
              </w:rPr>
              <w:t>Property</w:t>
            </w:r>
          </w:p>
        </w:tc>
        <w:tc>
          <w:tcPr>
            <w:tcW w:type="dxa" w:w="5760"/>
          </w:tcPr>
          <w:p>
            <w:r/>
            <w:r>
              <w:rPr>
                <w:b/>
                <w:sz w:val="20"/>
              </w:rPr>
              <w:t>Value</w:t>
            </w:r>
          </w:p>
        </w:tc>
      </w:tr>
      <w:tr>
        <w:tc>
          <w:tcPr>
            <w:tcW w:type="dxa" w:w="3312"/>
          </w:tcPr>
          <w:p>
            <w:r/>
            <w:r>
              <w:rPr>
                <w:sz w:val="20"/>
              </w:rPr>
              <w:t>Source</w:t>
            </w:r>
          </w:p>
        </w:tc>
        <w:tc>
          <w:tcPr>
            <w:tcW w:type="dxa" w:w="5760"/>
          </w:tcPr>
          <w:p>
            <w:r/>
            <w:r>
              <w:rPr>
                <w:sz w:val="20"/>
              </w:rPr>
              <w:t>Kaggle / OpenML, fetched via scikit-learn</w:t>
            </w:r>
          </w:p>
        </w:tc>
      </w:tr>
      <w:tr>
        <w:tc>
          <w:tcPr>
            <w:tcW w:type="dxa" w:w="3312"/>
          </w:tcPr>
          <w:p>
            <w:r/>
            <w:r>
              <w:rPr>
                <w:sz w:val="20"/>
              </w:rPr>
              <w:t>Total records</w:t>
            </w:r>
          </w:p>
        </w:tc>
        <w:tc>
          <w:tcPr>
            <w:tcW w:type="dxa" w:w="5760"/>
          </w:tcPr>
          <w:p>
            <w:r/>
            <w:r>
              <w:rPr>
                <w:sz w:val="20"/>
              </w:rPr>
              <w:t>1,460</w:t>
            </w:r>
          </w:p>
        </w:tc>
      </w:tr>
      <w:tr>
        <w:tc>
          <w:tcPr>
            <w:tcW w:type="dxa" w:w="3312"/>
          </w:tcPr>
          <w:p>
            <w:r/>
            <w:r>
              <w:rPr>
                <w:sz w:val="20"/>
              </w:rPr>
              <w:t>Selected features</w:t>
            </w:r>
          </w:p>
        </w:tc>
        <w:tc>
          <w:tcPr>
            <w:tcW w:type="dxa" w:w="5760"/>
          </w:tcPr>
          <w:p>
            <w:r/>
            <w:r>
              <w:rPr>
                <w:sz w:val="20"/>
              </w:rPr>
              <w:t>14 (8 numeric, 6 categorical)</w:t>
            </w:r>
          </w:p>
        </w:tc>
      </w:tr>
      <w:tr>
        <w:tc>
          <w:tcPr>
            <w:tcW w:type="dxa" w:w="3312"/>
          </w:tcPr>
          <w:p>
            <w:r/>
            <w:r>
              <w:rPr>
                <w:sz w:val="20"/>
              </w:rPr>
              <w:t>Target variable</w:t>
            </w:r>
          </w:p>
        </w:tc>
        <w:tc>
          <w:tcPr>
            <w:tcW w:type="dxa" w:w="5760"/>
          </w:tcPr>
          <w:p>
            <w:r/>
            <w:r>
              <w:rPr>
                <w:sz w:val="20"/>
              </w:rPr>
              <w:t>SalePrice (continuous, US dollars)</w:t>
            </w:r>
          </w:p>
        </w:tc>
      </w:tr>
      <w:tr>
        <w:tc>
          <w:tcPr>
            <w:tcW w:type="dxa" w:w="3312"/>
          </w:tcPr>
          <w:p>
            <w:r/>
            <w:r>
              <w:rPr>
                <w:sz w:val="20"/>
              </w:rPr>
              <w:t>Target range</w:t>
            </w:r>
          </w:p>
        </w:tc>
        <w:tc>
          <w:tcPr>
            <w:tcW w:type="dxa" w:w="5760"/>
          </w:tcPr>
          <w:p>
            <w:r/>
            <w:r>
              <w:rPr>
                <w:sz w:val="20"/>
              </w:rPr>
              <w:t>$34,900 – $755,000 (median $163,000)</w:t>
            </w:r>
          </w:p>
        </w:tc>
      </w:tr>
      <w:tr>
        <w:tc>
          <w:tcPr>
            <w:tcW w:type="dxa" w:w="3312"/>
          </w:tcPr>
          <w:p>
            <w:r/>
            <w:r>
              <w:rPr>
                <w:sz w:val="20"/>
              </w:rPr>
              <w:t>Missing values</w:t>
            </w:r>
          </w:p>
        </w:tc>
        <w:tc>
          <w:tcPr>
            <w:tcW w:type="dxa" w:w="5760"/>
          </w:tcPr>
          <w:p>
            <w:r/>
            <w:r>
              <w:rPr>
                <w:sz w:val="20"/>
              </w:rPr>
              <w:t>81 (all in GarageType)</w:t>
            </w:r>
          </w:p>
        </w:tc>
      </w:tr>
      <w:tr>
        <w:tc>
          <w:tcPr>
            <w:tcW w:type="dxa" w:w="3312"/>
          </w:tcPr>
          <w:p>
            <w:r/>
            <w:r>
              <w:rPr>
                <w:sz w:val="20"/>
              </w:rPr>
              <w:t>Train / test split</w:t>
            </w:r>
          </w:p>
        </w:tc>
        <w:tc>
          <w:tcPr>
            <w:tcW w:type="dxa" w:w="5760"/>
          </w:tcPr>
          <w:p>
            <w:r/>
            <w:r>
              <w:rPr>
                <w:sz w:val="20"/>
              </w:rPr>
              <w:t>80% / 20% — 1,168 / 292 records</w:t>
            </w:r>
          </w:p>
        </w:tc>
      </w:tr>
      <w:tr>
        <w:tc>
          <w:tcPr>
            <w:tcW w:type="dxa" w:w="3312"/>
          </w:tcPr>
          <w:p>
            <w:r/>
            <w:r>
              <w:rPr>
                <w:sz w:val="20"/>
              </w:rPr>
              <w:t>Encoded model inputs</w:t>
            </w:r>
          </w:p>
        </w:tc>
        <w:tc>
          <w:tcPr>
            <w:tcW w:type="dxa" w:w="5760"/>
          </w:tcPr>
          <w:p>
            <w:r/>
            <w:r>
              <w:rPr>
                <w:sz w:val="20"/>
              </w:rPr>
              <w:t>57 columns after preprocessing</w:t>
            </w:r>
          </w:p>
        </w:tc>
      </w:tr>
    </w:tbl>
    <w:p/>
    <w:p>
      <w:pPr>
        <w:pStyle w:val="Heading2"/>
      </w:pPr>
      <w:r>
        <w:rPr>
          <w:color w:val="52514E"/>
        </w:rPr>
        <w:t>4.2 Numeric Features</w:t>
      </w:r>
    </w:p>
    <w:tbl>
      <w:tblPr>
        <w:tblStyle w:val="TableGrid"/>
        <w:tblW w:type="auto" w:w="0"/>
        <w:tblLook w:firstColumn="1" w:firstRow="1" w:lastColumn="0" w:lastRow="0" w:noHBand="0" w:noVBand="1" w:val="04A0"/>
      </w:tblPr>
      <w:tblGrid>
        <w:gridCol w:w="2880"/>
        <w:gridCol w:w="2880"/>
        <w:gridCol w:w="2880"/>
      </w:tblGrid>
      <w:tr>
        <w:tc>
          <w:tcPr>
            <w:tcW w:type="dxa" w:w="2160"/>
          </w:tcPr>
          <w:p>
            <w:r/>
            <w:r>
              <w:rPr>
                <w:b/>
                <w:sz w:val="20"/>
              </w:rPr>
              <w:t>Column</w:t>
            </w:r>
          </w:p>
        </w:tc>
        <w:tc>
          <w:tcPr>
            <w:tcW w:type="dxa" w:w="4320"/>
          </w:tcPr>
          <w:p>
            <w:r/>
            <w:r>
              <w:rPr>
                <w:b/>
                <w:sz w:val="20"/>
              </w:rPr>
              <w:t>Description</w:t>
            </w:r>
          </w:p>
        </w:tc>
        <w:tc>
          <w:tcPr>
            <w:tcW w:type="dxa" w:w="2592"/>
          </w:tcPr>
          <w:p>
            <w:r/>
            <w:r>
              <w:rPr>
                <w:b/>
                <w:sz w:val="20"/>
              </w:rPr>
              <w:t>Range</w:t>
            </w:r>
          </w:p>
        </w:tc>
      </w:tr>
      <w:tr>
        <w:tc>
          <w:tcPr>
            <w:tcW w:type="dxa" w:w="2160"/>
          </w:tcPr>
          <w:p>
            <w:r/>
            <w:r>
              <w:rPr>
                <w:sz w:val="20"/>
              </w:rPr>
              <w:t>OverallQual</w:t>
            </w:r>
          </w:p>
        </w:tc>
        <w:tc>
          <w:tcPr>
            <w:tcW w:type="dxa" w:w="4320"/>
          </w:tcPr>
          <w:p>
            <w:r/>
            <w:r>
              <w:rPr>
                <w:sz w:val="20"/>
              </w:rPr>
              <w:t>Overall quality (1-10)</w:t>
            </w:r>
          </w:p>
        </w:tc>
        <w:tc>
          <w:tcPr>
            <w:tcW w:type="dxa" w:w="2592"/>
          </w:tcPr>
          <w:p>
            <w:r/>
            <w:r>
              <w:rPr>
                <w:sz w:val="20"/>
              </w:rPr>
              <w:t>1 – 10</w:t>
            </w:r>
          </w:p>
        </w:tc>
      </w:tr>
      <w:tr>
        <w:tc>
          <w:tcPr>
            <w:tcW w:type="dxa" w:w="2160"/>
          </w:tcPr>
          <w:p>
            <w:r/>
            <w:r>
              <w:rPr>
                <w:sz w:val="20"/>
              </w:rPr>
              <w:t>GrLivArea</w:t>
            </w:r>
          </w:p>
        </w:tc>
        <w:tc>
          <w:tcPr>
            <w:tcW w:type="dxa" w:w="4320"/>
          </w:tcPr>
          <w:p>
            <w:r/>
            <w:r>
              <w:rPr>
                <w:sz w:val="20"/>
              </w:rPr>
              <w:t>Above-ground living area (sq ft)</w:t>
            </w:r>
          </w:p>
        </w:tc>
        <w:tc>
          <w:tcPr>
            <w:tcW w:type="dxa" w:w="2592"/>
          </w:tcPr>
          <w:p>
            <w:r/>
            <w:r>
              <w:rPr>
                <w:sz w:val="20"/>
              </w:rPr>
              <w:t>334 – 5642</w:t>
            </w:r>
          </w:p>
        </w:tc>
      </w:tr>
      <w:tr>
        <w:tc>
          <w:tcPr>
            <w:tcW w:type="dxa" w:w="2160"/>
          </w:tcPr>
          <w:p>
            <w:r/>
            <w:r>
              <w:rPr>
                <w:sz w:val="20"/>
              </w:rPr>
              <w:t>YearBuilt</w:t>
            </w:r>
          </w:p>
        </w:tc>
        <w:tc>
          <w:tcPr>
            <w:tcW w:type="dxa" w:w="4320"/>
          </w:tcPr>
          <w:p>
            <w:r/>
            <w:r>
              <w:rPr>
                <w:sz w:val="20"/>
              </w:rPr>
              <w:t>Year built</w:t>
            </w:r>
          </w:p>
        </w:tc>
        <w:tc>
          <w:tcPr>
            <w:tcW w:type="dxa" w:w="2592"/>
          </w:tcPr>
          <w:p>
            <w:r/>
            <w:r>
              <w:rPr>
                <w:sz w:val="20"/>
              </w:rPr>
              <w:t>1872 – 2010</w:t>
            </w:r>
          </w:p>
        </w:tc>
      </w:tr>
      <w:tr>
        <w:tc>
          <w:tcPr>
            <w:tcW w:type="dxa" w:w="2160"/>
          </w:tcPr>
          <w:p>
            <w:r/>
            <w:r>
              <w:rPr>
                <w:sz w:val="20"/>
              </w:rPr>
              <w:t>YearRemodAdd</w:t>
            </w:r>
          </w:p>
        </w:tc>
        <w:tc>
          <w:tcPr>
            <w:tcW w:type="dxa" w:w="4320"/>
          </w:tcPr>
          <w:p>
            <w:r/>
            <w:r>
              <w:rPr>
                <w:sz w:val="20"/>
              </w:rPr>
              <w:t>Year remodelled</w:t>
            </w:r>
          </w:p>
        </w:tc>
        <w:tc>
          <w:tcPr>
            <w:tcW w:type="dxa" w:w="2592"/>
          </w:tcPr>
          <w:p>
            <w:r/>
            <w:r>
              <w:rPr>
                <w:sz w:val="20"/>
              </w:rPr>
              <w:t>1950 – 2010</w:t>
            </w:r>
          </w:p>
        </w:tc>
      </w:tr>
      <w:tr>
        <w:tc>
          <w:tcPr>
            <w:tcW w:type="dxa" w:w="2160"/>
          </w:tcPr>
          <w:p>
            <w:r/>
            <w:r>
              <w:rPr>
                <w:sz w:val="20"/>
              </w:rPr>
              <w:t>TotalBsmtSF</w:t>
            </w:r>
          </w:p>
        </w:tc>
        <w:tc>
          <w:tcPr>
            <w:tcW w:type="dxa" w:w="4320"/>
          </w:tcPr>
          <w:p>
            <w:r/>
            <w:r>
              <w:rPr>
                <w:sz w:val="20"/>
              </w:rPr>
              <w:t>Basement area (sq ft)</w:t>
            </w:r>
          </w:p>
        </w:tc>
        <w:tc>
          <w:tcPr>
            <w:tcW w:type="dxa" w:w="2592"/>
          </w:tcPr>
          <w:p>
            <w:r/>
            <w:r>
              <w:rPr>
                <w:sz w:val="20"/>
              </w:rPr>
              <w:t>0 – 6110</w:t>
            </w:r>
          </w:p>
        </w:tc>
      </w:tr>
      <w:tr>
        <w:tc>
          <w:tcPr>
            <w:tcW w:type="dxa" w:w="2160"/>
          </w:tcPr>
          <w:p>
            <w:r/>
            <w:r>
              <w:rPr>
                <w:sz w:val="20"/>
              </w:rPr>
              <w:t>GarageCars</w:t>
            </w:r>
          </w:p>
        </w:tc>
        <w:tc>
          <w:tcPr>
            <w:tcW w:type="dxa" w:w="4320"/>
          </w:tcPr>
          <w:p>
            <w:r/>
            <w:r>
              <w:rPr>
                <w:sz w:val="20"/>
              </w:rPr>
              <w:t>Garage capacity (cars)</w:t>
            </w:r>
          </w:p>
        </w:tc>
        <w:tc>
          <w:tcPr>
            <w:tcW w:type="dxa" w:w="2592"/>
          </w:tcPr>
          <w:p>
            <w:r/>
            <w:r>
              <w:rPr>
                <w:sz w:val="20"/>
              </w:rPr>
              <w:t>0 – 4</w:t>
            </w:r>
          </w:p>
        </w:tc>
      </w:tr>
      <w:tr>
        <w:tc>
          <w:tcPr>
            <w:tcW w:type="dxa" w:w="2160"/>
          </w:tcPr>
          <w:p>
            <w:r/>
            <w:r>
              <w:rPr>
                <w:sz w:val="20"/>
              </w:rPr>
              <w:t>FullBath</w:t>
            </w:r>
          </w:p>
        </w:tc>
        <w:tc>
          <w:tcPr>
            <w:tcW w:type="dxa" w:w="4320"/>
          </w:tcPr>
          <w:p>
            <w:r/>
            <w:r>
              <w:rPr>
                <w:sz w:val="20"/>
              </w:rPr>
              <w:t>Full bathrooms</w:t>
            </w:r>
          </w:p>
        </w:tc>
        <w:tc>
          <w:tcPr>
            <w:tcW w:type="dxa" w:w="2592"/>
          </w:tcPr>
          <w:p>
            <w:r/>
            <w:r>
              <w:rPr>
                <w:sz w:val="20"/>
              </w:rPr>
              <w:t>0 – 3</w:t>
            </w:r>
          </w:p>
        </w:tc>
      </w:tr>
      <w:tr>
        <w:tc>
          <w:tcPr>
            <w:tcW w:type="dxa" w:w="2160"/>
          </w:tcPr>
          <w:p>
            <w:r/>
            <w:r>
              <w:rPr>
                <w:sz w:val="20"/>
              </w:rPr>
              <w:t>LotArea</w:t>
            </w:r>
          </w:p>
        </w:tc>
        <w:tc>
          <w:tcPr>
            <w:tcW w:type="dxa" w:w="4320"/>
          </w:tcPr>
          <w:p>
            <w:r/>
            <w:r>
              <w:rPr>
                <w:sz w:val="20"/>
              </w:rPr>
              <w:t>Lot size (sq ft)</w:t>
            </w:r>
          </w:p>
        </w:tc>
        <w:tc>
          <w:tcPr>
            <w:tcW w:type="dxa" w:w="2592"/>
          </w:tcPr>
          <w:p>
            <w:r/>
            <w:r>
              <w:rPr>
                <w:sz w:val="20"/>
              </w:rPr>
              <w:t>1300 – 215245</w:t>
            </w:r>
          </w:p>
        </w:tc>
      </w:tr>
    </w:tbl>
    <w:p/>
    <w:p>
      <w:pPr>
        <w:pStyle w:val="Heading2"/>
      </w:pPr>
      <w:r>
        <w:rPr>
          <w:color w:val="52514E"/>
        </w:rPr>
        <w:t>4.3 Categorical Features</w:t>
      </w:r>
    </w:p>
    <w:tbl>
      <w:tblPr>
        <w:tblStyle w:val="TableGrid"/>
        <w:tblW w:type="auto" w:w="0"/>
        <w:tblLook w:firstColumn="1" w:firstRow="1" w:lastColumn="0" w:lastRow="0" w:noHBand="0" w:noVBand="1" w:val="04A0"/>
      </w:tblPr>
      <w:tblGrid>
        <w:gridCol w:w="2880"/>
        <w:gridCol w:w="2880"/>
        <w:gridCol w:w="2880"/>
      </w:tblGrid>
      <w:tr>
        <w:tc>
          <w:tcPr>
            <w:tcW w:type="dxa" w:w="2160"/>
          </w:tcPr>
          <w:p>
            <w:r/>
            <w:r>
              <w:rPr>
                <w:b/>
                <w:sz w:val="20"/>
              </w:rPr>
              <w:t>Column</w:t>
            </w:r>
          </w:p>
        </w:tc>
        <w:tc>
          <w:tcPr>
            <w:tcW w:type="dxa" w:w="4896"/>
          </w:tcPr>
          <w:p>
            <w:r/>
            <w:r>
              <w:rPr>
                <w:b/>
                <w:sz w:val="20"/>
              </w:rPr>
              <w:t>Description</w:t>
            </w:r>
          </w:p>
        </w:tc>
        <w:tc>
          <w:tcPr>
            <w:tcW w:type="dxa" w:w="2016"/>
          </w:tcPr>
          <w:p>
            <w:r/>
            <w:r>
              <w:rPr>
                <w:b/>
                <w:sz w:val="20"/>
              </w:rPr>
              <w:t>Levels</w:t>
            </w:r>
          </w:p>
        </w:tc>
      </w:tr>
      <w:tr>
        <w:tc>
          <w:tcPr>
            <w:tcW w:type="dxa" w:w="2160"/>
          </w:tcPr>
          <w:p>
            <w:r/>
            <w:r>
              <w:rPr>
                <w:sz w:val="20"/>
              </w:rPr>
              <w:t>Neighborhood</w:t>
            </w:r>
          </w:p>
        </w:tc>
        <w:tc>
          <w:tcPr>
            <w:tcW w:type="dxa" w:w="4896"/>
          </w:tcPr>
          <w:p>
            <w:r/>
            <w:r>
              <w:rPr>
                <w:sz w:val="20"/>
              </w:rPr>
              <w:t>Neighborhood</w:t>
            </w:r>
          </w:p>
        </w:tc>
        <w:tc>
          <w:tcPr>
            <w:tcW w:type="dxa" w:w="2016"/>
          </w:tcPr>
          <w:p>
            <w:r/>
            <w:r>
              <w:rPr>
                <w:sz w:val="20"/>
              </w:rPr>
              <w:t>25</w:t>
            </w:r>
          </w:p>
        </w:tc>
      </w:tr>
      <w:tr>
        <w:tc>
          <w:tcPr>
            <w:tcW w:type="dxa" w:w="2160"/>
          </w:tcPr>
          <w:p>
            <w:r/>
            <w:r>
              <w:rPr>
                <w:sz w:val="20"/>
              </w:rPr>
              <w:t>HouseStyle</w:t>
            </w:r>
          </w:p>
        </w:tc>
        <w:tc>
          <w:tcPr>
            <w:tcW w:type="dxa" w:w="4896"/>
          </w:tcPr>
          <w:p>
            <w:r/>
            <w:r>
              <w:rPr>
                <w:sz w:val="20"/>
              </w:rPr>
              <w:t>House style</w:t>
            </w:r>
          </w:p>
        </w:tc>
        <w:tc>
          <w:tcPr>
            <w:tcW w:type="dxa" w:w="2016"/>
          </w:tcPr>
          <w:p>
            <w:r/>
            <w:r>
              <w:rPr>
                <w:sz w:val="20"/>
              </w:rPr>
              <w:t>8</w:t>
            </w:r>
          </w:p>
        </w:tc>
      </w:tr>
      <w:tr>
        <w:tc>
          <w:tcPr>
            <w:tcW w:type="dxa" w:w="2160"/>
          </w:tcPr>
          <w:p>
            <w:r/>
            <w:r>
              <w:rPr>
                <w:sz w:val="20"/>
              </w:rPr>
              <w:t>ExterQual</w:t>
            </w:r>
          </w:p>
        </w:tc>
        <w:tc>
          <w:tcPr>
            <w:tcW w:type="dxa" w:w="4896"/>
          </w:tcPr>
          <w:p>
            <w:r/>
            <w:r>
              <w:rPr>
                <w:sz w:val="20"/>
              </w:rPr>
              <w:t>Exterior quality (Ex/Gd/TA/Fa)</w:t>
            </w:r>
          </w:p>
        </w:tc>
        <w:tc>
          <w:tcPr>
            <w:tcW w:type="dxa" w:w="2016"/>
          </w:tcPr>
          <w:p>
            <w:r/>
            <w:r>
              <w:rPr>
                <w:sz w:val="20"/>
              </w:rPr>
              <w:t>4</w:t>
            </w:r>
          </w:p>
        </w:tc>
      </w:tr>
      <w:tr>
        <w:tc>
          <w:tcPr>
            <w:tcW w:type="dxa" w:w="2160"/>
          </w:tcPr>
          <w:p>
            <w:r/>
            <w:r>
              <w:rPr>
                <w:sz w:val="20"/>
              </w:rPr>
              <w:t>KitchenQual</w:t>
            </w:r>
          </w:p>
        </w:tc>
        <w:tc>
          <w:tcPr>
            <w:tcW w:type="dxa" w:w="4896"/>
          </w:tcPr>
          <w:p>
            <w:r/>
            <w:r>
              <w:rPr>
                <w:sz w:val="20"/>
              </w:rPr>
              <w:t>Kitchen quality (Ex/Gd/TA/Fa)</w:t>
            </w:r>
          </w:p>
        </w:tc>
        <w:tc>
          <w:tcPr>
            <w:tcW w:type="dxa" w:w="2016"/>
          </w:tcPr>
          <w:p>
            <w:r/>
            <w:r>
              <w:rPr>
                <w:sz w:val="20"/>
              </w:rPr>
              <w:t>4</w:t>
            </w:r>
          </w:p>
        </w:tc>
      </w:tr>
      <w:tr>
        <w:tc>
          <w:tcPr>
            <w:tcW w:type="dxa" w:w="2160"/>
          </w:tcPr>
          <w:p>
            <w:r/>
            <w:r>
              <w:rPr>
                <w:sz w:val="20"/>
              </w:rPr>
              <w:t>CentralAir</w:t>
            </w:r>
          </w:p>
        </w:tc>
        <w:tc>
          <w:tcPr>
            <w:tcW w:type="dxa" w:w="4896"/>
          </w:tcPr>
          <w:p>
            <w:r/>
            <w:r>
              <w:rPr>
                <w:sz w:val="20"/>
              </w:rPr>
              <w:t>Central air conditioning</w:t>
            </w:r>
          </w:p>
        </w:tc>
        <w:tc>
          <w:tcPr>
            <w:tcW w:type="dxa" w:w="2016"/>
          </w:tcPr>
          <w:p>
            <w:r/>
            <w:r>
              <w:rPr>
                <w:sz w:val="20"/>
              </w:rPr>
              <w:t>2</w:t>
            </w:r>
          </w:p>
        </w:tc>
      </w:tr>
      <w:tr>
        <w:tc>
          <w:tcPr>
            <w:tcW w:type="dxa" w:w="2160"/>
          </w:tcPr>
          <w:p>
            <w:r/>
            <w:r>
              <w:rPr>
                <w:sz w:val="20"/>
              </w:rPr>
              <w:t>GarageType</w:t>
            </w:r>
          </w:p>
        </w:tc>
        <w:tc>
          <w:tcPr>
            <w:tcW w:type="dxa" w:w="4896"/>
          </w:tcPr>
          <w:p>
            <w:r/>
            <w:r>
              <w:rPr>
                <w:sz w:val="20"/>
              </w:rPr>
              <w:t>Garage type</w:t>
            </w:r>
          </w:p>
        </w:tc>
        <w:tc>
          <w:tcPr>
            <w:tcW w:type="dxa" w:w="2016"/>
          </w:tcPr>
          <w:p>
            <w:r/>
            <w:r>
              <w:rPr>
                <w:sz w:val="20"/>
              </w:rPr>
              <w:t>6</w:t>
            </w:r>
          </w:p>
        </w:tc>
      </w:tr>
    </w:tbl>
    <w:p/>
    <w:p>
      <w:r>
        <w:rPr>
          <w:i/>
          <w:color w:val="C62828"/>
          <w:sz w:val="18"/>
        </w:rPr>
        <w:t>➤ NOTE TO AUTHOR: Optional: add a screenshot of the raw CSV opened in Excel here to show the data in its original form.</w:t>
      </w:r>
    </w:p>
    <w:p>
      <w:pPr>
        <w:pStyle w:val="Heading1"/>
      </w:pPr>
      <w:r>
        <w:rPr>
          <w:color w:val="1A7F37"/>
        </w:rPr>
        <w:t>5. Software and Hardware Requirements</w:t>
      </w:r>
    </w:p>
    <w:p>
      <w:pPr>
        <w:pStyle w:val="Heading2"/>
      </w:pPr>
      <w:r>
        <w:rPr>
          <w:color w:val="52514E"/>
        </w:rPr>
        <w:t>5.1 Software Requirements</w:t>
      </w:r>
    </w:p>
    <w:p>
      <w:pPr>
        <w:pStyle w:val="ListBullet"/>
      </w:pPr>
      <w:r>
        <w:t>Operating System: Windows 11</w:t>
      </w:r>
    </w:p>
    <w:p>
      <w:pPr>
        <w:pStyle w:val="ListBullet"/>
      </w:pPr>
      <w:r>
        <w:t>Python 3.11 and Node.js 22</w:t>
      </w:r>
    </w:p>
    <w:p>
      <w:pPr>
        <w:pStyle w:val="ListBullet"/>
      </w:pPr>
      <w:r>
        <w:t>Visual Studio Code</w:t>
      </w:r>
    </w:p>
    <w:p>
      <w:pPr>
        <w:pStyle w:val="ListBullet"/>
      </w:pPr>
      <w:r>
        <w:t>Backend: FastAPI, Uvicorn, Pydantic</w:t>
      </w:r>
    </w:p>
    <w:p>
      <w:pPr>
        <w:pStyle w:val="ListBullet"/>
      </w:pPr>
      <w:r>
        <w:t>Machine learning: scikit-learn 1.7.1, pandas, NumPy, joblib</w:t>
      </w:r>
    </w:p>
    <w:p>
      <w:pPr>
        <w:pStyle w:val="ListBullet"/>
      </w:pPr>
      <w:r>
        <w:t>Frontend: React 19, Vite, Recharts</w:t>
      </w:r>
    </w:p>
    <w:p>
      <w:pPr>
        <w:pStyle w:val="ListBullet"/>
      </w:pPr>
      <w:r>
        <w:t>Exploratory data analysis: ydata-profiling</w:t>
      </w:r>
    </w:p>
    <w:p>
      <w:pPr>
        <w:pStyle w:val="ListBullet"/>
      </w:pPr>
      <w:r>
        <w:t>Version control and deployment: Git, GitHub, Render, Vercel</w:t>
      </w:r>
    </w:p>
    <w:p>
      <w:pPr>
        <w:pStyle w:val="Heading2"/>
      </w:pPr>
      <w:r>
        <w:rPr>
          <w:color w:val="52514E"/>
        </w:rPr>
        <w:t>5.2 Hardware Requirements</w:t>
      </w:r>
    </w:p>
    <w:p>
      <w:pPr>
        <w:pStyle w:val="ListBullet"/>
      </w:pPr>
      <w:r>
        <w:t>Processor: Intel Core i3 or higher</w:t>
      </w:r>
    </w:p>
    <w:p>
      <w:pPr>
        <w:pStyle w:val="ListBullet"/>
      </w:pPr>
      <w:r>
        <w:t>RAM: minimum 4 GB (8 GB recommended — training the ensembles is memory-intensive)</w:t>
      </w:r>
    </w:p>
    <w:p>
      <w:pPr>
        <w:pStyle w:val="ListBullet"/>
      </w:pPr>
      <w:r>
        <w:t>Storage: minimum 500 MB free space</w:t>
      </w:r>
    </w:p>
    <w:p>
      <w:pPr>
        <w:pStyle w:val="ListBullet"/>
      </w:pPr>
      <w:r>
        <w:t>Internet connection for installing packages and for deployment</w:t>
      </w:r>
    </w:p>
    <w:p>
      <w:pPr>
        <w:pStyle w:val="Heading1"/>
      </w:pPr>
      <w:r>
        <w:rPr>
          <w:color w:val="1A7F37"/>
        </w:rPr>
        <w:t>6. Machine Learning Models Used</w:t>
      </w:r>
    </w:p>
    <w:p>
      <w:r>
        <w:rPr>
          <w:b w:val="0"/>
          <w:i w:val="0"/>
          <w:sz w:val="22"/>
        </w:rPr>
        <w:t>6 regression algorithms were trained. Each receives exactly the same preprocessed inputs and is evaluated on exactly the same test split, so any difference in score is attributable to the algorithm alone.</w:t>
      </w:r>
    </w:p>
    <w:p>
      <w:r>
        <w:rPr>
          <w:b w:val="0"/>
          <w:i w:val="0"/>
          <w:sz w:val="22"/>
        </w:rPr>
        <w:t>Throughout this section n is the number of training samples, p the number of input features, xᵢ the feature vector of sample i, yᵢ its true sale price and ŷᵢ the predicted price.</w:t>
      </w:r>
    </w:p>
    <w:p>
      <w:pPr>
        <w:pStyle w:val="Heading2"/>
      </w:pPr>
      <w:r>
        <w:rPr>
          <w:color w:val="52514E"/>
        </w:rPr>
        <w:t>6.1 Linear Regression</w:t>
      </w:r>
    </w:p>
    <w:p>
      <w:r>
        <w:rPr>
          <w:b w:val="0"/>
          <w:i w:val="0"/>
          <w:sz w:val="22"/>
        </w:rPr>
        <w:t>Linear Regression is the simplest of the algorithms used. It assumes the target is a weighted sum of the input features plus a constant, and learns one weight per feature.</w:t>
      </w:r>
    </w:p>
    <w:p>
      <w:pPr>
        <w:jc w:val="center"/>
      </w:pPr>
      <w:r>
        <w:rPr>
          <w:rFonts w:ascii="Cambria Math" w:hAnsi="Cambria Math"/>
          <w:b/>
          <w:sz w:val="24"/>
        </w:rPr>
        <w:t>ŷ = β₀ + β₁x₁ + β₂x₂ + ⋯ + βₚxₚ</w:t>
      </w:r>
    </w:p>
    <w:p>
      <w:pPr>
        <w:jc w:val="center"/>
      </w:pPr>
      <w:r>
        <w:rPr>
          <w:i/>
          <w:color w:val="52514E"/>
          <w:sz w:val="18"/>
        </w:rPr>
        <w:t>Equation 1: the linear model. β₀ is the intercept; βⱼ is the weight of feature j.</w:t>
      </w:r>
    </w:p>
    <w:p>
      <w:r>
        <w:rPr>
          <w:b w:val="0"/>
          <w:i w:val="0"/>
          <w:sz w:val="22"/>
        </w:rPr>
        <w:t>The weights are chosen to minimise the Residual Sum of Squares — the total squared difference between true and predicted values:</w:t>
      </w:r>
    </w:p>
    <w:p>
      <w:pPr>
        <w:jc w:val="center"/>
      </w:pPr>
      <w:r>
        <w:rPr>
          <w:rFonts w:ascii="Cambria Math" w:hAnsi="Cambria Math"/>
          <w:b/>
          <w:sz w:val="24"/>
        </w:rPr>
        <w:t>RSS(β) = Σᵢ (yᵢ − ŷᵢ)² = Σᵢ (yᵢ − βᵀxᵢ)²</w:t>
      </w:r>
    </w:p>
    <w:p>
      <w:pPr>
        <w:jc w:val="center"/>
      </w:pPr>
      <w:r>
        <w:rPr>
          <w:i/>
          <w:color w:val="52514E"/>
          <w:sz w:val="18"/>
        </w:rPr>
        <w:t>Equation 2: the ordinary least squares objective.</w:t>
      </w:r>
    </w:p>
    <w:p>
      <w:r>
        <w:rPr>
          <w:b w:val="0"/>
          <w:i w:val="0"/>
          <w:sz w:val="22"/>
        </w:rPr>
        <w:t>Setting the derivative of Equation 2 to zero gives a closed-form solution, the normal equation — no iterative training is required:</w:t>
      </w:r>
    </w:p>
    <w:p>
      <w:pPr>
        <w:jc w:val="center"/>
      </w:pPr>
      <w:r>
        <w:rPr>
          <w:rFonts w:ascii="Cambria Math" w:hAnsi="Cambria Math"/>
          <w:b/>
          <w:sz w:val="24"/>
        </w:rPr>
        <w:t>β̂ = (XᵀX)⁻¹ Xᵀy</w:t>
      </w:r>
    </w:p>
    <w:p>
      <w:pPr>
        <w:jc w:val="center"/>
      </w:pPr>
      <w:r>
        <w:rPr>
          <w:i/>
          <w:color w:val="52514E"/>
          <w:sz w:val="18"/>
        </w:rPr>
        <w:t>Equation 3: the normal equation. X is the n×p design matrix of inputs.</w:t>
      </w:r>
    </w:p>
    <w:p>
      <w:r>
        <w:rPr>
          <w:b w:val="0"/>
          <w:i w:val="0"/>
          <w:sz w:val="22"/>
        </w:rPr>
        <w:t>Strength: fast to fit, and every weight is directly interpretable as the change in price per unit change in that feature. Weakness: it can only express straight-line relationships, so it cannot capture effects such as quality mattering more for large houses than for small ones.</w:t>
      </w:r>
    </w:p>
    <w:p>
      <w:pPr>
        <w:pStyle w:val="Heading2"/>
      </w:pPr>
      <w:r>
        <w:rPr>
          <w:color w:val="52514E"/>
        </w:rPr>
        <w:t>6.2 Random Forest</w:t>
      </w:r>
    </w:p>
    <w:p>
      <w:r>
        <w:rPr>
          <w:b w:val="0"/>
          <w:i w:val="0"/>
          <w:sz w:val="22"/>
        </w:rPr>
        <w:t>Random Forest is an ensemble of Decision Trees. A decision tree splits the data repeatedly on feature thresholds; for regression each split is chosen to minimise the variance of the target within the two resulting groups:</w:t>
      </w:r>
    </w:p>
    <w:p>
      <w:pPr>
        <w:jc w:val="center"/>
      </w:pPr>
      <w:r>
        <w:rPr>
          <w:rFonts w:ascii="Cambria Math" w:hAnsi="Cambria Math"/>
          <w:b/>
          <w:sz w:val="24"/>
        </w:rPr>
        <w:t>Loss(split) = (n_L/n)·MSE(L) + (n_R/n)·MSE(R)</w:t>
      </w:r>
    </w:p>
    <w:p>
      <w:pPr>
        <w:jc w:val="center"/>
      </w:pPr>
      <w:r>
        <w:rPr>
          <w:i/>
          <w:color w:val="52514E"/>
          <w:sz w:val="18"/>
        </w:rPr>
        <w:t>Equation 4: weighted impurity of a candidate split into left (L) and right (R) groups.</w:t>
      </w:r>
    </w:p>
    <w:p>
      <w:r>
        <w:rPr>
          <w:b w:val="0"/>
          <w:i w:val="0"/>
          <w:sz w:val="22"/>
        </w:rPr>
        <w:t>A single deep tree memorises its training data and generalises poorly. Random Forest reduces this by training B trees, each on a bootstrap resample of the rows and considering only a random subset of features at each split, then averaging them:</w:t>
      </w:r>
    </w:p>
    <w:p>
      <w:pPr>
        <w:jc w:val="center"/>
      </w:pPr>
      <w:r>
        <w:rPr>
          <w:rFonts w:ascii="Cambria Math" w:hAnsi="Cambria Math"/>
          <w:b/>
          <w:sz w:val="24"/>
        </w:rPr>
        <w:t>ŷ = (1/B) Σ_{b=1..B} T_b(x)</w:t>
      </w:r>
    </w:p>
    <w:p>
      <w:pPr>
        <w:jc w:val="center"/>
      </w:pPr>
      <w:r>
        <w:rPr>
          <w:i/>
          <w:color w:val="52514E"/>
          <w:sz w:val="18"/>
        </w:rPr>
        <w:t>Equation 5: the forest prediction is the mean of its B trees. Here B = 100.</w:t>
      </w:r>
    </w:p>
    <w:p>
      <w:r>
        <w:rPr>
          <w:b w:val="0"/>
          <w:i w:val="0"/>
          <w:sz w:val="22"/>
        </w:rPr>
        <w:t>Because the trees are decorrelated, their individual errors partly cancel when averaged. This is variance reduction: were the trees fully independent with variance σ², their average would have variance σ²/B.</w:t>
      </w:r>
    </w:p>
    <w:p>
      <w:pPr>
        <w:pStyle w:val="Heading2"/>
      </w:pPr>
      <w:r>
        <w:rPr>
          <w:color w:val="52514E"/>
        </w:rPr>
        <w:t>6.3 Gradient Boosting</w:t>
      </w:r>
    </w:p>
    <w:p>
      <w:r>
        <w:rPr>
          <w:b w:val="0"/>
          <w:i w:val="0"/>
          <w:sz w:val="22"/>
        </w:rPr>
        <w:t>Gradient Boosting also builds many trees, but sequentially rather than independently. Each new tree is fitted to the error left behind by all previous trees. Beginning from a constant prediction, the model is refined in stages:</w:t>
      </w:r>
    </w:p>
    <w:p>
      <w:pPr>
        <w:jc w:val="center"/>
      </w:pPr>
      <w:r>
        <w:rPr>
          <w:rFonts w:ascii="Cambria Math" w:hAnsi="Cambria Math"/>
          <w:b/>
          <w:sz w:val="24"/>
        </w:rPr>
        <w:t>F₀(x) = mean(y)</w:t>
      </w:r>
    </w:p>
    <w:p>
      <w:pPr>
        <w:jc w:val="center"/>
      </w:pPr>
      <w:r>
        <w:rPr>
          <w:i/>
          <w:color w:val="52514E"/>
          <w:sz w:val="18"/>
        </w:rPr>
        <w:t>Equation 6: the initial prediction.</w:t>
      </w:r>
    </w:p>
    <w:p>
      <w:pPr>
        <w:jc w:val="center"/>
      </w:pPr>
      <w:r>
        <w:rPr>
          <w:rFonts w:ascii="Cambria Math" w:hAnsi="Cambria Math"/>
          <w:b/>
          <w:sz w:val="24"/>
        </w:rPr>
        <w:t>Fₘ(x) = Fₘ₋₁(x) + ν · hₘ(x)</w:t>
      </w:r>
    </w:p>
    <w:p>
      <w:pPr>
        <w:jc w:val="center"/>
      </w:pPr>
      <w:r>
        <w:rPr>
          <w:i/>
          <w:color w:val="52514E"/>
          <w:sz w:val="18"/>
        </w:rPr>
        <w:t>Equation 7: stage m adds a new tree hₘ scaled by the learning rate ν.</w:t>
      </w:r>
    </w:p>
    <w:p>
      <w:r>
        <w:rPr>
          <w:b w:val="0"/>
          <w:i w:val="0"/>
          <w:sz w:val="22"/>
        </w:rPr>
        <w:t>The tree hₘ is fitted to the negative gradient of the loss with respect to the current prediction. For squared-error loss this reduces to the plain residual:</w:t>
      </w:r>
    </w:p>
    <w:p>
      <w:pPr>
        <w:jc w:val="center"/>
      </w:pPr>
      <w:r>
        <w:rPr>
          <w:rFonts w:ascii="Cambria Math" w:hAnsi="Cambria Math"/>
          <w:b/>
          <w:sz w:val="24"/>
        </w:rPr>
        <w:t>rᵢₘ = −[ ∂L(yᵢ, F(xᵢ)) / ∂F(xᵢ) ]  = yᵢ − Fₘ₋₁(xᵢ)</w:t>
      </w:r>
    </w:p>
    <w:p>
      <w:pPr>
        <w:jc w:val="center"/>
      </w:pPr>
      <w:r>
        <w:rPr>
          <w:i/>
          <w:color w:val="52514E"/>
          <w:sz w:val="18"/>
        </w:rPr>
        <w:t>Equation 8: pseudo-residuals — what the next tree is asked to predict.</w:t>
      </w:r>
    </w:p>
    <w:p>
      <w:r>
        <w:rPr>
          <w:b w:val="0"/>
          <w:i w:val="0"/>
          <w:sz w:val="22"/>
        </w:rPr>
        <w:t>Where Random Forest averages independent guesses, boosting builds a chain of corrections. On structured tabular data this usually performs better, and it does here.</w:t>
      </w:r>
    </w:p>
    <w:p>
      <w:pPr>
        <w:pStyle w:val="Heading2"/>
      </w:pPr>
      <w:r>
        <w:rPr>
          <w:color w:val="52514E"/>
        </w:rPr>
        <w:t>6.4 Support Vector Regression (SVR)</w:t>
      </w:r>
    </w:p>
    <w:p>
      <w:r>
        <w:rPr>
          <w:b w:val="0"/>
          <w:i w:val="0"/>
          <w:sz w:val="22"/>
        </w:rPr>
        <w:t>Support Vector Regression fits a tube of width ε around the data and penalises only the points falling outside it. Predictions inside the tube incur no loss at all — the ε-insensitive loss:</w:t>
      </w:r>
    </w:p>
    <w:p>
      <w:pPr>
        <w:jc w:val="center"/>
      </w:pPr>
      <w:r>
        <w:rPr>
          <w:rFonts w:ascii="Cambria Math" w:hAnsi="Cambria Math"/>
          <w:b/>
          <w:sz w:val="24"/>
        </w:rPr>
        <w:t>Lε(y, ŷ) = max(0, |y − ŷ| − ε)</w:t>
      </w:r>
    </w:p>
    <w:p>
      <w:pPr>
        <w:jc w:val="center"/>
      </w:pPr>
      <w:r>
        <w:rPr>
          <w:i/>
          <w:color w:val="52514E"/>
          <w:sz w:val="18"/>
        </w:rPr>
        <w:t>Equation 9: errors smaller than ε are ignored entirely.</w:t>
      </w:r>
    </w:p>
    <w:p>
      <w:r>
        <w:rPr>
          <w:b w:val="0"/>
          <w:i w:val="0"/>
          <w:sz w:val="22"/>
        </w:rPr>
        <w:t>The optimisation balances a flat, low-complexity function against the size of the errors that do fall outside the tube:</w:t>
      </w:r>
    </w:p>
    <w:p>
      <w:pPr>
        <w:jc w:val="center"/>
      </w:pPr>
      <w:r>
        <w:rPr>
          <w:rFonts w:ascii="Cambria Math" w:hAnsi="Cambria Math"/>
          <w:b/>
          <w:sz w:val="24"/>
        </w:rPr>
        <w:t>minimise  ½‖w‖² + C Σᵢ (ξᵢ + ξᵢ*)</w:t>
      </w:r>
    </w:p>
    <w:p>
      <w:pPr>
        <w:jc w:val="center"/>
      </w:pPr>
      <w:r>
        <w:rPr>
          <w:i/>
          <w:color w:val="52514E"/>
          <w:sz w:val="18"/>
        </w:rPr>
        <w:t>Equation 10: C sets the trade-off; ξ are slack variables for points outside the tube.</w:t>
      </w:r>
    </w:p>
    <w:p>
      <w:r>
        <w:rPr>
          <w:b w:val="0"/>
          <w:i w:val="0"/>
          <w:sz w:val="22"/>
        </w:rPr>
        <w:t>Non-linear relationships are captured using the kernel trick, which measures similarity in a higher-dimensional space without ever constructing that space. This project uses the Radial Basis Function (RBF) kernel:</w:t>
      </w:r>
    </w:p>
    <w:p>
      <w:pPr>
        <w:jc w:val="center"/>
      </w:pPr>
      <w:r>
        <w:rPr>
          <w:rFonts w:ascii="Cambria Math" w:hAnsi="Cambria Math"/>
          <w:b/>
          <w:sz w:val="24"/>
        </w:rPr>
        <w:t>K(xᵢ, xⱼ) = exp(−γ ‖xᵢ − xⱼ‖²)</w:t>
      </w:r>
    </w:p>
    <w:p>
      <w:pPr>
        <w:jc w:val="center"/>
      </w:pPr>
      <w:r>
        <w:rPr>
          <w:i/>
          <w:color w:val="52514E"/>
          <w:sz w:val="18"/>
        </w:rPr>
        <w:t>Equation 11: the RBF kernel — similarity decays with squared distance.</w:t>
      </w:r>
    </w:p>
    <w:p>
      <w:r>
        <w:rPr>
          <w:i/>
          <w:color w:val="C62828"/>
          <w:sz w:val="18"/>
        </w:rPr>
        <w:t>➤ NOTE TO AUTHOR: Strong viva point: because the RBF kernel is distance-based, and because C and ε are expressed in target units, SVR required BOTH the features and the target to be scaled. Without target scaling it scored R² = −0.02, i.e. worse than always predicting the mean. Wrapping it in TransformedTargetRegressor with a StandardScaler raised it to 0.85.</w:t>
      </w:r>
    </w:p>
    <w:p>
      <w:pPr>
        <w:pStyle w:val="Heading2"/>
      </w:pPr>
      <w:r>
        <w:rPr>
          <w:color w:val="52514E"/>
        </w:rPr>
        <w:t>6.5 Voting Ensemble</w:t>
      </w:r>
    </w:p>
    <w:p>
      <w:r>
        <w:rPr>
          <w:b w:val="0"/>
          <w:i w:val="0"/>
          <w:sz w:val="22"/>
        </w:rPr>
        <w:t>A Voting Regressor combines several fitted models by averaging their predictions. This project averages Linear Regression, Random Forest and Gradient Boosting:</w:t>
      </w:r>
    </w:p>
    <w:p>
      <w:pPr>
        <w:jc w:val="center"/>
      </w:pPr>
      <w:r>
        <w:rPr>
          <w:rFonts w:ascii="Cambria Math" w:hAnsi="Cambria Math"/>
          <w:b/>
          <w:sz w:val="24"/>
        </w:rPr>
        <w:t>ŷ_voting = (1/K) Σ_{k=1..K} ŷ_k(x)</w:t>
      </w:r>
    </w:p>
    <w:p>
      <w:pPr>
        <w:jc w:val="center"/>
      </w:pPr>
      <w:r>
        <w:rPr>
          <w:i/>
          <w:color w:val="52514E"/>
          <w:sz w:val="18"/>
        </w:rPr>
        <w:t>Equation 12: unweighted mean of the K = 3 base models.</w:t>
      </w:r>
    </w:p>
    <w:p>
      <w:r>
        <w:rPr>
          <w:b w:val="0"/>
          <w:i w:val="0"/>
          <w:sz w:val="22"/>
        </w:rPr>
        <w:t>Different algorithms tend to fail on different records, so averaging cancels part of the error. Its weakness is that every member counts equally, so a weak member drags the ensemble down.</w:t>
      </w:r>
    </w:p>
    <w:p>
      <w:pPr>
        <w:pStyle w:val="Heading2"/>
      </w:pPr>
      <w:r>
        <w:rPr>
          <w:color w:val="52514E"/>
        </w:rPr>
        <w:t>6.6 Stacking Ensemble</w:t>
      </w:r>
    </w:p>
    <w:p>
      <w:r>
        <w:rPr>
          <w:b w:val="0"/>
          <w:i w:val="0"/>
          <w:sz w:val="22"/>
        </w:rPr>
        <w:t>Stacking addresses exactly that weakness. Rather than a fixed average, a second-level model — the meta-learner — is trained to learn how much to trust each base model:</w:t>
      </w:r>
    </w:p>
    <w:p>
      <w:pPr>
        <w:jc w:val="center"/>
      </w:pPr>
      <w:r>
        <w:rPr>
          <w:rFonts w:ascii="Cambria Math" w:hAnsi="Cambria Math"/>
          <w:b/>
          <w:sz w:val="24"/>
        </w:rPr>
        <w:t>ŷ_stacking = g( ŷ₁(x), ŷ₂(x), …, ŷ_K(x) )</w:t>
      </w:r>
    </w:p>
    <w:p>
      <w:pPr>
        <w:jc w:val="center"/>
      </w:pPr>
      <w:r>
        <w:rPr>
          <w:i/>
          <w:color w:val="52514E"/>
          <w:sz w:val="18"/>
        </w:rPr>
        <w:t>Equation 13: the meta-learner g combines the base predictions.</w:t>
      </w:r>
    </w:p>
    <w:p>
      <w:r>
        <w:rPr>
          <w:b w:val="0"/>
          <w:i w:val="0"/>
          <w:sz w:val="22"/>
        </w:rPr>
        <w:t>Here g is Ridge Regression — least squares with an L2 penalty that keeps the combination weights small and stable:</w:t>
      </w:r>
    </w:p>
    <w:p>
      <w:pPr>
        <w:jc w:val="center"/>
      </w:pPr>
      <w:r>
        <w:rPr>
          <w:rFonts w:ascii="Cambria Math" w:hAnsi="Cambria Math"/>
          <w:b/>
          <w:sz w:val="24"/>
        </w:rPr>
        <w:t>β̂_ridge = argmin { Σᵢ (yᵢ − βᵀzᵢ)² + λ‖β‖² }</w:t>
      </w:r>
    </w:p>
    <w:p>
      <w:pPr>
        <w:jc w:val="center"/>
      </w:pPr>
      <w:r>
        <w:rPr>
          <w:i/>
          <w:color w:val="52514E"/>
          <w:sz w:val="18"/>
        </w:rPr>
        <w:t>Equation 14: zᵢ is the vector of base-model predictions for sample i.</w:t>
      </w:r>
    </w:p>
    <w:p>
      <w:r>
        <w:rPr>
          <w:b w:val="0"/>
          <w:i w:val="0"/>
          <w:sz w:val="22"/>
        </w:rPr>
        <w:t>To stop the meta-learner from simply trusting base models that have already seen the training rows, the base predictions are generated by cross-validation. This makes stacking the most expensive model in the project to train.</w:t>
      </w:r>
    </w:p>
    <w:p>
      <w:pPr>
        <w:pStyle w:val="Heading2"/>
      </w:pPr>
      <w:r>
        <w:rPr>
          <w:color w:val="52514E"/>
        </w:rPr>
        <w:t>6.7 Summary of Models</w:t>
      </w:r>
    </w:p>
    <w:tbl>
      <w:tblPr>
        <w:tblStyle w:val="TableGrid"/>
        <w:tblW w:type="auto" w:w="0"/>
        <w:tblLook w:firstColumn="1" w:firstRow="1" w:lastColumn="0" w:lastRow="0" w:noHBand="0" w:noVBand="1" w:val="04A0"/>
      </w:tblPr>
      <w:tblGrid>
        <w:gridCol w:w="2160"/>
        <w:gridCol w:w="2160"/>
        <w:gridCol w:w="2160"/>
        <w:gridCol w:w="2160"/>
      </w:tblGrid>
      <w:tr>
        <w:tc>
          <w:tcPr>
            <w:tcW w:type="dxa" w:w="2304"/>
          </w:tcPr>
          <w:p>
            <w:r/>
            <w:r>
              <w:rPr>
                <w:b/>
                <w:sz w:val="20"/>
              </w:rPr>
              <w:t>Model</w:t>
            </w:r>
          </w:p>
        </w:tc>
        <w:tc>
          <w:tcPr>
            <w:tcW w:type="dxa" w:w="1872"/>
          </w:tcPr>
          <w:p>
            <w:r/>
            <w:r>
              <w:rPr>
                <w:b/>
                <w:sz w:val="20"/>
              </w:rPr>
              <w:t>Type</w:t>
            </w:r>
          </w:p>
        </w:tc>
        <w:tc>
          <w:tcPr>
            <w:tcW w:type="dxa" w:w="2880"/>
          </w:tcPr>
          <w:p>
            <w:r/>
            <w:r>
              <w:rPr>
                <w:b/>
                <w:sz w:val="20"/>
              </w:rPr>
              <w:t>Key idea</w:t>
            </w:r>
          </w:p>
        </w:tc>
        <w:tc>
          <w:tcPr>
            <w:tcW w:type="dxa" w:w="2160"/>
          </w:tcPr>
          <w:p>
            <w:r/>
            <w:r>
              <w:rPr>
                <w:b/>
                <w:sz w:val="20"/>
              </w:rPr>
              <w:t>Hyper-parameters</w:t>
            </w:r>
          </w:p>
        </w:tc>
      </w:tr>
      <w:tr>
        <w:tc>
          <w:tcPr>
            <w:tcW w:type="dxa" w:w="2304"/>
          </w:tcPr>
          <w:p>
            <w:r/>
            <w:r>
              <w:rPr>
                <w:sz w:val="20"/>
              </w:rPr>
              <w:t>Linear Regression</w:t>
            </w:r>
          </w:p>
        </w:tc>
        <w:tc>
          <w:tcPr>
            <w:tcW w:type="dxa" w:w="1872"/>
          </w:tcPr>
          <w:p>
            <w:r/>
            <w:r>
              <w:rPr>
                <w:sz w:val="20"/>
              </w:rPr>
              <w:t>Linear</w:t>
            </w:r>
          </w:p>
        </w:tc>
        <w:tc>
          <w:tcPr>
            <w:tcW w:type="dxa" w:w="2880"/>
          </w:tcPr>
          <w:p>
            <w:r/>
            <w:r>
              <w:rPr>
                <w:sz w:val="20"/>
              </w:rPr>
              <w:t>Weighted sum of features</w:t>
            </w:r>
          </w:p>
        </w:tc>
        <w:tc>
          <w:tcPr>
            <w:tcW w:type="dxa" w:w="2160"/>
          </w:tcPr>
          <w:p>
            <w:r/>
            <w:r>
              <w:rPr>
                <w:sz w:val="20"/>
              </w:rPr>
              <w:t>None (closed form)</w:t>
            </w:r>
          </w:p>
        </w:tc>
      </w:tr>
      <w:tr>
        <w:tc>
          <w:tcPr>
            <w:tcW w:type="dxa" w:w="2304"/>
          </w:tcPr>
          <w:p>
            <w:r/>
            <w:r>
              <w:rPr>
                <w:sz w:val="20"/>
              </w:rPr>
              <w:t>Random Forest</w:t>
            </w:r>
          </w:p>
        </w:tc>
        <w:tc>
          <w:tcPr>
            <w:tcW w:type="dxa" w:w="1872"/>
          </w:tcPr>
          <w:p>
            <w:r/>
            <w:r>
              <w:rPr>
                <w:sz w:val="20"/>
              </w:rPr>
              <w:t>Bagging ensemble</w:t>
            </w:r>
          </w:p>
        </w:tc>
        <w:tc>
          <w:tcPr>
            <w:tcW w:type="dxa" w:w="2880"/>
          </w:tcPr>
          <w:p>
            <w:r/>
            <w:r>
              <w:rPr>
                <w:sz w:val="20"/>
              </w:rPr>
              <w:t>Mean of 100 decorrelated trees</w:t>
            </w:r>
          </w:p>
        </w:tc>
        <w:tc>
          <w:tcPr>
            <w:tcW w:type="dxa" w:w="2160"/>
          </w:tcPr>
          <w:p>
            <w:r/>
            <w:r>
              <w:rPr>
                <w:sz w:val="20"/>
              </w:rPr>
              <w:t>n_estimators = 100</w:t>
            </w:r>
          </w:p>
        </w:tc>
      </w:tr>
      <w:tr>
        <w:tc>
          <w:tcPr>
            <w:tcW w:type="dxa" w:w="2304"/>
          </w:tcPr>
          <w:p>
            <w:r/>
            <w:r>
              <w:rPr>
                <w:sz w:val="20"/>
              </w:rPr>
              <w:t>Gradient Boosting</w:t>
            </w:r>
          </w:p>
        </w:tc>
        <w:tc>
          <w:tcPr>
            <w:tcW w:type="dxa" w:w="1872"/>
          </w:tcPr>
          <w:p>
            <w:r/>
            <w:r>
              <w:rPr>
                <w:sz w:val="20"/>
              </w:rPr>
              <w:t>Boosting ensemble</w:t>
            </w:r>
          </w:p>
        </w:tc>
        <w:tc>
          <w:tcPr>
            <w:tcW w:type="dxa" w:w="2880"/>
          </w:tcPr>
          <w:p>
            <w:r/>
            <w:r>
              <w:rPr>
                <w:sz w:val="20"/>
              </w:rPr>
              <w:t>Sequential error correction</w:t>
            </w:r>
          </w:p>
        </w:tc>
        <w:tc>
          <w:tcPr>
            <w:tcW w:type="dxa" w:w="2160"/>
          </w:tcPr>
          <w:p>
            <w:r/>
            <w:r>
              <w:rPr>
                <w:sz w:val="20"/>
              </w:rPr>
              <w:t>n_estimators = 100</w:t>
            </w:r>
          </w:p>
        </w:tc>
      </w:tr>
      <w:tr>
        <w:tc>
          <w:tcPr>
            <w:tcW w:type="dxa" w:w="2304"/>
          </w:tcPr>
          <w:p>
            <w:r/>
            <w:r>
              <w:rPr>
                <w:sz w:val="20"/>
              </w:rPr>
              <w:t>Support Vector Regression</w:t>
            </w:r>
          </w:p>
        </w:tc>
        <w:tc>
          <w:tcPr>
            <w:tcW w:type="dxa" w:w="1872"/>
          </w:tcPr>
          <w:p>
            <w:r/>
            <w:r>
              <w:rPr>
                <w:sz w:val="20"/>
              </w:rPr>
              <w:t>Kernel method</w:t>
            </w:r>
          </w:p>
        </w:tc>
        <w:tc>
          <w:tcPr>
            <w:tcW w:type="dxa" w:w="2880"/>
          </w:tcPr>
          <w:p>
            <w:r/>
            <w:r>
              <w:rPr>
                <w:sz w:val="20"/>
              </w:rPr>
              <w:t>ε-tube with RBF kernel</w:t>
            </w:r>
          </w:p>
        </w:tc>
        <w:tc>
          <w:tcPr>
            <w:tcW w:type="dxa" w:w="2160"/>
          </w:tcPr>
          <w:p>
            <w:r/>
            <w:r>
              <w:rPr>
                <w:sz w:val="20"/>
              </w:rPr>
              <w:t>C = 1.0, ε = 0.1</w:t>
            </w:r>
          </w:p>
        </w:tc>
      </w:tr>
      <w:tr>
        <w:tc>
          <w:tcPr>
            <w:tcW w:type="dxa" w:w="2304"/>
          </w:tcPr>
          <w:p>
            <w:r/>
            <w:r>
              <w:rPr>
                <w:sz w:val="20"/>
              </w:rPr>
              <w:t>Voting Ensemble</w:t>
            </w:r>
          </w:p>
        </w:tc>
        <w:tc>
          <w:tcPr>
            <w:tcW w:type="dxa" w:w="1872"/>
          </w:tcPr>
          <w:p>
            <w:r/>
            <w:r>
              <w:rPr>
                <w:sz w:val="20"/>
              </w:rPr>
              <w:t>Ensemble</w:t>
            </w:r>
          </w:p>
        </w:tc>
        <w:tc>
          <w:tcPr>
            <w:tcW w:type="dxa" w:w="2880"/>
          </w:tcPr>
          <w:p>
            <w:r/>
            <w:r>
              <w:rPr>
                <w:sz w:val="20"/>
              </w:rPr>
              <w:t>Mean of 3 base models</w:t>
            </w:r>
          </w:p>
        </w:tc>
        <w:tc>
          <w:tcPr>
            <w:tcW w:type="dxa" w:w="2160"/>
          </w:tcPr>
          <w:p>
            <w:r/>
            <w:r>
              <w:rPr>
                <w:sz w:val="20"/>
              </w:rPr>
              <w:t>3 base estimators</w:t>
            </w:r>
          </w:p>
        </w:tc>
      </w:tr>
      <w:tr>
        <w:tc>
          <w:tcPr>
            <w:tcW w:type="dxa" w:w="2304"/>
          </w:tcPr>
          <w:p>
            <w:r/>
            <w:r>
              <w:rPr>
                <w:sz w:val="20"/>
              </w:rPr>
              <w:t>Stacking Ensemble</w:t>
            </w:r>
          </w:p>
        </w:tc>
        <w:tc>
          <w:tcPr>
            <w:tcW w:type="dxa" w:w="1872"/>
          </w:tcPr>
          <w:p>
            <w:r/>
            <w:r>
              <w:rPr>
                <w:sz w:val="20"/>
              </w:rPr>
              <w:t>Ensemble</w:t>
            </w:r>
          </w:p>
        </w:tc>
        <w:tc>
          <w:tcPr>
            <w:tcW w:type="dxa" w:w="2880"/>
          </w:tcPr>
          <w:p>
            <w:r/>
            <w:r>
              <w:rPr>
                <w:sz w:val="20"/>
              </w:rPr>
              <w:t>Ridge meta-learner over 3 bases</w:t>
            </w:r>
          </w:p>
        </w:tc>
        <w:tc>
          <w:tcPr>
            <w:tcW w:type="dxa" w:w="2160"/>
          </w:tcPr>
          <w:p>
            <w:r/>
            <w:r>
              <w:rPr>
                <w:sz w:val="20"/>
              </w:rPr>
              <w:t>Ridge final estimator</w:t>
            </w:r>
          </w:p>
        </w:tc>
      </w:tr>
    </w:tbl>
    <w:p/>
    <w:p>
      <w:pPr>
        <w:pStyle w:val="Heading1"/>
      </w:pPr>
      <w:r>
        <w:rPr>
          <w:color w:val="1A7F37"/>
        </w:rPr>
        <w:t>7. Methodology</w:t>
      </w:r>
    </w:p>
    <w:p>
      <w:r>
        <w:rPr>
          <w:b w:val="0"/>
          <w:i w:val="0"/>
          <w:sz w:val="22"/>
        </w:rPr>
        <w:t>The complete workflow of the project is shown below.</w:t>
      </w:r>
    </w:p>
    <w:p>
      <w:pPr>
        <w:jc w:val="center"/>
      </w:pPr>
      <w:r>
        <w:drawing>
          <wp:inline xmlns:a="http://schemas.openxmlformats.org/drawingml/2006/main" xmlns:pic="http://schemas.openxmlformats.org/drawingml/2006/picture">
            <wp:extent cx="5760720" cy="576072"/>
            <wp:docPr id="1" name="Picture 1"/>
            <wp:cNvGraphicFramePr>
              <a:graphicFrameLocks noChangeAspect="1"/>
            </wp:cNvGraphicFramePr>
            <a:graphic>
              <a:graphicData uri="http://schemas.openxmlformats.org/drawingml/2006/picture">
                <pic:pic>
                  <pic:nvPicPr>
                    <pic:cNvPr id="0" name="pipeline.png"/>
                    <pic:cNvPicPr/>
                  </pic:nvPicPr>
                  <pic:blipFill>
                    <a:blip r:embed="rId9"/>
                    <a:stretch>
                      <a:fillRect/>
                    </a:stretch>
                  </pic:blipFill>
                  <pic:spPr>
                    <a:xfrm>
                      <a:off x="0" y="0"/>
                      <a:ext cx="5760720" cy="576072"/>
                    </a:xfrm>
                    <a:prstGeom prst="rect"/>
                  </pic:spPr>
                </pic:pic>
              </a:graphicData>
            </a:graphic>
          </wp:inline>
        </w:drawing>
      </w:r>
    </w:p>
    <w:p>
      <w:pPr>
        <w:jc w:val="center"/>
      </w:pPr>
      <w:r>
        <w:rPr>
          <w:i/>
          <w:sz w:val="18"/>
        </w:rPr>
        <w:t>Figure 1: End-to-end project workflow</w:t>
      </w:r>
    </w:p>
    <w:p/>
    <w:p>
      <w:r>
        <w:rPr>
          <w:b w:val="0"/>
          <w:i w:val="0"/>
          <w:sz w:val="22"/>
        </w:rPr>
        <w:t>The dataset is first loaded and profiled. It is then split into training and testing portions, and the training portion is used to fit a preprocessing pipeline together with 6 regression models. Each fitted model is evaluated on the unseen test portion, and the fitted pipelines plus their metrics are written to disk as artifacts.</w:t>
      </w:r>
    </w:p>
    <w:p>
      <w:r>
        <w:rPr>
          <w:b w:val="0"/>
          <w:i w:val="0"/>
          <w:sz w:val="22"/>
        </w:rPr>
        <w:t>At run time the FastAPI backend loads those artifacts once at startup. When a user submits house characteristics through the React interface, the same input is passed to every model, and the predictions are returned together with each model's measured accuracy and displayed in the browser.</w:t>
      </w:r>
    </w:p>
    <w:p>
      <w:r>
        <w:rPr>
          <w:i/>
          <w:color w:val="C62828"/>
          <w:sz w:val="18"/>
        </w:rPr>
        <w:t>➤ NOTE TO AUTHOR: Important design decision worth explaining: training happens offline and the fitted models are saved. The server never trains on startup, because that delays the port binding past the hosting platform's health-check timeout and the container is killed.</w:t>
      </w:r>
    </w:p>
    <w:p>
      <w:pPr>
        <w:pStyle w:val="Heading1"/>
      </w:pPr>
      <w:r>
        <w:rPr>
          <w:color w:val="1A7F37"/>
        </w:rPr>
        <w:t>8. Data Preprocessing</w:t>
      </w:r>
    </w:p>
    <w:p>
      <w:r>
        <w:rPr>
          <w:b w:val="0"/>
          <w:i w:val="0"/>
          <w:sz w:val="22"/>
        </w:rPr>
        <w:t>Raw data cannot be fed directly to these algorithms: some columns are text, some contain missing values, and the numeric columns are on wildly different scales — lot size runs into the tens of thousands while garage capacity is 0–4. Preprocessing is handled by a scikit-learn ColumnTransformer that routes each column type down its own path.</w:t>
      </w:r>
    </w:p>
    <w:p>
      <w:pPr>
        <w:jc w:val="center"/>
      </w:pPr>
      <w:r>
        <w:drawing>
          <wp:inline xmlns:a="http://schemas.openxmlformats.org/drawingml/2006/main" xmlns:pic="http://schemas.openxmlformats.org/drawingml/2006/picture">
            <wp:extent cx="5760720" cy="946404"/>
            <wp:docPr id="2" name="Picture 2"/>
            <wp:cNvGraphicFramePr>
              <a:graphicFrameLocks noChangeAspect="1"/>
            </wp:cNvGraphicFramePr>
            <a:graphic>
              <a:graphicData uri="http://schemas.openxmlformats.org/drawingml/2006/picture">
                <pic:pic>
                  <pic:nvPicPr>
                    <pic:cNvPr id="0" name="preprocessing.png"/>
                    <pic:cNvPicPr/>
                  </pic:nvPicPr>
                  <pic:blipFill>
                    <a:blip r:embed="rId10"/>
                    <a:stretch>
                      <a:fillRect/>
                    </a:stretch>
                  </pic:blipFill>
                  <pic:spPr>
                    <a:xfrm>
                      <a:off x="0" y="0"/>
                      <a:ext cx="5760720" cy="946404"/>
                    </a:xfrm>
                    <a:prstGeom prst="rect"/>
                  </pic:spPr>
                </pic:pic>
              </a:graphicData>
            </a:graphic>
          </wp:inline>
        </w:drawing>
      </w:r>
    </w:p>
    <w:p>
      <w:pPr>
        <w:jc w:val="center"/>
      </w:pPr>
      <w:r>
        <w:rPr>
          <w:i/>
          <w:sz w:val="18"/>
        </w:rPr>
        <w:t>Figure 2: Preprocessing pipeline: 14 raw columns become 57 model inputs</w:t>
      </w:r>
    </w:p>
    <w:p/>
    <w:p>
      <w:pPr>
        <w:pStyle w:val="Heading2"/>
      </w:pPr>
      <w:r>
        <w:rPr>
          <w:color w:val="52514E"/>
        </w:rPr>
        <w:t>8.1 Handling Missing Values</w:t>
      </w:r>
    </w:p>
    <w:p>
      <w:r>
        <w:rPr>
          <w:b w:val="0"/>
          <w:i w:val="0"/>
          <w:sz w:val="22"/>
        </w:rPr>
        <w:t>The dataset contains 81 missing values, all in GarageType. Numeric columns are imputed with the median (robust to outliers, unlike the mean) and categorical columns with the most frequent category.</w:t>
      </w:r>
    </w:p>
    <w:p>
      <w:pPr>
        <w:pStyle w:val="Heading2"/>
      </w:pPr>
      <w:r>
        <w:rPr>
          <w:color w:val="52514E"/>
        </w:rPr>
        <w:t>8.2 Feature Scaling</w:t>
      </w:r>
    </w:p>
    <w:p>
      <w:r>
        <w:rPr>
          <w:b w:val="0"/>
          <w:i w:val="0"/>
          <w:sz w:val="22"/>
        </w:rPr>
        <w:t>Numeric features are standardised so that each has zero mean and unit variance:</w:t>
      </w:r>
    </w:p>
    <w:p>
      <w:pPr>
        <w:jc w:val="center"/>
      </w:pPr>
      <w:r>
        <w:rPr>
          <w:rFonts w:ascii="Cambria Math" w:hAnsi="Cambria Math"/>
          <w:b/>
          <w:sz w:val="24"/>
        </w:rPr>
        <w:t>z = (x − μ) / σ</w:t>
      </w:r>
    </w:p>
    <w:p>
      <w:pPr>
        <w:jc w:val="center"/>
      </w:pPr>
      <w:r>
        <w:rPr>
          <w:i/>
          <w:color w:val="52514E"/>
          <w:sz w:val="18"/>
        </w:rPr>
        <w:t>Equation 15: standardisation. μ and σ are computed on the training set only.</w:t>
      </w:r>
    </w:p>
    <w:p>
      <w:r>
        <w:rPr>
          <w:b w:val="0"/>
          <w:i w:val="0"/>
          <w:sz w:val="22"/>
        </w:rPr>
        <w:t>This matters for Linear Regression and is essential for SVR, whose RBF kernel measures distance between samples — without scaling, LotArea would dominate every distance calculation simply because its numbers are larger.</w:t>
      </w:r>
    </w:p>
    <w:p>
      <w:r>
        <w:rPr>
          <w:i/>
          <w:color w:val="C62828"/>
          <w:sz w:val="18"/>
        </w:rPr>
        <w:t>➤ NOTE TO AUTHOR: Note that μ and σ come from the TRAINING data only and are then applied unchanged to the test data and to user input. Computing them over the whole dataset would leak information from the test set into training.</w:t>
      </w:r>
    </w:p>
    <w:p>
      <w:pPr>
        <w:pStyle w:val="Heading2"/>
      </w:pPr>
      <w:r>
        <w:rPr>
          <w:color w:val="52514E"/>
        </w:rPr>
        <w:t>8.3 Categorical Encoding</w:t>
      </w:r>
    </w:p>
    <w:p>
      <w:r>
        <w:rPr>
          <w:b w:val="0"/>
          <w:i w:val="0"/>
          <w:sz w:val="22"/>
        </w:rPr>
        <w:t>Models cannot multiply text, so each categorical column is one-hot encoded: every possible value becomes its own 0/1 indicator column. Neighborhood alone has 25 levels and therefore produces 25 indicator columns. Across the 6 categorical columns this yields 49 indicators, which with the 8 scaled numeric columns gives 57 model inputs.</w:t>
      </w:r>
    </w:p>
    <w:p>
      <w:pPr>
        <w:pStyle w:val="Heading2"/>
      </w:pPr>
      <w:r>
        <w:rPr>
          <w:color w:val="52514E"/>
        </w:rPr>
        <w:t>8.4 Train/Test Split</w:t>
      </w:r>
    </w:p>
    <w:p>
      <w:r>
        <w:rPr>
          <w:b w:val="0"/>
          <w:i w:val="0"/>
          <w:sz w:val="22"/>
        </w:rPr>
        <w:t>The dataset is divided 80% training (1,168 records) and 20% testing (292 records) with a fixed random seed of 42, so results are reproducible. All models share this identical split, which is what makes the comparison between them fair.</w:t>
      </w:r>
    </w:p>
    <w:p>
      <w:pPr>
        <w:pStyle w:val="Heading1"/>
      </w:pPr>
      <w:r>
        <w:rPr>
          <w:color w:val="1A7F37"/>
        </w:rPr>
        <w:t>9. Model Training</w:t>
      </w:r>
    </w:p>
    <w:p>
      <w:r>
        <w:rPr>
          <w:b w:val="0"/>
          <w:i w:val="0"/>
          <w:sz w:val="22"/>
        </w:rPr>
        <w:t>Each of the 6 models is wrapped together with the preprocessing steps into a single scikit-learn Pipeline object. This is significant: the fitted scaler and encoder are saved inside the model file, so the exact transformations learned during training are reapplied to any future input automatically.</w:t>
      </w:r>
    </w:p>
    <w:p>
      <w:r>
        <w:rPr>
          <w:b w:val="0"/>
          <w:i w:val="0"/>
          <w:sz w:val="22"/>
        </w:rPr>
        <w:t>The training procedure for each model is:</w:t>
      </w:r>
    </w:p>
    <w:p>
      <w:pPr>
        <w:pStyle w:val="ListNumber"/>
      </w:pPr>
      <w:r>
        <w:t>Fit the preprocessing pipeline on the training data.</w:t>
      </w:r>
    </w:p>
    <w:p>
      <w:pPr>
        <w:pStyle w:val="ListNumber"/>
      </w:pPr>
      <w:r>
        <w:t>Fit the regression model on the transformed training data.</w:t>
      </w:r>
    </w:p>
    <w:p>
      <w:pPr>
        <w:pStyle w:val="ListNumber"/>
      </w:pPr>
      <w:r>
        <w:t>Predict the sale prices of the unseen test records.</w:t>
      </w:r>
    </w:p>
    <w:p>
      <w:pPr>
        <w:pStyle w:val="ListNumber"/>
      </w:pPr>
      <w:r>
        <w:t>Compute MAE, MSE, RMSE and R² from those predictions.</w:t>
      </w:r>
    </w:p>
    <w:p>
      <w:pPr>
        <w:pStyle w:val="ListNumber"/>
      </w:pPr>
      <w:r>
        <w:t>Measure the importance of each feature by permutation.</w:t>
      </w:r>
    </w:p>
    <w:p>
      <w:pPr>
        <w:pStyle w:val="ListNumber"/>
      </w:pPr>
      <w:r>
        <w:t>Save the complete fitted pipeline to disk with compression.</w:t>
      </w:r>
    </w:p>
    <w:p>
      <w:r>
        <w:rPr>
          <w:b w:val="0"/>
          <w:i w:val="0"/>
          <w:sz w:val="22"/>
        </w:rPr>
        <w:t>Saving the whole pipeline rather than only the estimator means the application can accept raw input such as “Neighborhood = NAmes” with no manual conversion, and removes any possibility of the training and serving transformations drifting apart.</w:t>
      </w:r>
    </w:p>
    <w:p>
      <w:pPr>
        <w:jc w:val="center"/>
      </w:pPr>
      <w:r>
        <w:rPr>
          <w:b/>
          <w:color w:val="C62828"/>
          <w:sz w:val="22"/>
        </w:rPr>
        <w:t>[ SCREENSHOT 1: Training script output ]</w:t>
      </w:r>
    </w:p>
    <w:p>
      <w:pPr>
        <w:jc w:val="center"/>
      </w:pPr>
      <w:r>
        <w:rPr>
          <w:i/>
          <w:color w:val="52514E"/>
          <w:sz w:val="18"/>
        </w:rPr>
        <w:t>How to capture: Run `python train.py` in the terminal and screenshot the output showing each model's R² and MAE.</w:t>
      </w:r>
    </w:p>
    <w:p>
      <w:pPr>
        <w:jc w:val="center"/>
      </w:pPr>
      <w:r>
        <w:rPr>
          <w:i/>
          <w:sz w:val="18"/>
        </w:rPr>
        <w:t>Figure 1: Training script output</w:t>
      </w:r>
    </w:p>
    <w:p/>
    <w:p>
      <w:pPr>
        <w:pStyle w:val="Heading1"/>
      </w:pPr>
      <w:r>
        <w:rPr>
          <w:color w:val="1A7F37"/>
        </w:rPr>
        <w:t>10. Model Evaluation</w:t>
      </w:r>
    </w:p>
    <w:p>
      <w:r>
        <w:rPr>
          <w:b w:val="0"/>
          <w:i w:val="0"/>
          <w:sz w:val="22"/>
        </w:rPr>
        <w:t>Because this is a regression problem, accuracy in the classification sense does not apply — a predicted price is essentially never exactly correct. Four standard regression metrics are used instead.</w:t>
      </w:r>
    </w:p>
    <w:p>
      <w:pPr>
        <w:pStyle w:val="Heading2"/>
      </w:pPr>
      <w:r>
        <w:rPr>
          <w:color w:val="52514E"/>
        </w:rPr>
        <w:t>10.1 Mean Absolute Error (MAE)</w:t>
      </w:r>
    </w:p>
    <w:p>
      <w:pPr>
        <w:jc w:val="center"/>
      </w:pPr>
      <w:r>
        <w:rPr>
          <w:rFonts w:ascii="Cambria Math" w:hAnsi="Cambria Math"/>
          <w:b/>
          <w:sz w:val="24"/>
        </w:rPr>
        <w:t>MAE = (1/n) Σᵢ |yᵢ − ŷᵢ|</w:t>
      </w:r>
    </w:p>
    <w:p>
      <w:pPr>
        <w:jc w:val="center"/>
      </w:pPr>
      <w:r>
        <w:rPr>
          <w:i/>
          <w:color w:val="52514E"/>
          <w:sz w:val="18"/>
        </w:rPr>
        <w:t>Equation 16: average absolute error, in dollars.</w:t>
      </w:r>
    </w:p>
    <w:p>
      <w:r>
        <w:rPr>
          <w:b w:val="0"/>
          <w:i w:val="0"/>
          <w:sz w:val="22"/>
        </w:rPr>
        <w:t>MAE is the average size of the error and is expressed in the same unit as the target, so it is the easiest metric to explain: an MAE of $17,450 means the typical prediction is off by about that much. It treats all errors equally.</w:t>
      </w:r>
    </w:p>
    <w:p>
      <w:pPr>
        <w:pStyle w:val="Heading2"/>
      </w:pPr>
      <w:r>
        <w:rPr>
          <w:color w:val="52514E"/>
        </w:rPr>
        <w:t>10.2 Mean Squared Error (MSE)</w:t>
      </w:r>
    </w:p>
    <w:p>
      <w:pPr>
        <w:jc w:val="center"/>
      </w:pPr>
      <w:r>
        <w:rPr>
          <w:rFonts w:ascii="Cambria Math" w:hAnsi="Cambria Math"/>
          <w:b/>
          <w:sz w:val="24"/>
        </w:rPr>
        <w:t>MSE = (1/n) Σᵢ (yᵢ − ŷᵢ)²</w:t>
      </w:r>
    </w:p>
    <w:p>
      <w:pPr>
        <w:jc w:val="center"/>
      </w:pPr>
      <w:r>
        <w:rPr>
          <w:i/>
          <w:color w:val="52514E"/>
          <w:sz w:val="18"/>
        </w:rPr>
        <w:t>Equation 17: average squared error, in dollars squared.</w:t>
      </w:r>
    </w:p>
    <w:p>
      <w:r>
        <w:rPr>
          <w:b w:val="0"/>
          <w:i w:val="0"/>
          <w:sz w:val="22"/>
        </w:rPr>
        <w:t>Squaring makes MSE punish large errors far more heavily than small ones — an error of $20,000 counts four times as much as one of $10,000. Its unit is dollars squared, so the raw value is not directly interpretable.</w:t>
      </w:r>
    </w:p>
    <w:p>
      <w:pPr>
        <w:pStyle w:val="Heading2"/>
      </w:pPr>
      <w:r>
        <w:rPr>
          <w:color w:val="52514E"/>
        </w:rPr>
        <w:t>10.3 Root Mean Squared Error (RMSE)</w:t>
      </w:r>
    </w:p>
    <w:p>
      <w:pPr>
        <w:jc w:val="center"/>
      </w:pPr>
      <w:r>
        <w:rPr>
          <w:rFonts w:ascii="Cambria Math" w:hAnsi="Cambria Math"/>
          <w:b/>
          <w:sz w:val="24"/>
        </w:rPr>
        <w:t>RMSE = √( (1/n) Σᵢ (yᵢ − ŷᵢ)² )</w:t>
      </w:r>
    </w:p>
    <w:p>
      <w:pPr>
        <w:jc w:val="center"/>
      </w:pPr>
      <w:r>
        <w:rPr>
          <w:i/>
          <w:color w:val="52514E"/>
          <w:sz w:val="18"/>
        </w:rPr>
        <w:t>Equation 18: the square root of MSE, back in dollars.</w:t>
      </w:r>
    </w:p>
    <w:p>
      <w:r>
        <w:rPr>
          <w:b w:val="0"/>
          <w:i w:val="0"/>
          <w:sz w:val="22"/>
        </w:rPr>
        <w:t>RMSE keeps MSE's sensitivity to large errors but returns to the original unit. Comparing RMSE with MAE is informative: RMSE is always the larger of the two, and the wider the gap, the more the model is making occasional large mistakes.</w:t>
      </w:r>
    </w:p>
    <w:p>
      <w:pPr>
        <w:pStyle w:val="Heading2"/>
      </w:pPr>
      <w:r>
        <w:rPr>
          <w:color w:val="52514E"/>
        </w:rPr>
        <w:t>10.4 Coefficient of Determination (R²)</w:t>
      </w:r>
    </w:p>
    <w:p>
      <w:pPr>
        <w:jc w:val="center"/>
      </w:pPr>
      <w:r>
        <w:rPr>
          <w:rFonts w:ascii="Cambria Math" w:hAnsi="Cambria Math"/>
          <w:b/>
          <w:sz w:val="24"/>
        </w:rPr>
        <w:t>R² = 1 − ( Σᵢ (yᵢ − ŷᵢ)² / Σᵢ (yᵢ − ȳ)² ) = 1 − SS_res/SS_tot</w:t>
      </w:r>
    </w:p>
    <w:p>
      <w:pPr>
        <w:jc w:val="center"/>
      </w:pPr>
      <w:r>
        <w:rPr>
          <w:i/>
          <w:color w:val="52514E"/>
          <w:sz w:val="18"/>
        </w:rPr>
        <w:t>Equation 19: proportion of variance in the target explained by the model.</w:t>
      </w:r>
    </w:p>
    <w:p>
      <w:r>
        <w:rPr>
          <w:b w:val="0"/>
          <w:i w:val="0"/>
          <w:sz w:val="22"/>
        </w:rPr>
        <w:t>R² compares the model against the trivial baseline of always predicting the mean price. R² = 1 is a perfect fit and R² = 0 means the model is no better than that baseline; a negative value means it is worse. Unlike the other three metrics it is unitless, which makes it the natural choice for ranking models.</w:t>
      </w:r>
    </w:p>
    <w:p>
      <w:pPr>
        <w:pStyle w:val="Heading2"/>
      </w:pPr>
      <w:r>
        <w:rPr>
          <w:color w:val="52514E"/>
        </w:rPr>
        <w:t>10.5 Results</w:t>
      </w:r>
    </w:p>
    <w:p>
      <w:r>
        <w:rPr>
          <w:b w:val="0"/>
          <w:i w:val="0"/>
          <w:sz w:val="22"/>
        </w:rPr>
        <w:t>All 6 models were evaluated on the same 292 unseen test records. The results, ordered by R², are: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720"/>
          </w:tcPr>
          <w:p>
            <w:r/>
            <w:r>
              <w:rPr>
                <w:b/>
                <w:sz w:val="20"/>
              </w:rPr>
              <w:t>Rank</w:t>
            </w:r>
          </w:p>
        </w:tc>
        <w:tc>
          <w:tcPr>
            <w:tcW w:type="dxa" w:w="2736"/>
          </w:tcPr>
          <w:p>
            <w:r/>
            <w:r>
              <w:rPr>
                <w:b/>
                <w:sz w:val="20"/>
              </w:rPr>
              <w:t>Model</w:t>
            </w:r>
          </w:p>
        </w:tc>
        <w:tc>
          <w:tcPr>
            <w:tcW w:type="dxa" w:w="1152"/>
          </w:tcPr>
          <w:p>
            <w:r/>
            <w:r>
              <w:rPr>
                <w:b/>
                <w:sz w:val="20"/>
              </w:rPr>
              <w:t>R²</w:t>
            </w:r>
          </w:p>
        </w:tc>
        <w:tc>
          <w:tcPr>
            <w:tcW w:type="dxa" w:w="1440"/>
          </w:tcPr>
          <w:p>
            <w:r/>
            <w:r>
              <w:rPr>
                <w:b/>
                <w:sz w:val="20"/>
              </w:rPr>
              <w:t>MAE</w:t>
            </w:r>
          </w:p>
        </w:tc>
        <w:tc>
          <w:tcPr>
            <w:tcW w:type="dxa" w:w="1440"/>
          </w:tcPr>
          <w:p>
            <w:r/>
            <w:r>
              <w:rPr>
                <w:b/>
                <w:sz w:val="20"/>
              </w:rPr>
              <w:t>RMSE</w:t>
            </w:r>
          </w:p>
        </w:tc>
        <w:tc>
          <w:tcPr>
            <w:tcW w:type="dxa" w:w="2016"/>
          </w:tcPr>
          <w:p>
            <w:r/>
            <w:r>
              <w:rPr>
                <w:b/>
                <w:sz w:val="20"/>
              </w:rPr>
              <w:t>MSE</w:t>
            </w:r>
          </w:p>
        </w:tc>
      </w:tr>
      <w:tr>
        <w:tc>
          <w:tcPr>
            <w:tcW w:type="dxa" w:w="720"/>
          </w:tcPr>
          <w:p>
            <w:r/>
            <w:r>
              <w:rPr>
                <w:sz w:val="20"/>
              </w:rPr>
              <w:t>1</w:t>
            </w:r>
          </w:p>
        </w:tc>
        <w:tc>
          <w:tcPr>
            <w:tcW w:type="dxa" w:w="2736"/>
          </w:tcPr>
          <w:p>
            <w:r/>
            <w:r>
              <w:rPr>
                <w:sz w:val="20"/>
              </w:rPr>
              <w:t>Gradient Boosting</w:t>
            </w:r>
          </w:p>
        </w:tc>
        <w:tc>
          <w:tcPr>
            <w:tcW w:type="dxa" w:w="1152"/>
          </w:tcPr>
          <w:p>
            <w:r/>
            <w:r>
              <w:rPr>
                <w:sz w:val="20"/>
              </w:rPr>
              <w:t>0.9030</w:t>
            </w:r>
          </w:p>
        </w:tc>
        <w:tc>
          <w:tcPr>
            <w:tcW w:type="dxa" w:w="1440"/>
          </w:tcPr>
          <w:p>
            <w:r/>
            <w:r>
              <w:rPr>
                <w:sz w:val="20"/>
              </w:rPr>
              <w:t>$17,450</w:t>
            </w:r>
          </w:p>
        </w:tc>
        <w:tc>
          <w:tcPr>
            <w:tcW w:type="dxa" w:w="1440"/>
          </w:tcPr>
          <w:p>
            <w:r/>
            <w:r>
              <w:rPr>
                <w:sz w:val="20"/>
              </w:rPr>
              <w:t>$27,274</w:t>
            </w:r>
          </w:p>
        </w:tc>
        <w:tc>
          <w:tcPr>
            <w:tcW w:type="dxa" w:w="2016"/>
          </w:tcPr>
          <w:p>
            <w:r/>
            <w:r>
              <w:rPr>
                <w:sz w:val="20"/>
              </w:rPr>
              <w:t>743,847,436</w:t>
            </w:r>
          </w:p>
        </w:tc>
      </w:tr>
      <w:tr>
        <w:tc>
          <w:tcPr>
            <w:tcW w:type="dxa" w:w="720"/>
          </w:tcPr>
          <w:p>
            <w:r/>
            <w:r>
              <w:rPr>
                <w:sz w:val="20"/>
              </w:rPr>
              <w:t>2</w:t>
            </w:r>
          </w:p>
        </w:tc>
        <w:tc>
          <w:tcPr>
            <w:tcW w:type="dxa" w:w="2736"/>
          </w:tcPr>
          <w:p>
            <w:r/>
            <w:r>
              <w:rPr>
                <w:sz w:val="20"/>
              </w:rPr>
              <w:t>Stacking Ensemble</w:t>
            </w:r>
          </w:p>
        </w:tc>
        <w:tc>
          <w:tcPr>
            <w:tcW w:type="dxa" w:w="1152"/>
          </w:tcPr>
          <w:p>
            <w:r/>
            <w:r>
              <w:rPr>
                <w:sz w:val="20"/>
              </w:rPr>
              <w:t>0.9015</w:t>
            </w:r>
          </w:p>
        </w:tc>
        <w:tc>
          <w:tcPr>
            <w:tcW w:type="dxa" w:w="1440"/>
          </w:tcPr>
          <w:p>
            <w:r/>
            <w:r>
              <w:rPr>
                <w:sz w:val="20"/>
              </w:rPr>
              <w:t>$17,402</w:t>
            </w:r>
          </w:p>
        </w:tc>
        <w:tc>
          <w:tcPr>
            <w:tcW w:type="dxa" w:w="1440"/>
          </w:tcPr>
          <w:p>
            <w:r/>
            <w:r>
              <w:rPr>
                <w:sz w:val="20"/>
              </w:rPr>
              <w:t>$27,483</w:t>
            </w:r>
          </w:p>
        </w:tc>
        <w:tc>
          <w:tcPr>
            <w:tcW w:type="dxa" w:w="2016"/>
          </w:tcPr>
          <w:p>
            <w:r/>
            <w:r>
              <w:rPr>
                <w:sz w:val="20"/>
              </w:rPr>
              <w:t>755,310,945</w:t>
            </w:r>
          </w:p>
        </w:tc>
      </w:tr>
      <w:tr>
        <w:tc>
          <w:tcPr>
            <w:tcW w:type="dxa" w:w="720"/>
          </w:tcPr>
          <w:p>
            <w:r/>
            <w:r>
              <w:rPr>
                <w:sz w:val="20"/>
              </w:rPr>
              <w:t>3</w:t>
            </w:r>
          </w:p>
        </w:tc>
        <w:tc>
          <w:tcPr>
            <w:tcW w:type="dxa" w:w="2736"/>
          </w:tcPr>
          <w:p>
            <w:r/>
            <w:r>
              <w:rPr>
                <w:sz w:val="20"/>
              </w:rPr>
              <w:t>Voting Ensemble</w:t>
            </w:r>
          </w:p>
        </w:tc>
        <w:tc>
          <w:tcPr>
            <w:tcW w:type="dxa" w:w="1152"/>
          </w:tcPr>
          <w:p>
            <w:r/>
            <w:r>
              <w:rPr>
                <w:sz w:val="20"/>
              </w:rPr>
              <w:t>0.8985</w:t>
            </w:r>
          </w:p>
        </w:tc>
        <w:tc>
          <w:tcPr>
            <w:tcW w:type="dxa" w:w="1440"/>
          </w:tcPr>
          <w:p>
            <w:r/>
            <w:r>
              <w:rPr>
                <w:sz w:val="20"/>
              </w:rPr>
              <w:t>$17,426</w:t>
            </w:r>
          </w:p>
        </w:tc>
        <w:tc>
          <w:tcPr>
            <w:tcW w:type="dxa" w:w="1440"/>
          </w:tcPr>
          <w:p>
            <w:r/>
            <w:r>
              <w:rPr>
                <w:sz w:val="20"/>
              </w:rPr>
              <w:t>$27,900</w:t>
            </w:r>
          </w:p>
        </w:tc>
        <w:tc>
          <w:tcPr>
            <w:tcW w:type="dxa" w:w="2016"/>
          </w:tcPr>
          <w:p>
            <w:r/>
            <w:r>
              <w:rPr>
                <w:sz w:val="20"/>
              </w:rPr>
              <w:t>778,406,748</w:t>
            </w:r>
          </w:p>
        </w:tc>
      </w:tr>
      <w:tr>
        <w:tc>
          <w:tcPr>
            <w:tcW w:type="dxa" w:w="720"/>
          </w:tcPr>
          <w:p>
            <w:r/>
            <w:r>
              <w:rPr>
                <w:sz w:val="20"/>
              </w:rPr>
              <w:t>4</w:t>
            </w:r>
          </w:p>
        </w:tc>
        <w:tc>
          <w:tcPr>
            <w:tcW w:type="dxa" w:w="2736"/>
          </w:tcPr>
          <w:p>
            <w:r/>
            <w:r>
              <w:rPr>
                <w:sz w:val="20"/>
              </w:rPr>
              <w:t>Random Forest</w:t>
            </w:r>
          </w:p>
        </w:tc>
        <w:tc>
          <w:tcPr>
            <w:tcW w:type="dxa" w:w="1152"/>
          </w:tcPr>
          <w:p>
            <w:r/>
            <w:r>
              <w:rPr>
                <w:sz w:val="20"/>
              </w:rPr>
              <w:t>0.8953</w:t>
            </w:r>
          </w:p>
        </w:tc>
        <w:tc>
          <w:tcPr>
            <w:tcW w:type="dxa" w:w="1440"/>
          </w:tcPr>
          <w:p>
            <w:r/>
            <w:r>
              <w:rPr>
                <w:sz w:val="20"/>
              </w:rPr>
              <w:t>$18,234</w:t>
            </w:r>
          </w:p>
        </w:tc>
        <w:tc>
          <w:tcPr>
            <w:tcW w:type="dxa" w:w="1440"/>
          </w:tcPr>
          <w:p>
            <w:r/>
            <w:r>
              <w:rPr>
                <w:sz w:val="20"/>
              </w:rPr>
              <w:t>$28,342</w:t>
            </w:r>
          </w:p>
        </w:tc>
        <w:tc>
          <w:tcPr>
            <w:tcW w:type="dxa" w:w="2016"/>
          </w:tcPr>
          <w:p>
            <w:r/>
            <w:r>
              <w:rPr>
                <w:sz w:val="20"/>
              </w:rPr>
              <w:t>803,271,987</w:t>
            </w:r>
          </w:p>
        </w:tc>
      </w:tr>
      <w:tr>
        <w:tc>
          <w:tcPr>
            <w:tcW w:type="dxa" w:w="720"/>
          </w:tcPr>
          <w:p>
            <w:r/>
            <w:r>
              <w:rPr>
                <w:sz w:val="20"/>
              </w:rPr>
              <w:t>5</w:t>
            </w:r>
          </w:p>
        </w:tc>
        <w:tc>
          <w:tcPr>
            <w:tcW w:type="dxa" w:w="2736"/>
          </w:tcPr>
          <w:p>
            <w:r/>
            <w:r>
              <w:rPr>
                <w:sz w:val="20"/>
              </w:rPr>
              <w:t>Linear Regression</w:t>
            </w:r>
          </w:p>
        </w:tc>
        <w:tc>
          <w:tcPr>
            <w:tcW w:type="dxa" w:w="1152"/>
          </w:tcPr>
          <w:p>
            <w:r/>
            <w:r>
              <w:rPr>
                <w:sz w:val="20"/>
              </w:rPr>
              <w:t>0.8518</w:t>
            </w:r>
          </w:p>
        </w:tc>
        <w:tc>
          <w:tcPr>
            <w:tcW w:type="dxa" w:w="1440"/>
          </w:tcPr>
          <w:p>
            <w:r/>
            <w:r>
              <w:rPr>
                <w:sz w:val="20"/>
              </w:rPr>
              <w:t>$20,677</w:t>
            </w:r>
          </w:p>
        </w:tc>
        <w:tc>
          <w:tcPr>
            <w:tcW w:type="dxa" w:w="1440"/>
          </w:tcPr>
          <w:p>
            <w:r/>
            <w:r>
              <w:rPr>
                <w:sz w:val="20"/>
              </w:rPr>
              <w:t>$33,719</w:t>
            </w:r>
          </w:p>
        </w:tc>
        <w:tc>
          <w:tcPr>
            <w:tcW w:type="dxa" w:w="2016"/>
          </w:tcPr>
          <w:p>
            <w:r/>
            <w:r>
              <w:rPr>
                <w:sz w:val="20"/>
              </w:rPr>
              <w:t>1,136,974,730</w:t>
            </w:r>
          </w:p>
        </w:tc>
      </w:tr>
      <w:tr>
        <w:tc>
          <w:tcPr>
            <w:tcW w:type="dxa" w:w="720"/>
          </w:tcPr>
          <w:p>
            <w:r/>
            <w:r>
              <w:rPr>
                <w:sz w:val="20"/>
              </w:rPr>
              <w:t>6</w:t>
            </w:r>
          </w:p>
        </w:tc>
        <w:tc>
          <w:tcPr>
            <w:tcW w:type="dxa" w:w="2736"/>
          </w:tcPr>
          <w:p>
            <w:r/>
            <w:r>
              <w:rPr>
                <w:sz w:val="20"/>
              </w:rPr>
              <w:t>Support Vector Regression</w:t>
            </w:r>
          </w:p>
        </w:tc>
        <w:tc>
          <w:tcPr>
            <w:tcW w:type="dxa" w:w="1152"/>
          </w:tcPr>
          <w:p>
            <w:r/>
            <w:r>
              <w:rPr>
                <w:sz w:val="20"/>
              </w:rPr>
              <w:t>0.8489</w:t>
            </w:r>
          </w:p>
        </w:tc>
        <w:tc>
          <w:tcPr>
            <w:tcW w:type="dxa" w:w="1440"/>
          </w:tcPr>
          <w:p>
            <w:r/>
            <w:r>
              <w:rPr>
                <w:sz w:val="20"/>
              </w:rPr>
              <w:t>$18,625</w:t>
            </w:r>
          </w:p>
        </w:tc>
        <w:tc>
          <w:tcPr>
            <w:tcW w:type="dxa" w:w="1440"/>
          </w:tcPr>
          <w:p>
            <w:r/>
            <w:r>
              <w:rPr>
                <w:sz w:val="20"/>
              </w:rPr>
              <w:t>$34,047</w:t>
            </w:r>
          </w:p>
        </w:tc>
        <w:tc>
          <w:tcPr>
            <w:tcW w:type="dxa" w:w="2016"/>
          </w:tcPr>
          <w:p>
            <w:r/>
            <w:r>
              <w:rPr>
                <w:sz w:val="20"/>
              </w:rPr>
              <w:t>1,159,188,591</w:t>
            </w:r>
          </w:p>
        </w:tc>
      </w:tr>
    </w:tbl>
    <w:p/>
    <w:p>
      <w:r>
        <w:rPr>
          <w:b w:val="0"/>
          <w:i w:val="0"/>
          <w:sz w:val="22"/>
        </w:rPr>
        <w:t>Gradient Boosting achieves the highest R² of 0.9030, meaning it explains 90.3% of the variation in sale price, with a typical error of $17,450 on a median house price of $163,000 — roughly 11%.</w:t>
      </w:r>
    </w:p>
    <w:p>
      <w:r>
        <w:rPr>
          <w:i/>
          <w:color w:val="C62828"/>
          <w:sz w:val="18"/>
        </w:rPr>
        <w:t>➤ NOTE TO AUTHOR: Excellent discussion point: the ranking is NOT identical across metrics. Stacking Ensemble has the lowest MAE while Gradient Boosting has the best R², MSE and RMSE. This is because MSE and RMSE square the errors and so punish occasional large misses, whereas MAE weights every error equally. Gradient Boosting makes fewer catastrophic errors; Stacking has a slightly lower typical error.</w:t>
      </w:r>
    </w:p>
    <w:p>
      <w:pPr>
        <w:jc w:val="center"/>
      </w:pPr>
      <w:r>
        <w:rPr>
          <w:b/>
          <w:color w:val="C62828"/>
          <w:sz w:val="22"/>
        </w:rPr>
        <w:t>[ SCREENSHOT 2: Model comparison tab ]</w:t>
      </w:r>
    </w:p>
    <w:p>
      <w:pPr>
        <w:jc w:val="center"/>
      </w:pPr>
      <w:r>
        <w:rPr>
          <w:i/>
          <w:color w:val="52514E"/>
          <w:sz w:val="18"/>
        </w:rPr>
        <w:t>How to capture: Open the app, go to the “Model comparison” tab and capture the four bar charts plus the metrics table.</w:t>
      </w:r>
    </w:p>
    <w:p>
      <w:pPr>
        <w:jc w:val="center"/>
      </w:pPr>
      <w:r>
        <w:rPr>
          <w:i/>
          <w:sz w:val="18"/>
        </w:rPr>
        <w:t>Figure 2: Model comparison tab</w:t>
      </w:r>
    </w:p>
    <w:p/>
    <w:p>
      <w:pPr>
        <w:pStyle w:val="Heading1"/>
      </w:pPr>
      <w:r>
        <w:rPr>
          <w:color w:val="1A7F37"/>
        </w:rPr>
        <w:t>11. User Input</w:t>
      </w:r>
    </w:p>
    <w:p>
      <w:r>
        <w:rPr>
          <w:b w:val="0"/>
          <w:i w:val="0"/>
          <w:sz w:val="22"/>
        </w:rPr>
        <w:t>The web interface presents one input control per feature, generated automatically from a schema file written during training rather than hard-coded. Numeric features appear as sliders bounded by the minimum and maximum values actually present in the dataset, and categorical features as dropdown lists containing only valid categories. This makes invalid input impossible to submit.</w:t>
      </w:r>
    </w:p>
    <w:tbl>
      <w:tblPr>
        <w:tblStyle w:val="TableGrid"/>
        <w:tblW w:type="auto" w:w="0"/>
        <w:tblLook w:firstColumn="1" w:firstRow="1" w:lastColumn="0" w:lastRow="0" w:noHBand="0" w:noVBand="1" w:val="04A0"/>
      </w:tblPr>
      <w:tblGrid>
        <w:gridCol w:w="2880"/>
        <w:gridCol w:w="2880"/>
        <w:gridCol w:w="2880"/>
      </w:tblGrid>
      <w:tr>
        <w:tc>
          <w:tcPr>
            <w:tcW w:type="dxa" w:w="3744"/>
          </w:tcPr>
          <w:p>
            <w:r/>
            <w:r>
              <w:rPr>
                <w:b/>
                <w:sz w:val="20"/>
              </w:rPr>
              <w:t>Feature</w:t>
            </w:r>
          </w:p>
        </w:tc>
        <w:tc>
          <w:tcPr>
            <w:tcW w:type="dxa" w:w="1872"/>
          </w:tcPr>
          <w:p>
            <w:r/>
            <w:r>
              <w:rPr>
                <w:b/>
                <w:sz w:val="20"/>
              </w:rPr>
              <w:t>Control type</w:t>
            </w:r>
          </w:p>
        </w:tc>
        <w:tc>
          <w:tcPr>
            <w:tcW w:type="dxa" w:w="3456"/>
          </w:tcPr>
          <w:p>
            <w:r/>
            <w:r>
              <w:rPr>
                <w:b/>
                <w:sz w:val="20"/>
              </w:rPr>
              <w:t>Allowed values</w:t>
            </w:r>
          </w:p>
        </w:tc>
      </w:tr>
      <w:tr>
        <w:tc>
          <w:tcPr>
            <w:tcW w:type="dxa" w:w="3744"/>
          </w:tcPr>
          <w:p>
            <w:r/>
            <w:r>
              <w:rPr>
                <w:sz w:val="20"/>
              </w:rPr>
              <w:t>Overall quality (1-10)</w:t>
            </w:r>
          </w:p>
        </w:tc>
        <w:tc>
          <w:tcPr>
            <w:tcW w:type="dxa" w:w="1872"/>
          </w:tcPr>
          <w:p>
            <w:r/>
            <w:r>
              <w:rPr>
                <w:sz w:val="20"/>
              </w:rPr>
              <w:t>Slider</w:t>
            </w:r>
          </w:p>
        </w:tc>
        <w:tc>
          <w:tcPr>
            <w:tcW w:type="dxa" w:w="3456"/>
          </w:tcPr>
          <w:p>
            <w:r/>
            <w:r>
              <w:rPr>
                <w:sz w:val="20"/>
              </w:rPr>
              <w:t>1 – 10</w:t>
            </w:r>
          </w:p>
        </w:tc>
      </w:tr>
      <w:tr>
        <w:tc>
          <w:tcPr>
            <w:tcW w:type="dxa" w:w="3744"/>
          </w:tcPr>
          <w:p>
            <w:r/>
            <w:r>
              <w:rPr>
                <w:sz w:val="20"/>
              </w:rPr>
              <w:t>Above-ground living area (sq ft)</w:t>
            </w:r>
          </w:p>
        </w:tc>
        <w:tc>
          <w:tcPr>
            <w:tcW w:type="dxa" w:w="1872"/>
          </w:tcPr>
          <w:p>
            <w:r/>
            <w:r>
              <w:rPr>
                <w:sz w:val="20"/>
              </w:rPr>
              <w:t>Slider</w:t>
            </w:r>
          </w:p>
        </w:tc>
        <w:tc>
          <w:tcPr>
            <w:tcW w:type="dxa" w:w="3456"/>
          </w:tcPr>
          <w:p>
            <w:r/>
            <w:r>
              <w:rPr>
                <w:sz w:val="20"/>
              </w:rPr>
              <w:t>334 – 5642</w:t>
            </w:r>
          </w:p>
        </w:tc>
      </w:tr>
      <w:tr>
        <w:tc>
          <w:tcPr>
            <w:tcW w:type="dxa" w:w="3744"/>
          </w:tcPr>
          <w:p>
            <w:r/>
            <w:r>
              <w:rPr>
                <w:sz w:val="20"/>
              </w:rPr>
              <w:t>Year built</w:t>
            </w:r>
          </w:p>
        </w:tc>
        <w:tc>
          <w:tcPr>
            <w:tcW w:type="dxa" w:w="1872"/>
          </w:tcPr>
          <w:p>
            <w:r/>
            <w:r>
              <w:rPr>
                <w:sz w:val="20"/>
              </w:rPr>
              <w:t>Slider</w:t>
            </w:r>
          </w:p>
        </w:tc>
        <w:tc>
          <w:tcPr>
            <w:tcW w:type="dxa" w:w="3456"/>
          </w:tcPr>
          <w:p>
            <w:r/>
            <w:r>
              <w:rPr>
                <w:sz w:val="20"/>
              </w:rPr>
              <w:t>1872 – 2010</w:t>
            </w:r>
          </w:p>
        </w:tc>
      </w:tr>
      <w:tr>
        <w:tc>
          <w:tcPr>
            <w:tcW w:type="dxa" w:w="3744"/>
          </w:tcPr>
          <w:p>
            <w:r/>
            <w:r>
              <w:rPr>
                <w:sz w:val="20"/>
              </w:rPr>
              <w:t>Year remodelled</w:t>
            </w:r>
          </w:p>
        </w:tc>
        <w:tc>
          <w:tcPr>
            <w:tcW w:type="dxa" w:w="1872"/>
          </w:tcPr>
          <w:p>
            <w:r/>
            <w:r>
              <w:rPr>
                <w:sz w:val="20"/>
              </w:rPr>
              <w:t>Slider</w:t>
            </w:r>
          </w:p>
        </w:tc>
        <w:tc>
          <w:tcPr>
            <w:tcW w:type="dxa" w:w="3456"/>
          </w:tcPr>
          <w:p>
            <w:r/>
            <w:r>
              <w:rPr>
                <w:sz w:val="20"/>
              </w:rPr>
              <w:t>1950 – 2010</w:t>
            </w:r>
          </w:p>
        </w:tc>
      </w:tr>
      <w:tr>
        <w:tc>
          <w:tcPr>
            <w:tcW w:type="dxa" w:w="3744"/>
          </w:tcPr>
          <w:p>
            <w:r/>
            <w:r>
              <w:rPr>
                <w:sz w:val="20"/>
              </w:rPr>
              <w:t>Basement area (sq ft)</w:t>
            </w:r>
          </w:p>
        </w:tc>
        <w:tc>
          <w:tcPr>
            <w:tcW w:type="dxa" w:w="1872"/>
          </w:tcPr>
          <w:p>
            <w:r/>
            <w:r>
              <w:rPr>
                <w:sz w:val="20"/>
              </w:rPr>
              <w:t>Slider</w:t>
            </w:r>
          </w:p>
        </w:tc>
        <w:tc>
          <w:tcPr>
            <w:tcW w:type="dxa" w:w="3456"/>
          </w:tcPr>
          <w:p>
            <w:r/>
            <w:r>
              <w:rPr>
                <w:sz w:val="20"/>
              </w:rPr>
              <w:t>0 – 6110</w:t>
            </w:r>
          </w:p>
        </w:tc>
      </w:tr>
      <w:tr>
        <w:tc>
          <w:tcPr>
            <w:tcW w:type="dxa" w:w="3744"/>
          </w:tcPr>
          <w:p>
            <w:r/>
            <w:r>
              <w:rPr>
                <w:sz w:val="20"/>
              </w:rPr>
              <w:t>Garage capacity (cars)</w:t>
            </w:r>
          </w:p>
        </w:tc>
        <w:tc>
          <w:tcPr>
            <w:tcW w:type="dxa" w:w="1872"/>
          </w:tcPr>
          <w:p>
            <w:r/>
            <w:r>
              <w:rPr>
                <w:sz w:val="20"/>
              </w:rPr>
              <w:t>Slider</w:t>
            </w:r>
          </w:p>
        </w:tc>
        <w:tc>
          <w:tcPr>
            <w:tcW w:type="dxa" w:w="3456"/>
          </w:tcPr>
          <w:p>
            <w:r/>
            <w:r>
              <w:rPr>
                <w:sz w:val="20"/>
              </w:rPr>
              <w:t>0 – 4</w:t>
            </w:r>
          </w:p>
        </w:tc>
      </w:tr>
      <w:tr>
        <w:tc>
          <w:tcPr>
            <w:tcW w:type="dxa" w:w="3744"/>
          </w:tcPr>
          <w:p>
            <w:r/>
            <w:r>
              <w:rPr>
                <w:sz w:val="20"/>
              </w:rPr>
              <w:t>Full bathrooms</w:t>
            </w:r>
          </w:p>
        </w:tc>
        <w:tc>
          <w:tcPr>
            <w:tcW w:type="dxa" w:w="1872"/>
          </w:tcPr>
          <w:p>
            <w:r/>
            <w:r>
              <w:rPr>
                <w:sz w:val="20"/>
              </w:rPr>
              <w:t>Slider</w:t>
            </w:r>
          </w:p>
        </w:tc>
        <w:tc>
          <w:tcPr>
            <w:tcW w:type="dxa" w:w="3456"/>
          </w:tcPr>
          <w:p>
            <w:r/>
            <w:r>
              <w:rPr>
                <w:sz w:val="20"/>
              </w:rPr>
              <w:t>0 – 3</w:t>
            </w:r>
          </w:p>
        </w:tc>
      </w:tr>
      <w:tr>
        <w:tc>
          <w:tcPr>
            <w:tcW w:type="dxa" w:w="3744"/>
          </w:tcPr>
          <w:p>
            <w:r/>
            <w:r>
              <w:rPr>
                <w:sz w:val="20"/>
              </w:rPr>
              <w:t>Lot size (sq ft)</w:t>
            </w:r>
          </w:p>
        </w:tc>
        <w:tc>
          <w:tcPr>
            <w:tcW w:type="dxa" w:w="1872"/>
          </w:tcPr>
          <w:p>
            <w:r/>
            <w:r>
              <w:rPr>
                <w:sz w:val="20"/>
              </w:rPr>
              <w:t>Slider</w:t>
            </w:r>
          </w:p>
        </w:tc>
        <w:tc>
          <w:tcPr>
            <w:tcW w:type="dxa" w:w="3456"/>
          </w:tcPr>
          <w:p>
            <w:r/>
            <w:r>
              <w:rPr>
                <w:sz w:val="20"/>
              </w:rPr>
              <w:t>1300 – 215245</w:t>
            </w:r>
          </w:p>
        </w:tc>
      </w:tr>
      <w:tr>
        <w:tc>
          <w:tcPr>
            <w:tcW w:type="dxa" w:w="3744"/>
          </w:tcPr>
          <w:p>
            <w:r/>
            <w:r>
              <w:rPr>
                <w:sz w:val="20"/>
              </w:rPr>
              <w:t>Neighborhood</w:t>
            </w:r>
          </w:p>
        </w:tc>
        <w:tc>
          <w:tcPr>
            <w:tcW w:type="dxa" w:w="1872"/>
          </w:tcPr>
          <w:p>
            <w:r/>
            <w:r>
              <w:rPr>
                <w:sz w:val="20"/>
              </w:rPr>
              <w:t>Dropdown</w:t>
            </w:r>
          </w:p>
        </w:tc>
        <w:tc>
          <w:tcPr>
            <w:tcW w:type="dxa" w:w="3456"/>
          </w:tcPr>
          <w:p>
            <w:r/>
            <w:r>
              <w:rPr>
                <w:sz w:val="20"/>
              </w:rPr>
              <w:t>25 categories</w:t>
            </w:r>
          </w:p>
        </w:tc>
      </w:tr>
      <w:tr>
        <w:tc>
          <w:tcPr>
            <w:tcW w:type="dxa" w:w="3744"/>
          </w:tcPr>
          <w:p>
            <w:r/>
            <w:r>
              <w:rPr>
                <w:sz w:val="20"/>
              </w:rPr>
              <w:t>House style</w:t>
            </w:r>
          </w:p>
        </w:tc>
        <w:tc>
          <w:tcPr>
            <w:tcW w:type="dxa" w:w="1872"/>
          </w:tcPr>
          <w:p>
            <w:r/>
            <w:r>
              <w:rPr>
                <w:sz w:val="20"/>
              </w:rPr>
              <w:t>Dropdown</w:t>
            </w:r>
          </w:p>
        </w:tc>
        <w:tc>
          <w:tcPr>
            <w:tcW w:type="dxa" w:w="3456"/>
          </w:tcPr>
          <w:p>
            <w:r/>
            <w:r>
              <w:rPr>
                <w:sz w:val="20"/>
              </w:rPr>
              <w:t>8 categories</w:t>
            </w:r>
          </w:p>
        </w:tc>
      </w:tr>
      <w:tr>
        <w:tc>
          <w:tcPr>
            <w:tcW w:type="dxa" w:w="3744"/>
          </w:tcPr>
          <w:p>
            <w:r/>
            <w:r>
              <w:rPr>
                <w:sz w:val="20"/>
              </w:rPr>
              <w:t>Exterior quality (Ex/Gd/TA/Fa)</w:t>
            </w:r>
          </w:p>
        </w:tc>
        <w:tc>
          <w:tcPr>
            <w:tcW w:type="dxa" w:w="1872"/>
          </w:tcPr>
          <w:p>
            <w:r/>
            <w:r>
              <w:rPr>
                <w:sz w:val="20"/>
              </w:rPr>
              <w:t>Dropdown</w:t>
            </w:r>
          </w:p>
        </w:tc>
        <w:tc>
          <w:tcPr>
            <w:tcW w:type="dxa" w:w="3456"/>
          </w:tcPr>
          <w:p>
            <w:r/>
            <w:r>
              <w:rPr>
                <w:sz w:val="20"/>
              </w:rPr>
              <w:t>4 categories</w:t>
            </w:r>
          </w:p>
        </w:tc>
      </w:tr>
      <w:tr>
        <w:tc>
          <w:tcPr>
            <w:tcW w:type="dxa" w:w="3744"/>
          </w:tcPr>
          <w:p>
            <w:r/>
            <w:r>
              <w:rPr>
                <w:sz w:val="20"/>
              </w:rPr>
              <w:t>Kitchen quality (Ex/Gd/TA/Fa)</w:t>
            </w:r>
          </w:p>
        </w:tc>
        <w:tc>
          <w:tcPr>
            <w:tcW w:type="dxa" w:w="1872"/>
          </w:tcPr>
          <w:p>
            <w:r/>
            <w:r>
              <w:rPr>
                <w:sz w:val="20"/>
              </w:rPr>
              <w:t>Dropdown</w:t>
            </w:r>
          </w:p>
        </w:tc>
        <w:tc>
          <w:tcPr>
            <w:tcW w:type="dxa" w:w="3456"/>
          </w:tcPr>
          <w:p>
            <w:r/>
            <w:r>
              <w:rPr>
                <w:sz w:val="20"/>
              </w:rPr>
              <w:t>4 categories</w:t>
            </w:r>
          </w:p>
        </w:tc>
      </w:tr>
      <w:tr>
        <w:tc>
          <w:tcPr>
            <w:tcW w:type="dxa" w:w="3744"/>
          </w:tcPr>
          <w:p>
            <w:r/>
            <w:r>
              <w:rPr>
                <w:sz w:val="20"/>
              </w:rPr>
              <w:t>Central air conditioning</w:t>
            </w:r>
          </w:p>
        </w:tc>
        <w:tc>
          <w:tcPr>
            <w:tcW w:type="dxa" w:w="1872"/>
          </w:tcPr>
          <w:p>
            <w:r/>
            <w:r>
              <w:rPr>
                <w:sz w:val="20"/>
              </w:rPr>
              <w:t>Dropdown</w:t>
            </w:r>
          </w:p>
        </w:tc>
        <w:tc>
          <w:tcPr>
            <w:tcW w:type="dxa" w:w="3456"/>
          </w:tcPr>
          <w:p>
            <w:r/>
            <w:r>
              <w:rPr>
                <w:sz w:val="20"/>
              </w:rPr>
              <w:t>2 categories</w:t>
            </w:r>
          </w:p>
        </w:tc>
      </w:tr>
      <w:tr>
        <w:tc>
          <w:tcPr>
            <w:tcW w:type="dxa" w:w="3744"/>
          </w:tcPr>
          <w:p>
            <w:r/>
            <w:r>
              <w:rPr>
                <w:sz w:val="20"/>
              </w:rPr>
              <w:t>Garage type</w:t>
            </w:r>
          </w:p>
        </w:tc>
        <w:tc>
          <w:tcPr>
            <w:tcW w:type="dxa" w:w="1872"/>
          </w:tcPr>
          <w:p>
            <w:r/>
            <w:r>
              <w:rPr>
                <w:sz w:val="20"/>
              </w:rPr>
              <w:t>Dropdown</w:t>
            </w:r>
          </w:p>
        </w:tc>
        <w:tc>
          <w:tcPr>
            <w:tcW w:type="dxa" w:w="3456"/>
          </w:tcPr>
          <w:p>
            <w:r/>
            <w:r>
              <w:rPr>
                <w:sz w:val="20"/>
              </w:rPr>
              <w:t>6 categories</w:t>
            </w:r>
          </w:p>
        </w:tc>
      </w:tr>
    </w:tbl>
    <w:p/>
    <w:p>
      <w:pPr>
        <w:jc w:val="center"/>
      </w:pPr>
      <w:r>
        <w:rPr>
          <w:b/>
          <w:color w:val="C62828"/>
          <w:sz w:val="22"/>
        </w:rPr>
        <w:t>[ SCREENSHOT 3: Input form ]</w:t>
      </w:r>
    </w:p>
    <w:p>
      <w:pPr>
        <w:jc w:val="center"/>
      </w:pPr>
      <w:r>
        <w:rPr>
          <w:i/>
          <w:color w:val="52514E"/>
          <w:sz w:val="18"/>
        </w:rPr>
        <w:t>How to capture: Capture the left-hand panel of the Predict tab showing all 14 input controls.</w:t>
      </w:r>
    </w:p>
    <w:p>
      <w:pPr>
        <w:jc w:val="center"/>
      </w:pPr>
      <w:r>
        <w:rPr>
          <w:i/>
          <w:sz w:val="18"/>
        </w:rPr>
        <w:t>Figure 3: Input form</w:t>
      </w:r>
    </w:p>
    <w:p/>
    <w:p>
      <w:pPr>
        <w:pStyle w:val="Heading1"/>
      </w:pPr>
      <w:r>
        <w:rPr>
          <w:color w:val="1A7F37"/>
        </w:rPr>
        <w:t>12. Prediction</w:t>
      </w:r>
    </w:p>
    <w:p>
      <w:r>
        <w:rPr>
          <w:b w:val="0"/>
          <w:i w:val="0"/>
          <w:sz w:val="22"/>
        </w:rPr>
        <w:t>When the user submits the form, the values are assembled into a single-row table with the same column names used in training and passed to all 6 models. Each pipeline independently applies its stored preprocessing and produces a price.</w:t>
      </w:r>
    </w:p>
    <w:p>
      <w:r>
        <w:rPr>
          <w:b w:val="0"/>
          <w:i w:val="0"/>
          <w:sz w:val="22"/>
        </w:rPr>
        <w:t>The predictions are returned ordered from the most to the least accurate model, and the headline figure shown to the user is the one from the best-performing model. The results are colour-coded green through red by model accuracy so the user immediately knows which number to trust.</w:t>
      </w:r>
    </w:p>
    <w:p>
      <w:r>
        <w:rPr>
          <w:i/>
          <w:color w:val="C62828"/>
          <w:sz w:val="18"/>
        </w:rPr>
        <w:t>➤ NOTE TO AUTHOR: Insert your own values below after running a real prediction — the numbers here are from the default form values and will differ from yours.</w:t>
      </w:r>
    </w:p>
    <w:p>
      <w:pPr>
        <w:jc w:val="center"/>
      </w:pPr>
      <w:r>
        <w:rPr>
          <w:b/>
          <w:color w:val="C62828"/>
          <w:sz w:val="22"/>
        </w:rPr>
        <w:t>[ SCREENSHOT 4: Prediction results ]</w:t>
      </w:r>
    </w:p>
    <w:p>
      <w:pPr>
        <w:jc w:val="center"/>
      </w:pPr>
      <w:r>
        <w:rPr>
          <w:i/>
          <w:color w:val="52514E"/>
          <w:sz w:val="18"/>
        </w:rPr>
        <w:t>How to capture: Enter values in the Predict tab, click Predict, and capture the result card, the “Prediction by model” chart and the results table.</w:t>
      </w:r>
    </w:p>
    <w:p>
      <w:pPr>
        <w:jc w:val="center"/>
      </w:pPr>
      <w:r>
        <w:rPr>
          <w:i/>
          <w:sz w:val="18"/>
        </w:rPr>
        <w:t>Figure 4: Prediction results</w:t>
      </w:r>
    </w:p>
    <w:p/>
    <w:p>
      <w:pPr>
        <w:pStyle w:val="Heading1"/>
      </w:pPr>
      <w:r>
        <w:rPr>
          <w:color w:val="1A7F37"/>
        </w:rPr>
        <w:t>13. Feature Importance and Interpretability</w:t>
      </w:r>
    </w:p>
    <w:p>
      <w:r>
        <w:rPr>
          <w:b w:val="0"/>
          <w:i w:val="0"/>
          <w:sz w:val="22"/>
        </w:rPr>
        <w:t>A model that predicts well but cannot explain itself is of limited value. This project measures the contribution of each input feature using permutation importance, which works by shuffling one column at a time and recording how much the model's R² falls:</w:t>
      </w:r>
    </w:p>
    <w:p>
      <w:pPr>
        <w:jc w:val="center"/>
      </w:pPr>
      <w:r>
        <w:rPr>
          <w:rFonts w:ascii="Cambria Math" w:hAnsi="Cambria Math"/>
          <w:b/>
          <w:sz w:val="24"/>
        </w:rPr>
        <w:t>Importance_j = R²_original − R²_shuffled(j)</w:t>
      </w:r>
    </w:p>
    <w:p>
      <w:pPr>
        <w:jc w:val="center"/>
      </w:pPr>
      <w:r>
        <w:rPr>
          <w:i/>
          <w:color w:val="52514E"/>
          <w:sz w:val="18"/>
        </w:rPr>
        <w:t>Equation 20: importance of feature j — the accuracy lost when it is scrambled.</w:t>
      </w:r>
    </w:p>
    <w:p>
      <w:r>
        <w:rPr>
          <w:b w:val="0"/>
          <w:i w:val="0"/>
          <w:sz w:val="22"/>
        </w:rPr>
        <w:t>Permutation importance was chosen because it is the only technique that works for every model in the project. Linear Regression exposes coefficients and the tree models expose Gini importance, but SVR and the two ensembles expose neither — and coefficients and Gini importance are not comparable to one another in any case. Permutation scores all models on the same scale.</w:t>
      </w:r>
    </w:p>
    <w:p>
      <w:r>
        <w:rPr>
          <w:b w:val="0"/>
          <w:i w:val="0"/>
          <w:sz w:val="22"/>
        </w:rPr>
        <w:t>Importance is measured on the 14 original columns rather than the 57 encoded ones, so a categorical feature reports a single combined score instead of one per indicator column.</w:t>
      </w:r>
    </w:p>
    <w:p>
      <w:r>
        <w:rPr>
          <w:b w:val="0"/>
          <w:i w:val="0"/>
          <w:sz w:val="22"/>
        </w:rPr>
        <w:t>For Gradient Boosting, the most influential features are:</w:t>
      </w:r>
    </w:p>
    <w:tbl>
      <w:tblPr>
        <w:tblStyle w:val="TableGrid"/>
        <w:tblW w:type="auto" w:w="0"/>
        <w:tblLook w:firstColumn="1" w:firstRow="1" w:lastColumn="0" w:lastRow="0" w:noHBand="0" w:noVBand="1" w:val="04A0"/>
      </w:tblPr>
      <w:tblGrid>
        <w:gridCol w:w="2880"/>
        <w:gridCol w:w="2880"/>
        <w:gridCol w:w="2880"/>
      </w:tblGrid>
      <w:tr>
        <w:tc>
          <w:tcPr>
            <w:tcW w:type="dxa" w:w="1008"/>
          </w:tcPr>
          <w:p>
            <w:r/>
            <w:r>
              <w:rPr>
                <w:b/>
                <w:sz w:val="20"/>
              </w:rPr>
              <w:t>Rank</w:t>
            </w:r>
          </w:p>
        </w:tc>
        <w:tc>
          <w:tcPr>
            <w:tcW w:type="dxa" w:w="4608"/>
          </w:tcPr>
          <w:p>
            <w:r/>
            <w:r>
              <w:rPr>
                <w:b/>
                <w:sz w:val="20"/>
              </w:rPr>
              <w:t>Feature</w:t>
            </w:r>
          </w:p>
        </w:tc>
        <w:tc>
          <w:tcPr>
            <w:tcW w:type="dxa" w:w="3168"/>
          </w:tcPr>
          <w:p>
            <w:r/>
            <w:r>
              <w:rPr>
                <w:b/>
                <w:sz w:val="20"/>
              </w:rPr>
              <w:t>Share of total importance</w:t>
            </w:r>
          </w:p>
        </w:tc>
      </w:tr>
      <w:tr>
        <w:tc>
          <w:tcPr>
            <w:tcW w:type="dxa" w:w="1008"/>
          </w:tcPr>
          <w:p>
            <w:r/>
            <w:r>
              <w:rPr>
                <w:sz w:val="20"/>
              </w:rPr>
              <w:t>1</w:t>
            </w:r>
          </w:p>
        </w:tc>
        <w:tc>
          <w:tcPr>
            <w:tcW w:type="dxa" w:w="4608"/>
          </w:tcPr>
          <w:p>
            <w:r/>
            <w:r>
              <w:rPr>
                <w:sz w:val="20"/>
              </w:rPr>
              <w:t>Overall quality (1-10)</w:t>
            </w:r>
          </w:p>
        </w:tc>
        <w:tc>
          <w:tcPr>
            <w:tcW w:type="dxa" w:w="3168"/>
          </w:tcPr>
          <w:p>
            <w:r/>
            <w:r>
              <w:rPr>
                <w:sz w:val="20"/>
              </w:rPr>
              <w:t>45.8%</w:t>
            </w:r>
          </w:p>
        </w:tc>
      </w:tr>
      <w:tr>
        <w:tc>
          <w:tcPr>
            <w:tcW w:type="dxa" w:w="1008"/>
          </w:tcPr>
          <w:p>
            <w:r/>
            <w:r>
              <w:rPr>
                <w:sz w:val="20"/>
              </w:rPr>
              <w:t>2</w:t>
            </w:r>
          </w:p>
        </w:tc>
        <w:tc>
          <w:tcPr>
            <w:tcW w:type="dxa" w:w="4608"/>
          </w:tcPr>
          <w:p>
            <w:r/>
            <w:r>
              <w:rPr>
                <w:sz w:val="20"/>
              </w:rPr>
              <w:t>Above-ground living area (sq ft)</w:t>
            </w:r>
          </w:p>
        </w:tc>
        <w:tc>
          <w:tcPr>
            <w:tcW w:type="dxa" w:w="3168"/>
          </w:tcPr>
          <w:p>
            <w:r/>
            <w:r>
              <w:rPr>
                <w:sz w:val="20"/>
              </w:rPr>
              <w:t>25.6%</w:t>
            </w:r>
          </w:p>
        </w:tc>
      </w:tr>
      <w:tr>
        <w:tc>
          <w:tcPr>
            <w:tcW w:type="dxa" w:w="1008"/>
          </w:tcPr>
          <w:p>
            <w:r/>
            <w:r>
              <w:rPr>
                <w:sz w:val="20"/>
              </w:rPr>
              <w:t>3</w:t>
            </w:r>
          </w:p>
        </w:tc>
        <w:tc>
          <w:tcPr>
            <w:tcW w:type="dxa" w:w="4608"/>
          </w:tcPr>
          <w:p>
            <w:r/>
            <w:r>
              <w:rPr>
                <w:sz w:val="20"/>
              </w:rPr>
              <w:t>Basement area (sq ft)</w:t>
            </w:r>
          </w:p>
        </w:tc>
        <w:tc>
          <w:tcPr>
            <w:tcW w:type="dxa" w:w="3168"/>
          </w:tcPr>
          <w:p>
            <w:r/>
            <w:r>
              <w:rPr>
                <w:sz w:val="20"/>
              </w:rPr>
              <w:t>10.7%</w:t>
            </w:r>
          </w:p>
        </w:tc>
      </w:tr>
      <w:tr>
        <w:tc>
          <w:tcPr>
            <w:tcW w:type="dxa" w:w="1008"/>
          </w:tcPr>
          <w:p>
            <w:r/>
            <w:r>
              <w:rPr>
                <w:sz w:val="20"/>
              </w:rPr>
              <w:t>4</w:t>
            </w:r>
          </w:p>
        </w:tc>
        <w:tc>
          <w:tcPr>
            <w:tcW w:type="dxa" w:w="4608"/>
          </w:tcPr>
          <w:p>
            <w:r/>
            <w:r>
              <w:rPr>
                <w:sz w:val="20"/>
              </w:rPr>
              <w:t>Garage capacity (cars)</w:t>
            </w:r>
          </w:p>
        </w:tc>
        <w:tc>
          <w:tcPr>
            <w:tcW w:type="dxa" w:w="3168"/>
          </w:tcPr>
          <w:p>
            <w:r/>
            <w:r>
              <w:rPr>
                <w:sz w:val="20"/>
              </w:rPr>
              <w:t>4.1%</w:t>
            </w:r>
          </w:p>
        </w:tc>
      </w:tr>
      <w:tr>
        <w:tc>
          <w:tcPr>
            <w:tcW w:type="dxa" w:w="1008"/>
          </w:tcPr>
          <w:p>
            <w:r/>
            <w:r>
              <w:rPr>
                <w:sz w:val="20"/>
              </w:rPr>
              <w:t>5</w:t>
            </w:r>
          </w:p>
        </w:tc>
        <w:tc>
          <w:tcPr>
            <w:tcW w:type="dxa" w:w="4608"/>
          </w:tcPr>
          <w:p>
            <w:r/>
            <w:r>
              <w:rPr>
                <w:sz w:val="20"/>
              </w:rPr>
              <w:t>Lot size (sq ft)</w:t>
            </w:r>
          </w:p>
        </w:tc>
        <w:tc>
          <w:tcPr>
            <w:tcW w:type="dxa" w:w="3168"/>
          </w:tcPr>
          <w:p>
            <w:r/>
            <w:r>
              <w:rPr>
                <w:sz w:val="20"/>
              </w:rPr>
              <w:t>2.9%</w:t>
            </w:r>
          </w:p>
        </w:tc>
      </w:tr>
      <w:tr>
        <w:tc>
          <w:tcPr>
            <w:tcW w:type="dxa" w:w="1008"/>
          </w:tcPr>
          <w:p>
            <w:r/>
            <w:r>
              <w:rPr>
                <w:sz w:val="20"/>
              </w:rPr>
              <w:t>6</w:t>
            </w:r>
          </w:p>
        </w:tc>
        <w:tc>
          <w:tcPr>
            <w:tcW w:type="dxa" w:w="4608"/>
          </w:tcPr>
          <w:p>
            <w:r/>
            <w:r>
              <w:rPr>
                <w:sz w:val="20"/>
              </w:rPr>
              <w:t>Neighborhood</w:t>
            </w:r>
          </w:p>
        </w:tc>
        <w:tc>
          <w:tcPr>
            <w:tcW w:type="dxa" w:w="3168"/>
          </w:tcPr>
          <w:p>
            <w:r/>
            <w:r>
              <w:rPr>
                <w:sz w:val="20"/>
              </w:rPr>
              <w:t>2.9%</w:t>
            </w:r>
          </w:p>
        </w:tc>
      </w:tr>
      <w:tr>
        <w:tc>
          <w:tcPr>
            <w:tcW w:type="dxa" w:w="1008"/>
          </w:tcPr>
          <w:p>
            <w:r/>
            <w:r>
              <w:rPr>
                <w:sz w:val="20"/>
              </w:rPr>
              <w:t>7</w:t>
            </w:r>
          </w:p>
        </w:tc>
        <w:tc>
          <w:tcPr>
            <w:tcW w:type="dxa" w:w="4608"/>
          </w:tcPr>
          <w:p>
            <w:r/>
            <w:r>
              <w:rPr>
                <w:sz w:val="20"/>
              </w:rPr>
              <w:t>Year built</w:t>
            </w:r>
          </w:p>
        </w:tc>
        <w:tc>
          <w:tcPr>
            <w:tcW w:type="dxa" w:w="3168"/>
          </w:tcPr>
          <w:p>
            <w:r/>
            <w:r>
              <w:rPr>
                <w:sz w:val="20"/>
              </w:rPr>
              <w:t>2.5%</w:t>
            </w:r>
          </w:p>
        </w:tc>
      </w:tr>
      <w:tr>
        <w:tc>
          <w:tcPr>
            <w:tcW w:type="dxa" w:w="1008"/>
          </w:tcPr>
          <w:p>
            <w:r/>
            <w:r>
              <w:rPr>
                <w:sz w:val="20"/>
              </w:rPr>
              <w:t>8</w:t>
            </w:r>
          </w:p>
        </w:tc>
        <w:tc>
          <w:tcPr>
            <w:tcW w:type="dxa" w:w="4608"/>
          </w:tcPr>
          <w:p>
            <w:r/>
            <w:r>
              <w:rPr>
                <w:sz w:val="20"/>
              </w:rPr>
              <w:t>Kitchen quality (Ex/Gd/TA/Fa)</w:t>
            </w:r>
          </w:p>
        </w:tc>
        <w:tc>
          <w:tcPr>
            <w:tcW w:type="dxa" w:w="3168"/>
          </w:tcPr>
          <w:p>
            <w:r/>
            <w:r>
              <w:rPr>
                <w:sz w:val="20"/>
              </w:rPr>
              <w:t>2.3%</w:t>
            </w:r>
          </w:p>
        </w:tc>
      </w:tr>
    </w:tbl>
    <w:p/>
    <w:p>
      <w:r>
        <w:rPr>
          <w:b w:val="0"/>
          <w:i w:val="0"/>
          <w:sz w:val="22"/>
        </w:rPr>
        <w:t>The result is intuitive and matches domain knowledge: overall build quality and living area together account for the majority of predictive power, followed by basement area and garage capacity. Reassuringly, all six models rank the features in a very similar order, which indicates the pattern is genuinely present in the data rather than an artefact of one algorithm.</w:t>
      </w:r>
    </w:p>
    <w:p>
      <w:pPr>
        <w:jc w:val="center"/>
      </w:pPr>
      <w:r>
        <w:rPr>
          <w:b/>
          <w:color w:val="C62828"/>
          <w:sz w:val="22"/>
        </w:rPr>
        <w:t>[ SCREENSHOT 5: Feature importance tab ]</w:t>
      </w:r>
    </w:p>
    <w:p>
      <w:pPr>
        <w:jc w:val="center"/>
      </w:pPr>
      <w:r>
        <w:rPr>
          <w:i/>
          <w:color w:val="52514E"/>
          <w:sz w:val="18"/>
        </w:rPr>
        <w:t>How to capture: Open the “Feature importance” tab and capture both charts for the best model.</w:t>
      </w:r>
    </w:p>
    <w:p>
      <w:pPr>
        <w:jc w:val="center"/>
      </w:pPr>
      <w:r>
        <w:rPr>
          <w:i/>
          <w:sz w:val="18"/>
        </w:rPr>
        <w:t>Figure 5: Feature importance tab</w:t>
      </w:r>
    </w:p>
    <w:p/>
    <w:p>
      <w:pPr>
        <w:pStyle w:val="Heading1"/>
      </w:pPr>
      <w:r>
        <w:rPr>
          <w:color w:val="1A7F37"/>
        </w:rPr>
        <w:t>14. User Interface</w:t>
      </w:r>
    </w:p>
    <w:p>
      <w:r>
        <w:rPr>
          <w:b w:val="0"/>
          <w:i w:val="0"/>
          <w:sz w:val="22"/>
        </w:rPr>
        <w:t>The application is a web interface built with React and Vite, communicating with a FastAPI backend over a JSON API. It is organised into five tabs.</w:t>
      </w:r>
    </w:p>
    <w:p>
      <w:pPr>
        <w:pStyle w:val="Heading2"/>
      </w:pPr>
      <w:r>
        <w:rPr>
          <w:color w:val="52514E"/>
        </w:rPr>
        <w:t>14.1 Predict Tab</w:t>
      </w:r>
    </w:p>
    <w:p>
      <w:pPr>
        <w:pStyle w:val="ListBullet"/>
      </w:pPr>
      <w:r>
        <w:t>14 input controls generated from the training schema</w:t>
      </w:r>
    </w:p>
    <w:p>
      <w:pPr>
        <w:pStyle w:val="ListBullet"/>
      </w:pPr>
      <w:r>
        <w:t>Headline predicted price from the best model</w:t>
      </w:r>
    </w:p>
    <w:p>
      <w:pPr>
        <w:pStyle w:val="ListBullet"/>
      </w:pPr>
      <w:r>
        <w:t>Bar chart comparing all models' predictions for the current input</w:t>
      </w:r>
    </w:p>
    <w:p>
      <w:pPr>
        <w:pStyle w:val="ListBullet"/>
      </w:pPr>
      <w:r>
        <w:t>Table of every model's prediction with its accuracy</w:t>
      </w:r>
    </w:p>
    <w:p>
      <w:pPr>
        <w:pStyle w:val="Heading2"/>
      </w:pPr>
      <w:r>
        <w:rPr>
          <w:color w:val="52514E"/>
        </w:rPr>
        <w:t>14.2 Model Comparison Tab</w:t>
      </w:r>
    </w:p>
    <w:p>
      <w:pPr>
        <w:pStyle w:val="ListBullet"/>
      </w:pPr>
      <w:r>
        <w:t>Four bar charts, one per metric, ranked best to worst</w:t>
      </w:r>
    </w:p>
    <w:p>
      <w:pPr>
        <w:pStyle w:val="ListBullet"/>
      </w:pPr>
      <w:r>
        <w:t>Percentage gap to the winning model on every bar</w:t>
      </w:r>
    </w:p>
    <w:p>
      <w:pPr>
        <w:pStyle w:val="ListBullet"/>
      </w:pPr>
      <w:r>
        <w:t>Metrics table with each column coloured by its own ranking</w:t>
      </w:r>
    </w:p>
    <w:p>
      <w:pPr>
        <w:pStyle w:val="Heading2"/>
      </w:pPr>
      <w:r>
        <w:rPr>
          <w:color w:val="52514E"/>
        </w:rPr>
        <w:t>14.3 Feature Importance Tab</w:t>
      </w:r>
    </w:p>
    <w:p>
      <w:pPr>
        <w:pStyle w:val="ListBullet"/>
      </w:pPr>
      <w:r>
        <w:t>Permutation importance for any selected model</w:t>
      </w:r>
    </w:p>
    <w:p>
      <w:pPr>
        <w:pStyle w:val="ListBullet"/>
      </w:pPr>
      <w:r>
        <w:t>A second chart excluding the dominant feature so the rest are readable</w:t>
      </w:r>
    </w:p>
    <w:p>
      <w:pPr>
        <w:pStyle w:val="Heading2"/>
      </w:pPr>
      <w:r>
        <w:rPr>
          <w:color w:val="52514E"/>
        </w:rPr>
        <w:t>14.4 Diagnostics Tab</w:t>
      </w:r>
    </w:p>
    <w:p>
      <w:pPr>
        <w:pStyle w:val="ListBullet"/>
      </w:pPr>
      <w:r>
        <w:t>Actual vs predicted scatter plot with a perfect-fit reference line</w:t>
      </w:r>
    </w:p>
    <w:p>
      <w:pPr>
        <w:pStyle w:val="ListBullet"/>
      </w:pPr>
      <w:r>
        <w:t>Residual histogram with mean and standard deviation</w:t>
      </w:r>
    </w:p>
    <w:p>
      <w:pPr>
        <w:pStyle w:val="Heading2"/>
      </w:pPr>
      <w:r>
        <w:rPr>
          <w:color w:val="52514E"/>
        </w:rPr>
        <w:t>14.5 EDA Tab</w:t>
      </w:r>
    </w:p>
    <w:p>
      <w:pPr>
        <w:pStyle w:val="ListBullet"/>
      </w:pPr>
      <w:r>
        <w:t>The full ydata-profiling report embedded in the application</w:t>
      </w:r>
    </w:p>
    <w:p>
      <w:pPr>
        <w:pStyle w:val="ListBullet"/>
      </w:pPr>
      <w:r>
        <w:t>Distributions, missing values, correlations, interactions and alerts</w:t>
      </w:r>
    </w:p>
    <w:p>
      <w:pPr>
        <w:jc w:val="center"/>
      </w:pPr>
      <w:r>
        <w:rPr>
          <w:b/>
          <w:color w:val="C62828"/>
          <w:sz w:val="22"/>
        </w:rPr>
        <w:t>[ SCREENSHOT 6: Full application interface ]</w:t>
      </w:r>
    </w:p>
    <w:p>
      <w:pPr>
        <w:jc w:val="center"/>
      </w:pPr>
      <w:r>
        <w:rPr>
          <w:i/>
          <w:color w:val="52514E"/>
          <w:sz w:val="18"/>
        </w:rPr>
        <w:t>How to capture: Capture the whole browser window showing the app with the tab bar visible.</w:t>
      </w:r>
    </w:p>
    <w:p>
      <w:pPr>
        <w:jc w:val="center"/>
      </w:pPr>
      <w:r>
        <w:rPr>
          <w:i/>
          <w:sz w:val="18"/>
        </w:rPr>
        <w:t>Figure 6: Full application interface</w:t>
      </w:r>
    </w:p>
    <w:p/>
    <w:p>
      <w:pPr>
        <w:pStyle w:val="Heading1"/>
      </w:pPr>
      <w:r>
        <w:rPr>
          <w:color w:val="1A7F37"/>
        </w:rPr>
        <w:t>15. Visualization</w:t>
      </w:r>
    </w:p>
    <w:p>
      <w:r>
        <w:rPr>
          <w:b w:val="0"/>
          <w:i w:val="0"/>
          <w:sz w:val="22"/>
        </w:rPr>
        <w:t>All charts follow one consistent convention: models are always sorted best to worst and coloured on a green-to-red scale, so the reader can identify the winner at a glance without reading any numbers. Colour is never the only cue — every bar also carries a value label, and every chart has a table equivalent.</w:t>
      </w:r>
    </w:p>
    <w:p>
      <w:pPr>
        <w:pStyle w:val="Heading2"/>
      </w:pPr>
      <w:r>
        <w:rPr>
          <w:color w:val="52514E"/>
        </w:rPr>
        <w:t>15.1 Metric Comparison Charts</w:t>
      </w:r>
    </w:p>
    <w:p>
      <w:r>
        <w:rPr>
          <w:b w:val="0"/>
          <w:i w:val="0"/>
          <w:sz w:val="22"/>
        </w:rPr>
        <w:t>Four horizontal bar charts compare MAE, MSE, RMSE and R² across all models. Each bar is labelled with its value and its percentage gap to the best model, which matters because the raw differences are small enough that the bars alone look similar.</w:t>
      </w:r>
    </w:p>
    <w:p>
      <w:pPr>
        <w:pStyle w:val="Heading2"/>
      </w:pPr>
      <w:r>
        <w:rPr>
          <w:color w:val="52514E"/>
        </w:rPr>
        <w:t>15.2 Prediction Comparison</w:t>
      </w:r>
    </w:p>
    <w:p>
      <w:r>
        <w:rPr>
          <w:b w:val="0"/>
          <w:i w:val="0"/>
          <w:sz w:val="22"/>
        </w:rPr>
        <w:t>A bar chart shows what each model predicts for the current user input, ordered by model accuracy, with a dashed line marking the average across all models. This updates every time the user changes an input.</w:t>
      </w:r>
    </w:p>
    <w:p>
      <w:pPr>
        <w:pStyle w:val="Heading2"/>
      </w:pPr>
      <w:r>
        <w:rPr>
          <w:color w:val="52514E"/>
        </w:rPr>
        <w:t>15.3 Feature Importance Charts</w:t>
      </w:r>
    </w:p>
    <w:p>
      <w:r>
        <w:rPr>
          <w:b w:val="0"/>
          <w:i w:val="0"/>
          <w:sz w:val="22"/>
        </w:rPr>
        <w:t>Two horizontal bar charts show permutation importance. The first shows all 14 features honestly on one scale; the second removes the dominant feature and rescales, because otherwise the smaller contributors would be invisible.</w:t>
      </w:r>
    </w:p>
    <w:p>
      <w:pPr>
        <w:pStyle w:val="Heading2"/>
      </w:pPr>
      <w:r>
        <w:rPr>
          <w:color w:val="52514E"/>
        </w:rPr>
        <w:t>15.4 Actual vs Predicted Scatter</w:t>
      </w:r>
    </w:p>
    <w:p>
      <w:r>
        <w:rPr>
          <w:b w:val="0"/>
          <w:i w:val="0"/>
          <w:sz w:val="22"/>
        </w:rPr>
        <w:t>Each test house is plotted with its true price on the x-axis and the predicted price on the y-axis, against a dashed diagonal representing perfect prediction. Points above the line are over-predictions and points below are under-predictions. Systematic curvature or fanning would indicate a problem with the model.</w:t>
      </w:r>
    </w:p>
    <w:p>
      <w:pPr>
        <w:pStyle w:val="Heading2"/>
      </w:pPr>
      <w:r>
        <w:rPr>
          <w:color w:val="52514E"/>
        </w:rPr>
        <w:t>15.5 Residual Histogram</w:t>
      </w:r>
    </w:p>
    <w:p>
      <w:r>
        <w:rPr>
          <w:b w:val="0"/>
          <w:i w:val="0"/>
          <w:sz w:val="22"/>
        </w:rPr>
        <w:t>The distribution of prediction errors. A good model produces a symmetric bell shape centred on zero — a shift away from zero would indicate systematic bias, and two peaks would suggest two distinct populations mixed together.</w:t>
      </w:r>
    </w:p>
    <w:p>
      <w:pPr>
        <w:pStyle w:val="Heading2"/>
      </w:pPr>
      <w:r>
        <w:rPr>
          <w:color w:val="52514E"/>
        </w:rPr>
        <w:t>15.6 Exploratory Data Analysis</w:t>
      </w:r>
    </w:p>
    <w:p>
      <w:r>
        <w:rPr>
          <w:b w:val="0"/>
          <w:i w:val="0"/>
          <w:sz w:val="22"/>
        </w:rPr>
        <w:t>An automated profiling report generated with ydata-profiling before any modelling, covering per-column distributions, missing values, correlation matrices, feature interactions and automatically raised data-quality alerts.</w:t>
      </w:r>
    </w:p>
    <w:p>
      <w:pPr>
        <w:jc w:val="center"/>
      </w:pPr>
      <w:r>
        <w:rPr>
          <w:b/>
          <w:color w:val="C62828"/>
          <w:sz w:val="22"/>
        </w:rPr>
        <w:t>[ SCREENSHOT 7: Diagnostics tab ]</w:t>
      </w:r>
    </w:p>
    <w:p>
      <w:pPr>
        <w:jc w:val="center"/>
      </w:pPr>
      <w:r>
        <w:rPr>
          <w:i/>
          <w:color w:val="52514E"/>
          <w:sz w:val="18"/>
        </w:rPr>
        <w:t>How to capture: Capture the actual-vs-predicted scatter and the residual histogram side by side.</w:t>
      </w:r>
    </w:p>
    <w:p>
      <w:pPr>
        <w:jc w:val="center"/>
      </w:pPr>
      <w:r>
        <w:rPr>
          <w:i/>
          <w:sz w:val="18"/>
        </w:rPr>
        <w:t>Figure 7: Diagnostics tab</w:t>
      </w:r>
    </w:p>
    <w:p/>
    <w:p>
      <w:pPr>
        <w:jc w:val="center"/>
      </w:pPr>
      <w:r>
        <w:rPr>
          <w:b/>
          <w:color w:val="C62828"/>
          <w:sz w:val="22"/>
        </w:rPr>
        <w:t>[ SCREENSHOT 8: EDA report ]</w:t>
      </w:r>
    </w:p>
    <w:p>
      <w:pPr>
        <w:jc w:val="center"/>
      </w:pPr>
      <w:r>
        <w:rPr>
          <w:i/>
          <w:color w:val="52514E"/>
          <w:sz w:val="18"/>
        </w:rPr>
        <w:t>How to capture: Open the EDA tab and capture the profiling report overview showing dataset statistics and variable types.</w:t>
      </w:r>
    </w:p>
    <w:p>
      <w:pPr>
        <w:jc w:val="center"/>
      </w:pPr>
      <w:r>
        <w:rPr>
          <w:i/>
          <w:sz w:val="18"/>
        </w:rPr>
        <w:t>Figure 8: EDA report</w:t>
      </w:r>
    </w:p>
    <w:p/>
    <w:p>
      <w:pPr>
        <w:pStyle w:val="Heading1"/>
      </w:pPr>
      <w:r>
        <w:rPr>
          <w:color w:val="1A7F37"/>
        </w:rPr>
        <w:t>16. Sample Output</w:t>
      </w:r>
    </w:p>
    <w:p>
      <w:r>
        <w:rPr>
          <w:b w:val="0"/>
          <w:i w:val="0"/>
          <w:sz w:val="22"/>
        </w:rPr>
        <w:t>A representative input and the resulting output are shown below.</w:t>
      </w:r>
    </w:p>
    <w:p>
      <w:r>
        <w:rPr>
          <w:i/>
          <w:color w:val="C62828"/>
          <w:sz w:val="18"/>
        </w:rPr>
        <w:t>➤ NOTE TO AUTHOR: Replace this entire table with your own run. Enter values in the app, click Predict, and copy the numbers from the results table.</w:t>
      </w:r>
    </w:p>
    <w:p>
      <w:pPr>
        <w:pStyle w:val="Heading2"/>
      </w:pPr>
      <w:r>
        <w:rPr>
          <w:color w:val="52514E"/>
        </w:rPr>
        <w:t>16.1 Input</w:t>
      </w:r>
    </w:p>
    <w:tbl>
      <w:tblPr>
        <w:tblStyle w:val="TableGrid"/>
        <w:tblW w:type="auto" w:w="0"/>
        <w:tblLook w:firstColumn="1" w:firstRow="1" w:lastColumn="0" w:lastRow="0" w:noHBand="0" w:noVBand="1" w:val="04A0"/>
      </w:tblPr>
      <w:tblGrid>
        <w:gridCol w:w="4320"/>
        <w:gridCol w:w="4320"/>
      </w:tblGrid>
      <w:tr>
        <w:tc>
          <w:tcPr>
            <w:tcW w:type="dxa" w:w="4896"/>
          </w:tcPr>
          <w:p>
            <w:r/>
            <w:r>
              <w:rPr>
                <w:b/>
                <w:sz w:val="20"/>
              </w:rPr>
              <w:t>Feature</w:t>
            </w:r>
          </w:p>
        </w:tc>
        <w:tc>
          <w:tcPr>
            <w:tcW w:type="dxa" w:w="4176"/>
          </w:tcPr>
          <w:p>
            <w:r/>
            <w:r>
              <w:rPr>
                <w:b/>
                <w:sz w:val="20"/>
              </w:rPr>
              <w:t>Value</w:t>
            </w:r>
          </w:p>
        </w:tc>
      </w:tr>
      <w:tr>
        <w:tc>
          <w:tcPr>
            <w:tcW w:type="dxa" w:w="4896"/>
          </w:tcPr>
          <w:p>
            <w:r/>
            <w:r>
              <w:rPr>
                <w:sz w:val="20"/>
              </w:rPr>
              <w:t>Overall quality (1-10)</w:t>
            </w:r>
          </w:p>
        </w:tc>
        <w:tc>
          <w:tcPr>
            <w:tcW w:type="dxa" w:w="4176"/>
          </w:tcPr>
          <w:p>
            <w:r/>
            <w:r>
              <w:rPr>
                <w:sz w:val="20"/>
              </w:rPr>
              <w:t>6</w:t>
            </w:r>
          </w:p>
        </w:tc>
      </w:tr>
      <w:tr>
        <w:tc>
          <w:tcPr>
            <w:tcW w:type="dxa" w:w="4896"/>
          </w:tcPr>
          <w:p>
            <w:r/>
            <w:r>
              <w:rPr>
                <w:sz w:val="20"/>
              </w:rPr>
              <w:t>Above-ground living area (sq ft)</w:t>
            </w:r>
          </w:p>
        </w:tc>
        <w:tc>
          <w:tcPr>
            <w:tcW w:type="dxa" w:w="4176"/>
          </w:tcPr>
          <w:p>
            <w:r/>
            <w:r>
              <w:rPr>
                <w:sz w:val="20"/>
              </w:rPr>
              <w:t>1464</w:t>
            </w:r>
          </w:p>
        </w:tc>
      </w:tr>
      <w:tr>
        <w:tc>
          <w:tcPr>
            <w:tcW w:type="dxa" w:w="4896"/>
          </w:tcPr>
          <w:p>
            <w:r/>
            <w:r>
              <w:rPr>
                <w:sz w:val="20"/>
              </w:rPr>
              <w:t>Year built</w:t>
            </w:r>
          </w:p>
        </w:tc>
        <w:tc>
          <w:tcPr>
            <w:tcW w:type="dxa" w:w="4176"/>
          </w:tcPr>
          <w:p>
            <w:r/>
            <w:r>
              <w:rPr>
                <w:sz w:val="20"/>
              </w:rPr>
              <w:t>1973</w:t>
            </w:r>
          </w:p>
        </w:tc>
      </w:tr>
      <w:tr>
        <w:tc>
          <w:tcPr>
            <w:tcW w:type="dxa" w:w="4896"/>
          </w:tcPr>
          <w:p>
            <w:r/>
            <w:r>
              <w:rPr>
                <w:sz w:val="20"/>
              </w:rPr>
              <w:t>Year remodelled</w:t>
            </w:r>
          </w:p>
        </w:tc>
        <w:tc>
          <w:tcPr>
            <w:tcW w:type="dxa" w:w="4176"/>
          </w:tcPr>
          <w:p>
            <w:r/>
            <w:r>
              <w:rPr>
                <w:sz w:val="20"/>
              </w:rPr>
              <w:t>1994</w:t>
            </w:r>
          </w:p>
        </w:tc>
      </w:tr>
      <w:tr>
        <w:tc>
          <w:tcPr>
            <w:tcW w:type="dxa" w:w="4896"/>
          </w:tcPr>
          <w:p>
            <w:r/>
            <w:r>
              <w:rPr>
                <w:sz w:val="20"/>
              </w:rPr>
              <w:t>Basement area (sq ft)</w:t>
            </w:r>
          </w:p>
        </w:tc>
        <w:tc>
          <w:tcPr>
            <w:tcW w:type="dxa" w:w="4176"/>
          </w:tcPr>
          <w:p>
            <w:r/>
            <w:r>
              <w:rPr>
                <w:sz w:val="20"/>
              </w:rPr>
              <w:t>992</w:t>
            </w:r>
          </w:p>
        </w:tc>
      </w:tr>
      <w:tr>
        <w:tc>
          <w:tcPr>
            <w:tcW w:type="dxa" w:w="4896"/>
          </w:tcPr>
          <w:p>
            <w:r/>
            <w:r>
              <w:rPr>
                <w:sz w:val="20"/>
              </w:rPr>
              <w:t>Garage capacity (cars)</w:t>
            </w:r>
          </w:p>
        </w:tc>
        <w:tc>
          <w:tcPr>
            <w:tcW w:type="dxa" w:w="4176"/>
          </w:tcPr>
          <w:p>
            <w:r/>
            <w:r>
              <w:rPr>
                <w:sz w:val="20"/>
              </w:rPr>
              <w:t>2</w:t>
            </w:r>
          </w:p>
        </w:tc>
      </w:tr>
      <w:tr>
        <w:tc>
          <w:tcPr>
            <w:tcW w:type="dxa" w:w="4896"/>
          </w:tcPr>
          <w:p>
            <w:r/>
            <w:r>
              <w:rPr>
                <w:sz w:val="20"/>
              </w:rPr>
              <w:t>Full bathrooms</w:t>
            </w:r>
          </w:p>
        </w:tc>
        <w:tc>
          <w:tcPr>
            <w:tcW w:type="dxa" w:w="4176"/>
          </w:tcPr>
          <w:p>
            <w:r/>
            <w:r>
              <w:rPr>
                <w:sz w:val="20"/>
              </w:rPr>
              <w:t>2</w:t>
            </w:r>
          </w:p>
        </w:tc>
      </w:tr>
      <w:tr>
        <w:tc>
          <w:tcPr>
            <w:tcW w:type="dxa" w:w="4896"/>
          </w:tcPr>
          <w:p>
            <w:r/>
            <w:r>
              <w:rPr>
                <w:sz w:val="20"/>
              </w:rPr>
              <w:t>Lot size (sq ft)</w:t>
            </w:r>
          </w:p>
        </w:tc>
        <w:tc>
          <w:tcPr>
            <w:tcW w:type="dxa" w:w="4176"/>
          </w:tcPr>
          <w:p>
            <w:r/>
            <w:r>
              <w:rPr>
                <w:sz w:val="20"/>
              </w:rPr>
              <w:t>9478</w:t>
            </w:r>
          </w:p>
        </w:tc>
      </w:tr>
      <w:tr>
        <w:tc>
          <w:tcPr>
            <w:tcW w:type="dxa" w:w="4896"/>
          </w:tcPr>
          <w:p>
            <w:r/>
            <w:r>
              <w:rPr>
                <w:sz w:val="20"/>
              </w:rPr>
              <w:t>Neighborhood</w:t>
            </w:r>
          </w:p>
        </w:tc>
        <w:tc>
          <w:tcPr>
            <w:tcW w:type="dxa" w:w="4176"/>
          </w:tcPr>
          <w:p>
            <w:r/>
            <w:r>
              <w:rPr>
                <w:sz w:val="20"/>
              </w:rPr>
              <w:t>NAmes</w:t>
            </w:r>
          </w:p>
        </w:tc>
      </w:tr>
      <w:tr>
        <w:tc>
          <w:tcPr>
            <w:tcW w:type="dxa" w:w="4896"/>
          </w:tcPr>
          <w:p>
            <w:r/>
            <w:r>
              <w:rPr>
                <w:sz w:val="20"/>
              </w:rPr>
              <w:t>House style</w:t>
            </w:r>
          </w:p>
        </w:tc>
        <w:tc>
          <w:tcPr>
            <w:tcW w:type="dxa" w:w="4176"/>
          </w:tcPr>
          <w:p>
            <w:r/>
            <w:r>
              <w:rPr>
                <w:sz w:val="20"/>
              </w:rPr>
              <w:t>1Story</w:t>
            </w:r>
          </w:p>
        </w:tc>
      </w:tr>
      <w:tr>
        <w:tc>
          <w:tcPr>
            <w:tcW w:type="dxa" w:w="4896"/>
          </w:tcPr>
          <w:p>
            <w:r/>
            <w:r>
              <w:rPr>
                <w:sz w:val="20"/>
              </w:rPr>
              <w:t>Exterior quality (Ex/Gd/TA/Fa)</w:t>
            </w:r>
          </w:p>
        </w:tc>
        <w:tc>
          <w:tcPr>
            <w:tcW w:type="dxa" w:w="4176"/>
          </w:tcPr>
          <w:p>
            <w:r/>
            <w:r>
              <w:rPr>
                <w:sz w:val="20"/>
              </w:rPr>
              <w:t>TA</w:t>
            </w:r>
          </w:p>
        </w:tc>
      </w:tr>
      <w:tr>
        <w:tc>
          <w:tcPr>
            <w:tcW w:type="dxa" w:w="4896"/>
          </w:tcPr>
          <w:p>
            <w:r/>
            <w:r>
              <w:rPr>
                <w:sz w:val="20"/>
              </w:rPr>
              <w:t>Kitchen quality (Ex/Gd/TA/Fa)</w:t>
            </w:r>
          </w:p>
        </w:tc>
        <w:tc>
          <w:tcPr>
            <w:tcW w:type="dxa" w:w="4176"/>
          </w:tcPr>
          <w:p>
            <w:r/>
            <w:r>
              <w:rPr>
                <w:sz w:val="20"/>
              </w:rPr>
              <w:t>TA</w:t>
            </w:r>
          </w:p>
        </w:tc>
      </w:tr>
      <w:tr>
        <w:tc>
          <w:tcPr>
            <w:tcW w:type="dxa" w:w="4896"/>
          </w:tcPr>
          <w:p>
            <w:r/>
            <w:r>
              <w:rPr>
                <w:sz w:val="20"/>
              </w:rPr>
              <w:t>Central air conditioning</w:t>
            </w:r>
          </w:p>
        </w:tc>
        <w:tc>
          <w:tcPr>
            <w:tcW w:type="dxa" w:w="4176"/>
          </w:tcPr>
          <w:p>
            <w:r/>
            <w:r>
              <w:rPr>
                <w:sz w:val="20"/>
              </w:rPr>
              <w:t>Y</w:t>
            </w:r>
          </w:p>
        </w:tc>
      </w:tr>
      <w:tr>
        <w:tc>
          <w:tcPr>
            <w:tcW w:type="dxa" w:w="4896"/>
          </w:tcPr>
          <w:p>
            <w:r/>
            <w:r>
              <w:rPr>
                <w:sz w:val="20"/>
              </w:rPr>
              <w:t>Garage type</w:t>
            </w:r>
          </w:p>
        </w:tc>
        <w:tc>
          <w:tcPr>
            <w:tcW w:type="dxa" w:w="4176"/>
          </w:tcPr>
          <w:p>
            <w:r/>
            <w:r>
              <w:rPr>
                <w:sz w:val="20"/>
              </w:rPr>
              <w:t>Attchd</w:t>
            </w:r>
          </w:p>
        </w:tc>
      </w:tr>
    </w:tbl>
    <w:p/>
    <w:p>
      <w:pPr>
        <w:pStyle w:val="Heading2"/>
      </w:pPr>
      <w:r>
        <w:rPr>
          <w:color w:val="52514E"/>
        </w:rPr>
        <w:t>16.2 Model Predictions</w:t>
      </w:r>
    </w:p>
    <w:tbl>
      <w:tblPr>
        <w:tblStyle w:val="TableGrid"/>
        <w:tblW w:type="auto" w:w="0"/>
        <w:tblLook w:firstColumn="1" w:firstRow="1" w:lastColumn="0" w:lastRow="0" w:noHBand="0" w:noVBand="1" w:val="04A0"/>
      </w:tblPr>
      <w:tblGrid>
        <w:gridCol w:w="2160"/>
        <w:gridCol w:w="2160"/>
        <w:gridCol w:w="2160"/>
        <w:gridCol w:w="2160"/>
      </w:tblGrid>
      <w:tr>
        <w:tc>
          <w:tcPr>
            <w:tcW w:type="dxa" w:w="864"/>
          </w:tcPr>
          <w:p>
            <w:r/>
            <w:r>
              <w:rPr>
                <w:b/>
                <w:sz w:val="20"/>
              </w:rPr>
              <w:t>Rank</w:t>
            </w:r>
          </w:p>
        </w:tc>
        <w:tc>
          <w:tcPr>
            <w:tcW w:type="dxa" w:w="3312"/>
          </w:tcPr>
          <w:p>
            <w:r/>
            <w:r>
              <w:rPr>
                <w:b/>
                <w:sz w:val="20"/>
              </w:rPr>
              <w:t>Model</w:t>
            </w:r>
          </w:p>
        </w:tc>
        <w:tc>
          <w:tcPr>
            <w:tcW w:type="dxa" w:w="2448"/>
          </w:tcPr>
          <w:p>
            <w:r/>
            <w:r>
              <w:rPr>
                <w:b/>
                <w:sz w:val="20"/>
              </w:rPr>
              <w:t>Predicted Price</w:t>
            </w:r>
          </w:p>
        </w:tc>
        <w:tc>
          <w:tcPr>
            <w:tcW w:type="dxa" w:w="2016"/>
          </w:tcPr>
          <w:p>
            <w:r/>
            <w:r>
              <w:rPr>
                <w:b/>
                <w:sz w:val="20"/>
              </w:rPr>
              <w:t>Model R²</w:t>
            </w:r>
          </w:p>
        </w:tc>
      </w:tr>
      <w:tr>
        <w:tc>
          <w:tcPr>
            <w:tcW w:type="dxa" w:w="864"/>
          </w:tcPr>
          <w:p>
            <w:r/>
            <w:r>
              <w:rPr>
                <w:sz w:val="20"/>
              </w:rPr>
              <w:t>1</w:t>
            </w:r>
          </w:p>
        </w:tc>
        <w:tc>
          <w:tcPr>
            <w:tcW w:type="dxa" w:w="3312"/>
          </w:tcPr>
          <w:p>
            <w:r/>
            <w:r>
              <w:rPr>
                <w:sz w:val="20"/>
              </w:rPr>
              <w:t>Gradient Boosting</w:t>
            </w:r>
          </w:p>
        </w:tc>
        <w:tc>
          <w:tcPr>
            <w:tcW w:type="dxa" w:w="2448"/>
          </w:tcPr>
          <w:p>
            <w:r/>
            <w:r>
              <w:rPr>
                <w:sz w:val="20"/>
              </w:rPr>
              <w:t>[your value]</w:t>
            </w:r>
          </w:p>
        </w:tc>
        <w:tc>
          <w:tcPr>
            <w:tcW w:type="dxa" w:w="2016"/>
          </w:tcPr>
          <w:p>
            <w:r/>
            <w:r>
              <w:rPr>
                <w:sz w:val="20"/>
              </w:rPr>
              <w:t>0.9030</w:t>
            </w:r>
          </w:p>
        </w:tc>
      </w:tr>
      <w:tr>
        <w:tc>
          <w:tcPr>
            <w:tcW w:type="dxa" w:w="864"/>
          </w:tcPr>
          <w:p>
            <w:r/>
            <w:r>
              <w:rPr>
                <w:sz w:val="20"/>
              </w:rPr>
              <w:t>2</w:t>
            </w:r>
          </w:p>
        </w:tc>
        <w:tc>
          <w:tcPr>
            <w:tcW w:type="dxa" w:w="3312"/>
          </w:tcPr>
          <w:p>
            <w:r/>
            <w:r>
              <w:rPr>
                <w:sz w:val="20"/>
              </w:rPr>
              <w:t>Stacking Ensemble</w:t>
            </w:r>
          </w:p>
        </w:tc>
        <w:tc>
          <w:tcPr>
            <w:tcW w:type="dxa" w:w="2448"/>
          </w:tcPr>
          <w:p>
            <w:r/>
            <w:r>
              <w:rPr>
                <w:sz w:val="20"/>
              </w:rPr>
              <w:t>[your value]</w:t>
            </w:r>
          </w:p>
        </w:tc>
        <w:tc>
          <w:tcPr>
            <w:tcW w:type="dxa" w:w="2016"/>
          </w:tcPr>
          <w:p>
            <w:r/>
            <w:r>
              <w:rPr>
                <w:sz w:val="20"/>
              </w:rPr>
              <w:t>0.9015</w:t>
            </w:r>
          </w:p>
        </w:tc>
      </w:tr>
      <w:tr>
        <w:tc>
          <w:tcPr>
            <w:tcW w:type="dxa" w:w="864"/>
          </w:tcPr>
          <w:p>
            <w:r/>
            <w:r>
              <w:rPr>
                <w:sz w:val="20"/>
              </w:rPr>
              <w:t>3</w:t>
            </w:r>
          </w:p>
        </w:tc>
        <w:tc>
          <w:tcPr>
            <w:tcW w:type="dxa" w:w="3312"/>
          </w:tcPr>
          <w:p>
            <w:r/>
            <w:r>
              <w:rPr>
                <w:sz w:val="20"/>
              </w:rPr>
              <w:t>Voting Ensemble</w:t>
            </w:r>
          </w:p>
        </w:tc>
        <w:tc>
          <w:tcPr>
            <w:tcW w:type="dxa" w:w="2448"/>
          </w:tcPr>
          <w:p>
            <w:r/>
            <w:r>
              <w:rPr>
                <w:sz w:val="20"/>
              </w:rPr>
              <w:t>[your value]</w:t>
            </w:r>
          </w:p>
        </w:tc>
        <w:tc>
          <w:tcPr>
            <w:tcW w:type="dxa" w:w="2016"/>
          </w:tcPr>
          <w:p>
            <w:r/>
            <w:r>
              <w:rPr>
                <w:sz w:val="20"/>
              </w:rPr>
              <w:t>0.8985</w:t>
            </w:r>
          </w:p>
        </w:tc>
      </w:tr>
      <w:tr>
        <w:tc>
          <w:tcPr>
            <w:tcW w:type="dxa" w:w="864"/>
          </w:tcPr>
          <w:p>
            <w:r/>
            <w:r>
              <w:rPr>
                <w:sz w:val="20"/>
              </w:rPr>
              <w:t>4</w:t>
            </w:r>
          </w:p>
        </w:tc>
        <w:tc>
          <w:tcPr>
            <w:tcW w:type="dxa" w:w="3312"/>
          </w:tcPr>
          <w:p>
            <w:r/>
            <w:r>
              <w:rPr>
                <w:sz w:val="20"/>
              </w:rPr>
              <w:t>Random Forest</w:t>
            </w:r>
          </w:p>
        </w:tc>
        <w:tc>
          <w:tcPr>
            <w:tcW w:type="dxa" w:w="2448"/>
          </w:tcPr>
          <w:p>
            <w:r/>
            <w:r>
              <w:rPr>
                <w:sz w:val="20"/>
              </w:rPr>
              <w:t>[your value]</w:t>
            </w:r>
          </w:p>
        </w:tc>
        <w:tc>
          <w:tcPr>
            <w:tcW w:type="dxa" w:w="2016"/>
          </w:tcPr>
          <w:p>
            <w:r/>
            <w:r>
              <w:rPr>
                <w:sz w:val="20"/>
              </w:rPr>
              <w:t>0.8953</w:t>
            </w:r>
          </w:p>
        </w:tc>
      </w:tr>
      <w:tr>
        <w:tc>
          <w:tcPr>
            <w:tcW w:type="dxa" w:w="864"/>
          </w:tcPr>
          <w:p>
            <w:r/>
            <w:r>
              <w:rPr>
                <w:sz w:val="20"/>
              </w:rPr>
              <w:t>5</w:t>
            </w:r>
          </w:p>
        </w:tc>
        <w:tc>
          <w:tcPr>
            <w:tcW w:type="dxa" w:w="3312"/>
          </w:tcPr>
          <w:p>
            <w:r/>
            <w:r>
              <w:rPr>
                <w:sz w:val="20"/>
              </w:rPr>
              <w:t>Linear Regression</w:t>
            </w:r>
          </w:p>
        </w:tc>
        <w:tc>
          <w:tcPr>
            <w:tcW w:type="dxa" w:w="2448"/>
          </w:tcPr>
          <w:p>
            <w:r/>
            <w:r>
              <w:rPr>
                <w:sz w:val="20"/>
              </w:rPr>
              <w:t>[your value]</w:t>
            </w:r>
          </w:p>
        </w:tc>
        <w:tc>
          <w:tcPr>
            <w:tcW w:type="dxa" w:w="2016"/>
          </w:tcPr>
          <w:p>
            <w:r/>
            <w:r>
              <w:rPr>
                <w:sz w:val="20"/>
              </w:rPr>
              <w:t>0.8518</w:t>
            </w:r>
          </w:p>
        </w:tc>
      </w:tr>
      <w:tr>
        <w:tc>
          <w:tcPr>
            <w:tcW w:type="dxa" w:w="864"/>
          </w:tcPr>
          <w:p>
            <w:r/>
            <w:r>
              <w:rPr>
                <w:sz w:val="20"/>
              </w:rPr>
              <w:t>6</w:t>
            </w:r>
          </w:p>
        </w:tc>
        <w:tc>
          <w:tcPr>
            <w:tcW w:type="dxa" w:w="3312"/>
          </w:tcPr>
          <w:p>
            <w:r/>
            <w:r>
              <w:rPr>
                <w:sz w:val="20"/>
              </w:rPr>
              <w:t>Support Vector Regression</w:t>
            </w:r>
          </w:p>
        </w:tc>
        <w:tc>
          <w:tcPr>
            <w:tcW w:type="dxa" w:w="2448"/>
          </w:tcPr>
          <w:p>
            <w:r/>
            <w:r>
              <w:rPr>
                <w:sz w:val="20"/>
              </w:rPr>
              <w:t>[your value]</w:t>
            </w:r>
          </w:p>
        </w:tc>
        <w:tc>
          <w:tcPr>
            <w:tcW w:type="dxa" w:w="2016"/>
          </w:tcPr>
          <w:p>
            <w:r/>
            <w:r>
              <w:rPr>
                <w:sz w:val="20"/>
              </w:rPr>
              <w:t>0.8489</w:t>
            </w:r>
          </w:p>
        </w:tc>
      </w:tr>
    </w:tbl>
    <w:p/>
    <w:p>
      <w:pPr>
        <w:pStyle w:val="Heading2"/>
      </w:pPr>
      <w:r>
        <w:rPr>
          <w:color w:val="52514E"/>
        </w:rPr>
        <w:t>16.3 Summary</w:t>
      </w:r>
    </w:p>
    <w:p>
      <w:pPr>
        <w:pStyle w:val="ListBullet"/>
      </w:pPr>
      <w:r>
        <w:t>Best performing model: Gradient Boosting</w:t>
      </w:r>
    </w:p>
    <w:p>
      <w:pPr>
        <w:pStyle w:val="ListBullet"/>
      </w:pPr>
      <w:r>
        <w:t>Headline prediction: [your value]</w:t>
      </w:r>
    </w:p>
    <w:p>
      <w:pPr>
        <w:pStyle w:val="ListBullet"/>
      </w:pPr>
      <w:r>
        <w:t>Average across all models: [your value]</w:t>
      </w:r>
    </w:p>
    <w:p>
      <w:pPr>
        <w:pStyle w:val="ListBullet"/>
      </w:pPr>
      <w:r>
        <w:t>Expected typical error: ±$17,450 (the best model's MAE)</w:t>
      </w:r>
    </w:p>
    <w:p>
      <w:pPr>
        <w:pStyle w:val="Heading1"/>
      </w:pPr>
      <w:r>
        <w:rPr>
          <w:color w:val="1A7F37"/>
        </w:rPr>
        <w:t>17. Deployment</w:t>
      </w:r>
    </w:p>
    <w:p>
      <w:r>
        <w:rPr>
          <w:b w:val="0"/>
          <w:i w:val="0"/>
          <w:sz w:val="22"/>
        </w:rPr>
        <w:t>The application is split into two independently deployed halves, which is standard practice for web applications and allows each to be hosted on infrastructure suited to it.</w:t>
      </w:r>
    </w:p>
    <w:tbl>
      <w:tblPr>
        <w:tblStyle w:val="TableGrid"/>
        <w:tblW w:type="auto" w:w="0"/>
        <w:tblLook w:firstColumn="1" w:firstRow="1" w:lastColumn="0" w:lastRow="0" w:noHBand="0" w:noVBand="1" w:val="04A0"/>
      </w:tblPr>
      <w:tblGrid>
        <w:gridCol w:w="2160"/>
        <w:gridCol w:w="2160"/>
        <w:gridCol w:w="2160"/>
        <w:gridCol w:w="2160"/>
      </w:tblGrid>
      <w:tr>
        <w:tc>
          <w:tcPr>
            <w:tcW w:type="dxa" w:w="1728"/>
          </w:tcPr>
          <w:p>
            <w:r/>
            <w:r>
              <w:rPr>
                <w:b/>
                <w:sz w:val="20"/>
              </w:rPr>
              <w:t>Component</w:t>
            </w:r>
          </w:p>
        </w:tc>
        <w:tc>
          <w:tcPr>
            <w:tcW w:type="dxa" w:w="2304"/>
          </w:tcPr>
          <w:p>
            <w:r/>
            <w:r>
              <w:rPr>
                <w:b/>
                <w:sz w:val="20"/>
              </w:rPr>
              <w:t>Technology</w:t>
            </w:r>
          </w:p>
        </w:tc>
        <w:tc>
          <w:tcPr>
            <w:tcW w:type="dxa" w:w="1584"/>
          </w:tcPr>
          <w:p>
            <w:r/>
            <w:r>
              <w:rPr>
                <w:b/>
                <w:sz w:val="20"/>
              </w:rPr>
              <w:t>Platform</w:t>
            </w:r>
          </w:p>
        </w:tc>
        <w:tc>
          <w:tcPr>
            <w:tcW w:type="dxa" w:w="3456"/>
          </w:tcPr>
          <w:p>
            <w:r/>
            <w:r>
              <w:rPr>
                <w:b/>
                <w:sz w:val="20"/>
              </w:rPr>
              <w:t>Role</w:t>
            </w:r>
          </w:p>
        </w:tc>
      </w:tr>
      <w:tr>
        <w:tc>
          <w:tcPr>
            <w:tcW w:type="dxa" w:w="1728"/>
          </w:tcPr>
          <w:p>
            <w:r/>
            <w:r>
              <w:rPr>
                <w:sz w:val="20"/>
              </w:rPr>
              <w:t>Backend</w:t>
            </w:r>
          </w:p>
        </w:tc>
        <w:tc>
          <w:tcPr>
            <w:tcW w:type="dxa" w:w="2304"/>
          </w:tcPr>
          <w:p>
            <w:r/>
            <w:r>
              <w:rPr>
                <w:sz w:val="20"/>
              </w:rPr>
              <w:t>FastAPI + Uvicorn</w:t>
            </w:r>
          </w:p>
        </w:tc>
        <w:tc>
          <w:tcPr>
            <w:tcW w:type="dxa" w:w="1584"/>
          </w:tcPr>
          <w:p>
            <w:r/>
            <w:r>
              <w:rPr>
                <w:sz w:val="20"/>
              </w:rPr>
              <w:t>Render</w:t>
            </w:r>
          </w:p>
        </w:tc>
        <w:tc>
          <w:tcPr>
            <w:tcW w:type="dxa" w:w="3456"/>
          </w:tcPr>
          <w:p>
            <w:r/>
            <w:r>
              <w:rPr>
                <w:sz w:val="20"/>
              </w:rPr>
              <w:t>Loads models, serves the JSON API</w:t>
            </w:r>
          </w:p>
        </w:tc>
      </w:tr>
      <w:tr>
        <w:tc>
          <w:tcPr>
            <w:tcW w:type="dxa" w:w="1728"/>
          </w:tcPr>
          <w:p>
            <w:r/>
            <w:r>
              <w:rPr>
                <w:sz w:val="20"/>
              </w:rPr>
              <w:t>Frontend</w:t>
            </w:r>
          </w:p>
        </w:tc>
        <w:tc>
          <w:tcPr>
            <w:tcW w:type="dxa" w:w="2304"/>
          </w:tcPr>
          <w:p>
            <w:r/>
            <w:r>
              <w:rPr>
                <w:sz w:val="20"/>
              </w:rPr>
              <w:t>React + Vite</w:t>
            </w:r>
          </w:p>
        </w:tc>
        <w:tc>
          <w:tcPr>
            <w:tcW w:type="dxa" w:w="1584"/>
          </w:tcPr>
          <w:p>
            <w:r/>
            <w:r>
              <w:rPr>
                <w:sz w:val="20"/>
              </w:rPr>
              <w:t>Vercel</w:t>
            </w:r>
          </w:p>
        </w:tc>
        <w:tc>
          <w:tcPr>
            <w:tcW w:type="dxa" w:w="3456"/>
          </w:tcPr>
          <w:p>
            <w:r/>
            <w:r>
              <w:rPr>
                <w:sz w:val="20"/>
              </w:rPr>
              <w:t>Static site delivered by CDN</w:t>
            </w:r>
          </w:p>
        </w:tc>
      </w:tr>
      <w:tr>
        <w:tc>
          <w:tcPr>
            <w:tcW w:type="dxa" w:w="1728"/>
          </w:tcPr>
          <w:p>
            <w:r/>
            <w:r>
              <w:rPr>
                <w:sz w:val="20"/>
              </w:rPr>
              <w:t>Source</w:t>
            </w:r>
          </w:p>
        </w:tc>
        <w:tc>
          <w:tcPr>
            <w:tcW w:type="dxa" w:w="2304"/>
          </w:tcPr>
          <w:p>
            <w:r/>
            <w:r>
              <w:rPr>
                <w:sz w:val="20"/>
              </w:rPr>
              <w:t>Git</w:t>
            </w:r>
          </w:p>
        </w:tc>
        <w:tc>
          <w:tcPr>
            <w:tcW w:type="dxa" w:w="1584"/>
          </w:tcPr>
          <w:p>
            <w:r/>
            <w:r>
              <w:rPr>
                <w:sz w:val="20"/>
              </w:rPr>
              <w:t>GitHub</w:t>
            </w:r>
          </w:p>
        </w:tc>
        <w:tc>
          <w:tcPr>
            <w:tcW w:type="dxa" w:w="3456"/>
          </w:tcPr>
          <w:p>
            <w:r/>
            <w:r>
              <w:rPr>
                <w:sz w:val="20"/>
              </w:rPr>
              <w:t>Version control for both</w:t>
            </w:r>
          </w:p>
        </w:tc>
      </w:tr>
    </w:tbl>
    <w:p/>
    <w:p>
      <w:r>
        <w:rPr>
          <w:b w:val="0"/>
          <w:i w:val="0"/>
          <w:sz w:val="22"/>
        </w:rPr>
        <w:t>The trained model files are committed to the repository so the server loads them directly at startup. Training on startup instead would delay the server binding its port past the hosting platform's health-check window, causing the deployment to be terminated.</w:t>
      </w:r>
    </w:p>
    <w:p>
      <w:r>
        <w:rPr>
          <w:i/>
          <w:color w:val="C62828"/>
          <w:sz w:val="18"/>
        </w:rPr>
        <w:t>➤ NOTE TO AUTHOR: Add your live URLs here once deployed — e.g. Frontend: https://your-app.vercel.app, Backend: https://your-api.onrender.com</w:t>
      </w:r>
    </w:p>
    <w:p>
      <w:pPr>
        <w:jc w:val="center"/>
      </w:pPr>
      <w:r>
        <w:rPr>
          <w:b/>
          <w:color w:val="C62828"/>
          <w:sz w:val="22"/>
        </w:rPr>
        <w:t>[ SCREENSHOT 9: Deployed application ]</w:t>
      </w:r>
    </w:p>
    <w:p>
      <w:pPr>
        <w:jc w:val="center"/>
      </w:pPr>
      <w:r>
        <w:rPr>
          <w:i/>
          <w:color w:val="52514E"/>
          <w:sz w:val="18"/>
        </w:rPr>
        <w:t>How to capture: Open your deployed Vercel URL in a browser and capture the page with the URL bar visible, to prove it is live.</w:t>
      </w:r>
    </w:p>
    <w:p>
      <w:pPr>
        <w:jc w:val="center"/>
      </w:pPr>
      <w:r>
        <w:rPr>
          <w:i/>
          <w:sz w:val="18"/>
        </w:rPr>
        <w:t>Figure 9: Deployed application</w:t>
      </w:r>
    </w:p>
    <w:p/>
    <w:p>
      <w:pPr>
        <w:pStyle w:val="Heading1"/>
      </w:pPr>
      <w:r>
        <w:rPr>
          <w:color w:val="1A7F37"/>
        </w:rPr>
        <w:t>18. Advantages</w:t>
      </w:r>
    </w:p>
    <w:p>
      <w:pPr>
        <w:pStyle w:val="ListNumber"/>
      </w:pPr>
      <w:r>
        <w:t>6 regression algorithms can be compared directly on identical data.</w:t>
      </w:r>
    </w:p>
    <w:p>
      <w:pPr>
        <w:pStyle w:val="ListNumber"/>
      </w:pPr>
      <w:r>
        <w:t>Four complementary evaluation metrics are reported rather than a single number.</w:t>
      </w:r>
    </w:p>
    <w:p>
      <w:pPr>
        <w:pStyle w:val="ListNumber"/>
      </w:pPr>
      <w:r>
        <w:t>Predictions are produced in real time through an interactive web interface.</w:t>
      </w:r>
    </w:p>
    <w:p>
      <w:pPr>
        <w:pStyle w:val="ListNumber"/>
      </w:pPr>
      <w:r>
        <w:t>The best-performing model is identified automatically.</w:t>
      </w:r>
    </w:p>
    <w:p>
      <w:pPr>
        <w:pStyle w:val="ListNumber"/>
      </w:pPr>
      <w:r>
        <w:t>Feature importance explains why the models predict what they do.</w:t>
      </w:r>
    </w:p>
    <w:p>
      <w:pPr>
        <w:pStyle w:val="ListNumber"/>
      </w:pPr>
      <w:r>
        <w:t>Diagnostic plots reveal how the models fail, not merely how often.</w:t>
      </w:r>
    </w:p>
    <w:p>
      <w:pPr>
        <w:pStyle w:val="ListNumber"/>
      </w:pPr>
      <w:r>
        <w:t>The preprocessing pipeline is stored with each model, preventing train/serve mismatch.</w:t>
      </w:r>
    </w:p>
    <w:p>
      <w:pPr>
        <w:pStyle w:val="ListNumber"/>
      </w:pPr>
      <w:r>
        <w:t>Input controls are generated from the data, so invalid values cannot be entered.</w:t>
      </w:r>
    </w:p>
    <w:p>
      <w:pPr>
        <w:pStyle w:val="ListNumber"/>
      </w:pPr>
      <w:r>
        <w:t>Automated EDA documents the dataset before any modelling decision is taken.</w:t>
      </w:r>
    </w:p>
    <w:p>
      <w:pPr>
        <w:pStyle w:val="ListNumber"/>
      </w:pPr>
      <w:r>
        <w:t>The application is deployed publicly and accessible from any browser.</w:t>
      </w:r>
    </w:p>
    <w:p>
      <w:pPr>
        <w:pStyle w:val="Heading1"/>
      </w:pPr>
      <w:r>
        <w:rPr>
          <w:color w:val="1A7F37"/>
        </w:rPr>
        <w:t>19. Limitations</w:t>
      </w:r>
    </w:p>
    <w:p>
      <w:pPr>
        <w:pStyle w:val="ListNumber"/>
      </w:pPr>
      <w:r>
        <w:t>The dataset covers a single city (Ames, Iowa) over a limited period, so the models would not transfer to another housing market.</w:t>
      </w:r>
    </w:p>
    <w:p>
      <w:pPr>
        <w:pStyle w:val="ListNumber"/>
      </w:pPr>
      <w:r>
        <w:t>Only 14 of the 81 available columns are used, so some predictive information is discarded for the sake of a usable form.</w:t>
      </w:r>
    </w:p>
    <w:p>
      <w:pPr>
        <w:pStyle w:val="ListNumber"/>
      </w:pPr>
      <w:r>
        <w:t>Evaluation rests on a single train/test split rather than repeated cross-validation.</w:t>
      </w:r>
    </w:p>
    <w:p>
      <w:pPr>
        <w:pStyle w:val="ListNumber"/>
      </w:pPr>
      <w:r>
        <w:t>Hyper-parameters are left at their library defaults and were not tuned.</w:t>
      </w:r>
    </w:p>
    <w:p>
      <w:pPr>
        <w:pStyle w:val="ListNumber"/>
      </w:pPr>
      <w:r>
        <w:t>The models under-predict the most expensive houses, a form of regression to the mean.</w:t>
      </w:r>
    </w:p>
    <w:p>
      <w:pPr>
        <w:pStyle w:val="ListNumber"/>
      </w:pPr>
      <w:r>
        <w:t>1,460 records is a small dataset by modern standards, particularly at the price extremes.</w:t>
      </w:r>
    </w:p>
    <w:p>
      <w:pPr>
        <w:pStyle w:val="ListNumber"/>
      </w:pPr>
      <w:r>
        <w:t>No prediction interval is reported, only a point estimate.</w:t>
      </w:r>
    </w:p>
    <w:p>
      <w:pPr>
        <w:pStyle w:val="ListNumber"/>
      </w:pPr>
      <w:r>
        <w:t>The application is intended for educational demonstration, not for property valuation.</w:t>
      </w:r>
    </w:p>
    <w:p>
      <w:r>
        <w:rPr>
          <w:i/>
          <w:color w:val="C62828"/>
          <w:sz w:val="18"/>
        </w:rPr>
        <w:t>➤ NOTE TO AUTHOR: The regression-to-the-mean point is worth expanding if you have space: the models only ever predict within roughly the middle of the observed price range, because tree-based models predict by averaging training examples and extreme prices are rare.</w:t>
      </w:r>
    </w:p>
    <w:p>
      <w:pPr>
        <w:pStyle w:val="Heading1"/>
      </w:pPr>
      <w:r>
        <w:rPr>
          <w:color w:val="1A7F37"/>
        </w:rPr>
        <w:t>20. Future Improvements</w:t>
      </w:r>
    </w:p>
    <w:p>
      <w:pPr>
        <w:pStyle w:val="ListBullet"/>
      </w:pPr>
      <w:r>
        <w:t>Tune hyper-parameters using GridSearchCV or RandomizedSearchCV.</w:t>
      </w:r>
    </w:p>
    <w:p>
      <w:pPr>
        <w:pStyle w:val="ListBullet"/>
      </w:pPr>
      <w:r>
        <w:t>Replace the single split with k-fold cross-validation for more reliable estimates.</w:t>
      </w:r>
    </w:p>
    <w:p>
      <w:pPr>
        <w:pStyle w:val="ListBullet"/>
      </w:pPr>
      <w:r>
        <w:t>Add gradient boosting libraries such as XGBoost, LightGBM or CatBoost.</w:t>
      </w:r>
    </w:p>
    <w:p>
      <w:pPr>
        <w:pStyle w:val="ListBullet"/>
      </w:pPr>
      <w:r>
        <w:t>Engineer new features such as house age at sale or total square footage.</w:t>
      </w:r>
    </w:p>
    <w:p>
      <w:pPr>
        <w:pStyle w:val="ListBullet"/>
      </w:pPr>
      <w:r>
        <w:t>Report prediction intervals instead of single point estimates using quantile regression.</w:t>
      </w:r>
    </w:p>
    <w:p>
      <w:pPr>
        <w:pStyle w:val="ListBullet"/>
      </w:pPr>
      <w:r>
        <w:t>Apply SHAP values for per-prediction explanations rather than global importance.</w:t>
      </w:r>
    </w:p>
    <w:p>
      <w:pPr>
        <w:pStyle w:val="ListBullet"/>
      </w:pPr>
      <w:r>
        <w:t>Allow users to upload their own dataset and retrain from the interface.</w:t>
      </w:r>
    </w:p>
    <w:p>
      <w:pPr>
        <w:pStyle w:val="ListBullet"/>
      </w:pPr>
      <w:r>
        <w:t>Add a classification section to the same application for comparison.</w:t>
      </w:r>
    </w:p>
    <w:p>
      <w:pPr>
        <w:pStyle w:val="ListBullet"/>
      </w:pPr>
      <w:r>
        <w:t>Log a history of predictions and allow the results to be downloaded.</w:t>
      </w:r>
    </w:p>
    <w:p>
      <w:pPr>
        <w:pStyle w:val="ListBullet"/>
      </w:pPr>
      <w:r>
        <w:t>Address the under-prediction of expensive houses with target transformation or sample weighting.</w:t>
      </w:r>
    </w:p>
    <w:p>
      <w:pPr>
        <w:pStyle w:val="Heading1"/>
      </w:pPr>
      <w:r>
        <w:rPr>
          <w:color w:val="1A7F37"/>
        </w:rPr>
        <w:t>21. Result</w:t>
      </w:r>
    </w:p>
    <w:p>
      <w:r>
        <w:rPr>
          <w:b w:val="0"/>
          <w:i w:val="0"/>
          <w:sz w:val="22"/>
        </w:rPr>
        <w:t>The project successfully trains and compares 6 regression models on the Ames Housing dataset. The developed application allows a user to:</w:t>
      </w:r>
    </w:p>
    <w:p>
      <w:pPr>
        <w:pStyle w:val="ListBullet"/>
      </w:pPr>
      <w:r>
        <w:t>Enter the characteristics of a house through an interactive form.</w:t>
      </w:r>
    </w:p>
    <w:p>
      <w:pPr>
        <w:pStyle w:val="ListBullet"/>
      </w:pPr>
      <w:r>
        <w:t>Generate a price prediction from all 6 models simultaneously.</w:t>
      </w:r>
    </w:p>
    <w:p>
      <w:pPr>
        <w:pStyle w:val="ListBullet"/>
      </w:pPr>
      <w:r>
        <w:t>View each model's prediction alongside its measured accuracy.</w:t>
      </w:r>
    </w:p>
    <w:p>
      <w:pPr>
        <w:pStyle w:val="ListBullet"/>
      </w:pPr>
      <w:r>
        <w:t>Compare the models on MAE, MSE, RMSE and R².</w:t>
      </w:r>
    </w:p>
    <w:p>
      <w:pPr>
        <w:pStyle w:val="ListBullet"/>
      </w:pPr>
      <w:r>
        <w:t>Identify the best-performing model automatically.</w:t>
      </w:r>
    </w:p>
    <w:p>
      <w:pPr>
        <w:pStyle w:val="ListBullet"/>
      </w:pPr>
      <w:r>
        <w:t>Examine which features drive each model's predictions.</w:t>
      </w:r>
    </w:p>
    <w:p>
      <w:pPr>
        <w:pStyle w:val="ListBullet"/>
      </w:pPr>
      <w:r>
        <w:t>Inspect residual and actual-vs-predicted diagnostics.</w:t>
      </w:r>
    </w:p>
    <w:p>
      <w:pPr>
        <w:pStyle w:val="ListBullet"/>
      </w:pPr>
      <w:r>
        <w:t>Explore the dataset through an automated profiling report.</w:t>
      </w:r>
    </w:p>
    <w:p>
      <w:r>
        <w:rPr>
          <w:b w:val="0"/>
          <w:i w:val="0"/>
          <w:sz w:val="22"/>
        </w:rPr>
        <w:t>The best-performing model, Gradient Boosting, achieved an R² of 0.9030 with a mean absolute error of $17,450 on unseen data. The two ensemble methods performed comparably, while Linear Regression and Support Vector Regression trailed by roughly five percentage points of R², confirming that the relationship between house characteristics and price is non-linear.</w:t>
      </w:r>
    </w:p>
    <w:p>
      <w:pPr>
        <w:pStyle w:val="Heading1"/>
      </w:pPr>
      <w:r>
        <w:rPr>
          <w:color w:val="1A7F37"/>
        </w:rPr>
        <w:t>22. Conclusion</w:t>
      </w:r>
    </w:p>
    <w:p>
      <w:r>
        <w:rPr>
          <w:b w:val="0"/>
          <w:i w:val="0"/>
          <w:sz w:val="22"/>
        </w:rPr>
        <w:t>In this project a multiple-model regression system was developed using the Ames Housing dataset. 6 algorithms — Linear Regression, Random Forest, Gradient Boosting, Support Vector Regression, a Voting Ensemble and a Stacking Ensemble — were trained on identical data and compared using four standard metrics.</w:t>
      </w:r>
    </w:p>
    <w:p>
      <w:r>
        <w:rPr>
          <w:b w:val="0"/>
          <w:i w:val="0"/>
          <w:sz w:val="22"/>
        </w:rPr>
        <w:t>The work demonstrates that algorithm choice matters: the tree-based ensembles clearly outperformed the linear and kernel methods, indicating that price depends on its drivers non-linearly and through interactions between them. It also demonstrates that correct preprocessing is not optional — Support Vector Regression produced a negative R², worse than predicting the mean, until its target variable was scaled.</w:t>
      </w:r>
    </w:p>
    <w:p>
      <w:r>
        <w:rPr>
          <w:b w:val="0"/>
          <w:i w:val="0"/>
          <w:sz w:val="22"/>
        </w:rPr>
        <w:t>Beyond raw accuracy, the project shows the value of interpretation and diagnostics. Permutation importance revealed that overall quality and living area dominate the prediction, and the residual analysis exposed a systematic tendency to under-predict expensive houses that no single accuracy score would have shown.</w:t>
      </w:r>
    </w:p>
    <w:p>
      <w:r>
        <w:rPr>
          <w:b w:val="0"/>
          <w:i w:val="0"/>
          <w:sz w:val="22"/>
        </w:rPr>
        <w:t>Overall the project provides practical experience of the complete machine learning workflow: exploratory data analysis, preprocessing, model training, evaluation, interpretation, interface development and public deployment.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