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ACCIÓN DE TUTELA PARA LA PROTECCIÓN DE LOS DERECHOS FUNDAMENTALES A LA SALUD, A LA VIDA DIGNA Y A LA INTEGRIDAD PERSONAL SEÑOR(A): JUEZ MUNICIPAL / MUNICIPAL DE REPARTO DE {{CIUDAD_O_MUNICIPIO}} E. S. D. ACCIONANTE</w:t>
      </w:r>
    </w:p>
    <w:p>
      <w:r>
        <w:t xml:space="preserve">{{NOMBRE_ACCIONANTE}}</w:t>
      </w:r>
    </w:p>
    <w:p>
      <w:r>
        <w:t xml:space="preserve">ACCIONADO</w:t>
      </w:r>
    </w:p>
    <w:p>
      <w:r>
        <w:t xml:space="preserve">{{NOMBRE_EPS}}</w:t>
      </w:r>
    </w:p>
    <w:p>
      <w:r>
        <w:t xml:space="preserve">REFERENCIA</w:t>
      </w:r>
    </w:p>
    <w:p>
      <w:r>
        <w:t xml:space="preserve">ACCIÓN DE TUTELA por vulneración a los derechos fundamentales a la SALUD, VIDA DIGNA e INTEGRIDAD PERSONAL por no entrega e ininterrupción de medicamentos prescriptos.</w:t>
      </w:r>
    </w:p>
    <w:p>
      <w:r>
        <w:t xml:space="preserve">{{NOMBRE_ACCIONANTE}}, persona mayor de edad, identificado(a) con la cédula de ciudadanía No. {{NUMERO_CEDULA}} expedida en {{LUGAR_EXPEDICION_CEDULA}}, y domiciliado(a) en la ciudad de {{CIUDAD_O_MUNICIPIO}}, actuando en nombre propio y en mi condición de afiliado(a) en calidad de {{COTIZANTE_BENEFICIARIO_SUBSIDIADO}} a la entidad promotora de salud {{NOMBRE_EPS}}, acudo respetuosamente ante su despacho para interponer ACCIÓN DE TUTELA, de conformidad con lo establecido en el Artículo 86 de la Constitución Política de Colombia y reglamentado por el Decreto 2591 de 1991, contra {{NOMBRE_EPS}}, con el objeto de obtener la protección inmediata de mis derechos fundamentales vulnerados o amenazados, con base en los siguientes: I. HECHOS 1.​ Me encuentro diagnosticado(a) con la patología / condición médica de {{DIAGNOSTICO_MEDICO}}, circunstancia que requiere de un manejo médico continuo e ininterrumpido para preservar mi estado de salud e integridad física. 2.​ Con fecha {{FECHA_DE_LA_F_RMULA_M_DICA}}, mi médico tratante adscrito a la red de la EPS accionada, el Dr.(a) {{NOMBRE_DEL_M_DICO_TRATANTE_Y_ESPECIALIDA}}, procedió a prescribirme formalmente mediante la fórmula médica No. {{N_MERO_DE_F_RMULA_M_DICA}} el (los) siguiente(s) medicamento(s):</w:t>
      </w:r>
    </w:p>
    <w:p>
      <w:r>
        <w:t xml:space="preserve">○​ Medicamento 1: {{NOMBRE_MEDICAMENTO}} | Cantidad: {{CANTIDAD_PRESCRITA}} | Posología: {{DOSIS_FRECUENCIA}}. ○​ Medicamento 2: {{NOMBRE_MEDICAMENTO}} | Cantidad: {{CANTIDAD_PRESCRITA}} | Posología: {{DOSIS_FRECUENCIA}}. 3.​ El día {{FECHA_DE_ACUDIR_A_LA_FARMACIA}} me acerqué al punto de dispensación / farmacia autorizada {{NOMBRE_DE_LA_FARMACIA_DISPENSARIO}} con el fin de reclamar lo formulado. No obstante, la farmacia se negó a hacerme entrega total / parcial del tratamiento, emitiendo el comprobante de entrega pendiente No. {{N_MERO_DE_VOLANTE_DE_PENDIENTE}}. 4.​ Pese a haber transcurrido en exceso el término legal perentorio de 48 horas establecido en la Resolución 1604 de 2013, la entidad accionada {{NOMBRE_EPS}} ha sido omisa en hacer entrega de los medicamentos en mi lugar de residencia o dispensarlos de forma inmediata. 5.​ El día {{FECHA_DE_RADICACI_N_DEL_DERECHO_DE_PETIC}} radiqué un Derecho de Petición ante la EPS solicitando la entrega inmediata del tratamiento (radicado No. {{N_MERO_DE_RADICADO_DEL_DERECHO_DE_PETICI}}), sin que a la fecha la entidad haya dado solución de fondo o haya entregado los fármacos prescritos. 6.​ La no entrega ininterrumpida de estos medicamentos me expone a un paulatino deterioro de mi salud, dolor o complicaciones severas derivadas de la suspensión intempestiva del tratamiento médico, razón por la cual la vía tutelar es el único medio idóneo y urgente para conjurar la vulneración de mis derechos. II. PRETENSIONES</w:t>
      </w:r>
    </w:p>
    <w:p>
      <w:r>
        <w:t xml:space="preserve">Con fundamento en los hechos narrados, solicito respetuosamente al señor(a) Juez tutelar mis derechos fundamentales y ordenar las siguientes medidas de amparo: 1.​ TUTELAR mis derechos fundamentales a la SALUD, a la VIDA DIGNA y a la INTEGRIDAD PERSONAL, los cuales vienen siendo vulnerados por la entidad {{NOMBRE_EPS}} por la falta de entrega e ininterrupción de los medicamentos prescriptos. 2.​ ORDENAR a {{NOMBRE_EPS}} que, en el término perentorio e improrrogable de cuarenta y ocho (48) horas contadas a partir de la notificación del fallo, efectúe la entrega completa y efectiva en mi lugar de residencia del (de los) medicamento(s) prescritos en la fórmula No. {{N_MERO_DE_F_RMULA}}, a saber: {{NOMBRE_MEDICAMENTO}}. 3.​ ORDENAR a {{NOMBRE_EPS}} brindar el TRATAMIENTO INTEGRAL derivado de mi diagnóstico de {{DIAGNOSTICO_MEDICO}}, garantizando en lo sucesivo la entrega oportuna, ininterrumpida y mensual de los medicamentos y procedimientos requeridos para mi recuperación, sin imponer trabas administrativas ni barreras de acceso.</w:t>
      </w:r>
    </w:p>
    <w:p>
      <w:r>
        <w:t xml:space="preserve">4.​ ORDENAR que, en el evento en que exista un desabastecimiento de mercado del medicamento prescripto, la EPS proceda dentro del mismo término de 48 horas a coordinar con el médico tratante la sustitución bioequivalente o la adquisición extraordinaria a fin de no suspender el tratamiento. III. FUNDAMENTOS Y SUSTENTO JURÍDICO</w:t>
      </w:r>
    </w:p>
    <w:p>
      <w:r>
        <w:t xml:space="preserve">1. Procedencia de la Acción de Tutela por Vulneración al Derecho a la Salud</w:t>
      </w:r>
    </w:p>
    <w:p>
      <w:r>
        <w:t xml:space="preserve">El Artículo 86 de la Constitución Política consagra la acción de tutela para la protección inmediata de los derechos fundamentales. Con la expedición de la Ley Estatutaria 1751 de 2015, la Salud se erigió como un Derecho Fundamental Autónomo e Irrenunciable (Artículos 1 y 2), imponiendo al Estado y a las entidades promotoras de salud el deber de garantizar su goce efectivo sin dilaciones injustificadas. 2. Vulneración a los Principios de Continuidad e Integralidad en el Suministro de Medicamentos</w:t>
      </w:r>
    </w:p>
    <w:p>
      <w:r>
        <w:t xml:space="preserve">El Artículo 6 de la Ley 1751 de 2015 fija el principio de Continuidad, disponiendo que la atención en salud no puede suspenderse ni interrumpirse por razones administrativas o de contratación. Por su parte, el Artículo 8 ratifica el principio de Integralidad, el cual prohíbe el fraccionamiento o entrega incompleta de los elementos requeridos para el restablecimiento de la salud. Asimismo, la Resolución 1604 de 2013 del Ministerio de Salud y Protección Social impone una obligación perentoria e ineludible a las EPS: cuando un medicamento no pueda ser entregado de forma inmediata en el punto de atención, la entidad cuenta con un plazo máximo e improrrogable de cuarenta y ocho (48) horas para entregarlo directamente en el domicilio o lugar de trabajo del afiliado. 3. Jurisprudencia Constitucional Aplicable</w:t>
      </w:r>
    </w:p>
    <w:p>
      <w:r>
        <w:t xml:space="preserve">●​ Sentencia T-760 de 2008 (M.P. Manuel José Cepeda Espinosa): La Corte Constitucional determinó que la no entrega de medicamentos prescritos por el médico tratante vulnera directamente el derecho a la salud. Las EPS incurren en una actuación inconstitucional cuando imponen trámites, falta de inventario o desacuerdos de contratación como justificación para negar o posponer la entrega de fármacos. ●​ Sentencias T-121 de 2015 y T-020 de 2017: Señalan que la falta de entrega oportuna de medicamentos conculca no solo el derecho a la salud, sino también la Dignidad Humana y la Integridad Personal del paciente, en tanto expone a la persona al deterioro paulatino de su salud y al dolor innecesario. Las fallas en la cadena de suministros o proveedores no son oponibles al usuario. ●​ Auto 1282 de 2025 y jurisprudencia de seguimiento: La Corte Constitucional ha ratificado que las contingencias por desabastecimiento de insumos médicos no eximen a las EPS de</w:t>
      </w:r>
    </w:p>
    <w:p>
      <w:r>
        <w:t xml:space="preserve">sus deberes. Ante la falta en bodega de una marca específica, la EPS tiene la obligación constitucional de gestionar inmediatamente alternativas bioequivalentes con el profesional médico o adquirir el fármaco mediante canales extraordinarios. IV. COMPETENCIA</w:t>
      </w:r>
    </w:p>
    <w:p>
      <w:r>
        <w:t xml:space="preserve">Es usted, Señor(a) Juez, competente para conocer de la presente Acción de Tutela, de conformidad con lo establecido en el Artículo 37 del Decreto 2591 de 1991 y el Decreto 1069 de 2015 (modificado por el Decreto 333 de 2021), al tener jurisdicción y competencia en el lugar donde ocurre la vulneración y amenaza de los derechos fundamentales invocados. V. JURAMENTO</w:t>
      </w:r>
    </w:p>
    <w:p>
      <w:r>
        <w:t xml:space="preserve">Bajo la gravedad del juramento, manifiesto formalmente que no he presentado otra acción de tutela por los mismos hechos y derechos ante ninguna otra autoridad judicial (Artículo 37 del Decreto 2591 de 1991). VI. PRUEBAS Y ANEXOS</w:t>
      </w:r>
    </w:p>
    <w:p>
      <w:r>
        <w:t xml:space="preserve">Para fundamentar los hechos de la presente tutela, aporto las siguientes pruebas documentales: 1.​ Copia de mi documento de identidad (Cédula de Ciudadanía). 2.​ Copia de la fórmula médica No. {{N_MERO_DE_F_RMULA}} de fecha {{FECHA_DE_LA_F_RMULA}}. 3.​ Copia del comprobante de entrega pendiente No. {{N_MERO_DE_VOLANTE}} expedido por la farmacia {{NOMBRE_DE_LA_FARMACIA}}. 4.​ Copia del Derecho de Petición radicado el día {{FECHA_DE_RADICACI_N}} bajo el No. {{N_MERO_DE_RADICADO}}. 5.​ Copia de la Historia Clínica y resumen de antecedentes de la enfermedad de {{DIAGNOSTICO_MEDICO}}. VII. NOTIFICACIONES</w:t>
      </w:r>
    </w:p>
    <w:p>
      <w:r>
        <w:t xml:space="preserve">Las partes deberán ser notificadas en las siguientes direcciones: ●​ Accionante: ○​ Dirección Física: {{DIRECCION_ACCIONANTE}} ○​ Correo Electrónico: {{CORREO_ACCIONANTE}}</w:t>
      </w:r>
    </w:p>
    <w:p>
      <w:r>
        <w:t xml:space="preserve">○​ Teléfono / Celular: {{TELEFONO_ACCIONANTE}} ●​ Accionado (EPS): ○​ Dirección Física: {{DIRECCI_N_DE_LA_SEDE_PRINCIPAL_O_SUCURSA}} ○​ Correo Electrónico para Notificaciones Judiciales: {{CORREO_DE_NOTIFICACIONES_JUDICIALES_DE_L}} Del Señor(a) Juez,</w:t>
      </w:r>
    </w:p>
    <w:p>
      <w:r>
        <w:t xml:space="preserve">__________________________________________________ {{NOMBRE_ACCIONANTE}} C.C. No. {{NUMERO_CEDULA}} de {{LUGAR_EXPEDICION_CEDULA}} Accionante en nombre propio</w:t>
      </w:r>
    </w: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F06A7"/>
    <w:multiLevelType w:val="multilevel"/>
    <w:tmpl w:val="C108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7BE"/>
    <w:rsid w:val="002677BE"/>
    <w:rsid w:val="0063602F"/>
    <w:rsid w:val="00FD1FE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5CC0A"/>
  <w15:chartTrackingRefBased/>
  <w15:docId w15:val="{BE751C19-08F2-4D99-8D4A-9D0A9A5D5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2677B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CO"/>
    </w:rPr>
  </w:style>
  <w:style w:type="paragraph" w:styleId="Ttulo2">
    <w:name w:val="heading 2"/>
    <w:basedOn w:val="Normal"/>
    <w:link w:val="Ttulo2Car"/>
    <w:uiPriority w:val="9"/>
    <w:qFormat/>
    <w:rsid w:val="002677BE"/>
    <w:pPr>
      <w:spacing w:before="100" w:beforeAutospacing="1" w:after="100" w:afterAutospacing="1" w:line="240" w:lineRule="auto"/>
      <w:outlineLvl w:val="1"/>
    </w:pPr>
    <w:rPr>
      <w:rFonts w:ascii="Times New Roman" w:eastAsia="Times New Roman" w:hAnsi="Times New Roman" w:cs="Times New Roman"/>
      <w:b/>
      <w:bCs/>
      <w:sz w:val="36"/>
      <w:szCs w:val="36"/>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677BE"/>
    <w:rPr>
      <w:rFonts w:ascii="Times New Roman" w:eastAsia="Times New Roman" w:hAnsi="Times New Roman" w:cs="Times New Roman"/>
      <w:b/>
      <w:bCs/>
      <w:kern w:val="36"/>
      <w:sz w:val="48"/>
      <w:szCs w:val="48"/>
      <w:lang w:eastAsia="es-CO"/>
    </w:rPr>
  </w:style>
  <w:style w:type="character" w:customStyle="1" w:styleId="Ttulo2Car">
    <w:name w:val="Título 2 Car"/>
    <w:basedOn w:val="Fuentedeprrafopredeter"/>
    <w:link w:val="Ttulo2"/>
    <w:uiPriority w:val="9"/>
    <w:rsid w:val="002677BE"/>
    <w:rPr>
      <w:rFonts w:ascii="Times New Roman" w:eastAsia="Times New Roman" w:hAnsi="Times New Roman" w:cs="Times New Roman"/>
      <w:b/>
      <w:bCs/>
      <w:sz w:val="36"/>
      <w:szCs w:val="36"/>
      <w:lang w:eastAsia="es-CO"/>
    </w:rPr>
  </w:style>
  <w:style w:type="paragraph" w:styleId="NormalWeb">
    <w:name w:val="Normal (Web)"/>
    <w:basedOn w:val="Normal"/>
    <w:uiPriority w:val="99"/>
    <w:semiHidden/>
    <w:unhideWhenUsed/>
    <w:rsid w:val="002677BE"/>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2677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7801">
      <w:bodyDiv w:val="1"/>
      <w:marLeft w:val="0"/>
      <w:marRight w:val="0"/>
      <w:marTop w:val="0"/>
      <w:marBottom w:val="0"/>
      <w:divBdr>
        <w:top w:val="none" w:sz="0" w:space="0" w:color="auto"/>
        <w:left w:val="none" w:sz="0" w:space="0" w:color="auto"/>
        <w:bottom w:val="none" w:sz="0" w:space="0" w:color="auto"/>
        <w:right w:val="none" w:sz="0" w:space="0" w:color="auto"/>
      </w:divBdr>
    </w:div>
    <w:div w:id="1099716143">
      <w:bodyDiv w:val="1"/>
      <w:marLeft w:val="0"/>
      <w:marRight w:val="0"/>
      <w:marTop w:val="0"/>
      <w:marBottom w:val="0"/>
      <w:divBdr>
        <w:top w:val="none" w:sz="0" w:space="0" w:color="auto"/>
        <w:left w:val="none" w:sz="0" w:space="0" w:color="auto"/>
        <w:bottom w:val="none" w:sz="0" w:space="0" w:color="auto"/>
        <w:right w:val="none" w:sz="0" w:space="0" w:color="auto"/>
      </w:divBdr>
      <w:divsChild>
        <w:div w:id="498817262">
          <w:marLeft w:val="0"/>
          <w:marRight w:val="0"/>
          <w:marTop w:val="0"/>
          <w:marBottom w:val="0"/>
          <w:divBdr>
            <w:top w:val="none" w:sz="0" w:space="0" w:color="auto"/>
            <w:left w:val="none" w:sz="0" w:space="0" w:color="auto"/>
            <w:bottom w:val="none" w:sz="0" w:space="0" w:color="auto"/>
            <w:right w:val="none" w:sz="0" w:space="0" w:color="auto"/>
          </w:divBdr>
        </w:div>
      </w:divsChild>
    </w:div>
    <w:div w:id="1566987866">
      <w:bodyDiv w:val="1"/>
      <w:marLeft w:val="0"/>
      <w:marRight w:val="0"/>
      <w:marTop w:val="0"/>
      <w:marBottom w:val="0"/>
      <w:divBdr>
        <w:top w:val="none" w:sz="0" w:space="0" w:color="auto"/>
        <w:left w:val="none" w:sz="0" w:space="0" w:color="auto"/>
        <w:bottom w:val="none" w:sz="0" w:space="0" w:color="auto"/>
        <w:right w:val="none" w:sz="0" w:space="0" w:color="auto"/>
      </w:divBdr>
    </w:div>
    <w:div w:id="1671446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7</Pages>
  <Words>2780</Words>
  <Characters>15293</Characters>
  <Application>Microsoft Office Word</Application>
  <DocSecurity>0</DocSecurity>
  <Lines>127</Lines>
  <Paragraphs>36</Paragraphs>
  <ScaleCrop>false</ScaleCrop>
  <Company/>
  <LinksUpToDate>false</LinksUpToDate>
  <CharactersWithSpaces>18037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Arango Lagos</dc:creator>
  <cp:keywords/>
  <dc:description/>
  <cp:lastModifiedBy>Juan Esteban Arango Lagos</cp:lastModifiedBy>
  <cp:revision>2</cp:revision>
  <dcterms:created xsi:type="dcterms:W3CDTF">2026-10-20T17:53:00Z</dcterms:created>
  <dcterms:modified xsi:type="dcterms:W3CDTF">2026-10-20T18:03:00Z</dcterms:modified>
</cp:coreProperties>
</file>