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ACCIÓN DE TUTELA POR VULNERACIÓN DEL DERECHO FUNDAMENTAL DE PETICIÓN SEÑOR(A) JUEZ MUNICIPAL DE {{CIUDAD_O_MUNICIPIO}} (E. S. D.) ●​ ACCIONANTE: {{NOMBRE_COMPLETO_DEL_ACCIONANTE}}​ ●​ ACCIONADO: {{NOMBRE_COMPLETO_DE_LA_ENTIDAD_O_AUTORIDA}}​ ●​ REFERENCIA: Acción de tutela por vulneración del derecho fundamental de petición {{NOMBRE_COMPLETO_DEL_ACCIONANTE}}, mayor de edad, identificado(a) con cédula de ciudadanía No. {{NUMERO_CEDULA}} expedida en {{LUGAR_EXPEDICION_CEDULA}} y domiciliado(a) en {{LUGAR_DE_DOMICILIO_Y_DIRECCI_N}}, actuando en nombre propio, interpongo ante usted ACCIÓN DE TUTELA, consagrada en el artículo 86 de la Constitución Política y reglamentada por el Decreto 2591 de 1991, en contra de {{NOMBRE_COMPLETO_DE_LA_ENTIDAD_O_AUTORIDA}}, con el fin de que se proteja mi derecho fundamental de petición, consagrado en el artículo 23 de la Constitución Política, con fundamento en los siguientes:</w:t>
      </w:r>
    </w:p>
    <w:p>
      <w:r>
        <w:t xml:space="preserve">HECHOS 1.​ El día {{FECHA_DE_RADICACI_N_DEL_DERECHO_DE_PETIC}}, radiqué un derecho de petición ante {{ORGANISMO_ENTIDAD_A_LA_QUE_SE_RADIC}}, a través de {{MEDIO_DE_RADICACI_N_PLATAFORMA_WEB_CORRE}}, al cual se le asignó el número de radicado {{N_MERO_DE_RADICADO}}. 2.​ En dicha petición solicité: {{RESUMEN_DE_LO_QUE_SOLICIT_EN_EL_DERECHO_}}. 3.​ De conformidad con el artículo 14 de la Ley 1755 de 2015, la entidad contaba con un término de {{N_MERO_DE_D_AS_H_BILES_10_15_O_30_SEG_N_}} días hábiles para resolver mi petición, término que venció el {{FECHA_EN_LA_QUE_VENCI_EL_T_RMINO_LEGAL}}. 4.​ A la fecha de presentación de esta acción de tutela han transcurrido {{N_MERO_DE_D_AS}} días hábiles desde la radicación de la petición, sin que la entidad accionada me haya notificado una respuesta de fondo, y sin que me haya informado los motivos de la demora ni el plazo razonable en el que resolvería, como lo exige el parágrafo del artículo 14 de la Ley 1755 de 2015.</w:t>
      </w:r>
    </w:p>
    <w:p>
      <w:r>
        <w:t xml:space="preserve">PRETENSIONES Con fundamento en los hechos expuestos, solicito respetuosamente al señor(a) Juez:</w:t>
      </w:r>
    </w:p>
    <w:p>
      <w:r>
        <w:t xml:space="preserve">1.​ TUTELAR mi derecho fundamental de petición, vulnerado por {{NOMBRE_COMPLETO_DE_LA_ENTIDAD_O_AUTORIDA}}. 2.​ ORDENAR a {{NOMBRE_COMPLETO_DE_LA_ENTIDAD_O_AUTORIDA}} que, en un término no mayor a cuarenta y ocho (48) horas contadas a partir de la notificación del fallo, emita una respuesta clara, precisa, congruente y de fondo a la petición radicada el {{FECHA_DE_RADICACI_N}} bajo el No. {{N_MERO_DE_RADICADO}}, y que me la notifique en debida forma.</w:t>
      </w:r>
    </w:p>
    <w:p>
      <w:r>
        <w:t xml:space="preserve">FUNDAMENTOS Y RAZONES DE DERECHO 1.​ Fundamento normativo:​ Fundamento esta acción en el artículo 86 de la Constitución Política, que consagra la acción de tutela como mecanismo para la protección inmediata de los derechos fundamentales; en el Decreto 2591 de 1991, que la reglamenta, y en el Decreto 306 de 1992, compilado en el Decreto 1069 de 2015. Así mismo, en el artículo 23 de la Constitución Política y en la Ley Estatutaria 1755 de 2015, que regula el derecho fundamental de petición.​ Cabe precisar que la Corte Constitucional, mediante la Sentencia C-818 de 2011, declaró inexequibles los artículos 13 a 33 de la Ley 1437 de 2011 por tratarse de una materia sujeta a reserva de ley estatutaria (artículo 152 de la Constitución Política). En consecuencia, el Congreso expidió la Ley Estatutaria 1755 de 2015, cuyo control previo de constitucionalidad realizó la Corte en la Sentencia C-951 de 2014. Por lo tanto, la Ley 1755 de 2015 es la norma aplicable a la presente petición. 2.​ Contenido del derecho fundamental de petición:​ El artículo 23 de la Constitución Política dispone que "toda persona tiene derecho a presentar peticiones respetuosas a las autoridades por motivos de interés general o particular y a obtener pronta resolución".​ En la Sentencia T-601 de 1998, la Corte Constitucional señaló que el derecho de petición implica que la respuesta de la autoridad "debe definir, de fondo, positiva o negativamente, la solicitud elevada, o por lo menos, expresar con claridad las etapas, medios, términos o procesos necesarios para dar una respuesta definitiva y contundente a quien la presentó".​ Posteriormente, en la Sentencia T-172 de 2013, la Corte precisó que la respuesta debe: (i) ser pronta y oportuna; (ii) resolver de fondo, de manera clara, precisa y congruente la situación planteada por el interesado; (iii) y, finalmente, tiene que ser puesta en conocimiento del peticionario. La falta de cualquiera de estos elementos traduce la vulneración del derecho. 3.​ Términos para resolver:​ Según el artículo 14 de la Ley 1755 de 2015, toda petición debe resolverse dentro de los quince (15) días hábiles siguientes a su recepción; las peticiones de documentos e información, dentro de los diez (10) días hábiles siguientes, y las consultas, dentro de los treinta (30) días hábiles siguientes. Según el parágrafo del mismo artículo, cuando no sea posible resolver en esos plazos, la autoridad debe informarlo al interesado antes de su vencimiento, expresando los motivos de la demora y el plazo razonable en que resolverá. En este caso, {{NOMBRE_COMPLETO_DE_LA_ENTIDAD_O_AUTORIDA}} dejó vencer el término sin responder y sin informar sobre la ampliación del plazo.</w:t>
      </w:r>
    </w:p>
    <w:p>
      <w:r>
        <w:t xml:space="preserve">4.​ Procedencia de la acción de tutela:​ La presente acción es procedente porque: (i) actúo como titular del derecho vulnerado (artículo 10 del Decreto 2591 de 1991); (ii) la accionada es una autoridad pública/entidad a la que se le atribuye la vulneración (artículo 5 del Decreto 2591 de 1991); (iii) el ordenamiento jurídico no prevé otro medio judicial idóneo y eficaz para obtener la protección del derecho de petición, por lo que la tutela es el mecanismo adecuado; y (iv) la acción se presenta en un término razonable desde el vencimiento del plazo.​ El eventual silencio administrativo negativo no excluye la protección, pues el artículo 83 de la Ley 1437 de 2011 establece que su ocurrencia no exime de responsabilidad a las autoridades ni las excusa del deber de decidir.</w:t>
      </w:r>
    </w:p>
    <w:p>
      <w:r>
        <w:t xml:space="preserve">COMPETENCIA Es usted, señor(a) Juez, competente para conocer de esta acción por tener jurisdicción en el lugar donde ocurre la vulneración del derecho fundamental (artículo 37 del Decreto 2591 de 1991) y de acuerdo con las reglas de reparto del artículo 2.2.3.1.2.1 del Decreto 1069 de 2015, modificado por el Decreto 333 de 2021.</w:t>
      </w:r>
    </w:p>
    <w:p>
      <w:r>
        <w:t xml:space="preserve">JURAMENTO Bajo la gravedad de juramento manifiesto que no he presentado otra acción de tutela por los mismos hechos y derechos aquí relacionados (artículo 37 del Decreto 2591 de 1991).</w:t>
      </w:r>
    </w:p>
    <w:p>
      <w:r>
        <w:t xml:space="preserve">PRUEBAS Y ANEXOS 1.​ Copia del derecho de petición radicado con constancia de recepción (sello de recibido, número de radicado, soporte web o correo electrónico de envío). 2.​ Copia del documento de identidad del accionante. 3.​ {{ANEXAR_OTRA_PRUEBA_SI_APLICA_O_ELIMINAR_}}</w:t>
      </w:r>
    </w:p>
    <w:p>
      <w:r>
        <w:t xml:space="preserve">NOTIFICACIONES ●​ Accionante: ○​ Dirección física: {{DIRECCI_N_COMPLETA_DE_RESIDENCIA_NOTIFIC}}​ ○​ Correo electrónico: {{CORREO_ELECTR_NICO}}​ ○​ Teléfono / Celular: {{N_MERO_TELEF_NICO}}​ ●​ Accionado: ○​ Dirección física: {{DIRECCI_N_DE_LA_ENTIDAD_ACCIONADA}}​ ○​ Correo electrónico judicial: {{CORREO_ELECTR_NICO_DE_NOTIFICACIONES_JUD}}​</w:t>
      </w:r>
    </w:p>
    <w:p>
      <w:r>
        <w:t xml:space="preserve">Atentamente, {{NOMBRE_COMPLETO_DEL_ACCIONANTE}}</w:t>
      </w:r>
    </w:p>
    <w:p>
      <w:r>
        <w:t xml:space="preserve">C.C. No. {{NUMERO_CEDULA}} de {{LUGAR_EXPEDICION_CEDULA}}</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