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{MUNICIPIO}, {DEPARTAMENTO}, {FECHA}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Señores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SECRETARÍA DE EDUCACIÓN DE {MUNICIPIO_O_DEPARTAMENTO_CERTIFICADO}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ALCALDÍA MUNICIPAL DE {MUNICIPIO}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{MUNICIPIO}, {DEPARTAMENTO}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ASUNTO: DERECHO DE PETICIÓN PARA LA PROVISIÓN Y CONTINUIDAD DE LA RUTA DE TRANSPORTE ESCOLAR RURAL.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PETICIONARIO(A): {NOMBRE_COMPLETO_PETICIONARIO}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INSTITUCIÓN EDUCATIVA: {NOMBRE_INSTITUCION_EDUCATIVA_Y_SEDE}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RUTA / SECTOR: {NOMBRE_VEREDA_O_SECTOR}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Yo, {NOMBRE_COMPLETO_PETICIONARIO}, identificado(a) con {TIPO_DOCUMENTO} No. {NUMERO_DOCUMENTO}, actuando en representación de los menores estudiantes de la comunidad rural, en ejercicio del artículo 23 de la C.P. y Ley 1755 de 2015, formulo respetuosa solicitud con base en los siguientes: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HECHOS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En la vereda / corregimiento de {NOMBRE_VEREDA_O_SECTOR}, municipio de {MUNICIPIO}, residen niños, niñas y adolescentes matriculados en la institución educativa {NOMBRE_INSTITUCION_EDUCATIVA_Y_SEDE}.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Actualmente no se encuentra en operación el servicio de transporte escolar rural, encontrándose los menores sin ruta para desplazarse diariamente a sus jornadas académicas.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TERCERO. </w:t>
      </w:r>
      <w:r>
        <w:rPr>
          <w:rFonts w:ascii="Arial" w:hAnsi="Arial" w:cs="Arial"/>
          <w:sz w:val="24"/>
          <w:szCs w:val="24"/>
        </w:rPr>
        <w:t xml:space="preserve">La distancia y condiciones geográficas entre la vereda y el centro educativo (varios kilómetros de trayecto a pie por caminos destapados) exponen la seguridad de los menores e incrementan la deserción escolar.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CUARTO. </w:t>
      </w:r>
      <w:r>
        <w:rPr>
          <w:rFonts w:ascii="Arial" w:hAnsi="Arial" w:cs="Arial"/>
          <w:sz w:val="24"/>
          <w:szCs w:val="24"/>
        </w:rPr>
        <w:t xml:space="preserve">El transporte escolar es una condición indispensable de permanencia en el sistema educativo, especialmente en la ruralidad colombiana.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Solicito respetuosamente a las autoridades educativas y municipales: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Habilitar y contratar de manera prioritaria la ruta de transporte escolar que cubra el sector de {NOMBRE_VEREDA_O_SECTOR} hacia la institución educativa.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Informar el estado presupuestal y de contratación del servicio de transporte escolar rural para la presente vigencia lectiva.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TERCERO. </w:t>
      </w:r>
      <w:r>
        <w:rPr>
          <w:rFonts w:ascii="Arial" w:hAnsi="Arial" w:cs="Arial"/>
          <w:sz w:val="24"/>
          <w:szCs w:val="24"/>
        </w:rPr>
        <w:t xml:space="preserve">Adoptar las medidas de contingencia que garanticen la asistencia regular y el bienestar de los estudiantes afectados.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FUNDAMENTOS DE DERECHO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Artículos 44 y 67 de la Constitución Política: Los derechos de los niños prevalecen y el Estado debe garantizar el acceso y la permanencia en la educación.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La Corte Constitucional (Sentencia T-008 de 2016 y T-458 de 2018) ha reiterado que el transporte escolar en zonas rurales es componente fundamental de la accesibilidad material a la educación.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NOTIFICACIONES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Recibiré notificaciones en: {DIRECCION_RESIDENCIA_VEREDA_CORREGIMIENTO_MUNICIPIO}.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Correo electrónico: {DIRECCION_CORREO_ELECTRONICO_COMPLETA}.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Teléfono celular: {NUMERO_TELEFONO}.</w:t>
      </w:r>
    </w:p>
    <w:p>
      <w:pPr>
        <w:spacing w:before="14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Cordialmente,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{NOMBRE_COMPLETO_PETICIONARIO}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C.C. No. {NUMERO_DOCUMENTO}</w:t>
      </w:r>
    </w:p>
    <w:sectPr w:rsidR="0063602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1510"/>
    <w:multiLevelType w:val="multilevel"/>
    <w:tmpl w:val="65F8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25"/>
    <w:rsid w:val="002B4425"/>
    <w:rsid w:val="0063602F"/>
    <w:rsid w:val="0B2E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9D28"/>
  <w15:chartTrackingRefBased/>
  <w15:docId w15:val="{8281527D-1A84-46C4-BE38-77851BD6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ar"/>
    <w:uiPriority w:val="9"/>
    <w:qFormat/>
    <w:rsid w:val="002B4425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2B4425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B44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B442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B4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ntutelas@valledelcauca.gov.co" TargetMode="External" Id="rId6" /><Relationship Type="http://schemas.openxmlformats.org/officeDocument/2006/relationships/hyperlink" Target="mailto:njudiciales@valledelcauca.gov.co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Esteban Arango Lagos</dc:creator>
  <keywords/>
  <dc:description/>
  <lastModifiedBy>Usuario invitado</lastModifiedBy>
  <revision>2</revision>
  <dcterms:created xsi:type="dcterms:W3CDTF">2026-10-20T21:15:00.0000000Z</dcterms:created>
  <dcterms:modified xsi:type="dcterms:W3CDTF">2026-10-20T22:15:47.5196632Z</dcterms:modified>
</coreProperties>
</file>