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48"/>
          <w:rtl w:val="0"/>
        </w:rPr>
        <w:t xml:space="preserve">Environnement de travail</w:t>
      </w:r>
      <w:r w:rsidRPr="00000000" w:rsidR="00000000" w:rsidDel="00000000">
        <w:rPr>
          <w:b w:val="1"/>
          <w:sz w:val="48"/>
          <w:rtl w:val="0"/>
        </w:rPr>
        <w:t xml:space="preserve">  </w:t>
      </w:r>
      <w:r w:rsidRPr="00000000" w:rsidR="00000000" w:rsidDel="00000000">
        <w:rPr>
          <w:rFonts w:cs="Trebuchet MS" w:hAnsi="Trebuchet MS" w:eastAsia="Trebuchet MS" w:ascii="Trebuchet MS"/>
          <w:color w:val="666666"/>
          <w:sz w:val="28"/>
          <w:rtl w:val="0"/>
        </w:rPr>
        <w:t xml:space="preserve">Version 1.0</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Générale des études technologiques: Faical Yannick P. Congo</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Multimédia et Design: Dody Baruk</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Responsable Réseaux et Liens serveurs: Elson Sekle</w:t>
      </w:r>
    </w:p>
    <w:p w:rsidP="00000000" w:rsidRPr="00000000" w:rsidR="00000000" w:rsidDel="00000000" w:rsidRDefault="00000000">
      <w:pPr>
        <w:keepNext w:val="0"/>
        <w:keepLines w:val="0"/>
        <w:widowControl w:val="0"/>
        <w:numPr>
          <w:ilvl w:val="0"/>
          <w:numId w:val="1"/>
        </w:numPr>
        <w:ind w:left="1260" w:hanging="359"/>
        <w:contextualSpacing w:val="1"/>
      </w:pPr>
      <w:r w:rsidRPr="00000000" w:rsidR="00000000" w:rsidDel="00000000">
        <w:rPr>
          <w:rtl w:val="0"/>
        </w:rPr>
        <w:t xml:space="preserve">Directeur Financier et Ressources Humaines: Maimounata Tiendrebeogo</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1" w:colFirst="0" w:name="h.tpe1uj6fpvzf" w:colLast="0"/>
      <w:bookmarkEnd w:id="1"/>
      <w:r w:rsidRPr="00000000" w:rsidR="00000000" w:rsidDel="00000000">
        <w:rPr>
          <w:rtl w:val="0"/>
        </w:rPr>
        <w:t xml:space="preserve">Contents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ind w:left="360" w:firstLine="0"/>
        <w:contextualSpacing w:val="0"/>
      </w:pPr>
      <w:hyperlink w:anchor="h.tpe1uj6fpvzf">
        <w:r w:rsidRPr="00000000" w:rsidR="00000000" w:rsidDel="00000000">
          <w:rPr>
            <w:rFonts w:cs="Calibri" w:hAnsi="Calibri" w:eastAsia="Calibri" w:ascii="Calibri"/>
            <w:color w:val="1155cc"/>
            <w:u w:val="single"/>
            <w:rtl w:val="0"/>
          </w:rPr>
          <w:t xml:space="preserve">Contents</w:t>
        </w:r>
      </w:hyperlink>
      <w:r w:rsidRPr="00000000" w:rsidR="00000000" w:rsidDel="00000000">
        <w:rPr>
          <w:rtl w:val="0"/>
        </w:rPr>
      </w:r>
    </w:p>
    <w:p w:rsidP="00000000" w:rsidRPr="00000000" w:rsidR="00000000" w:rsidDel="00000000" w:rsidRDefault="00000000">
      <w:pPr>
        <w:ind w:left="360" w:firstLine="0"/>
        <w:contextualSpacing w:val="0"/>
      </w:pPr>
      <w:hyperlink w:anchor="h.i6dkd55uymqp">
        <w:r w:rsidRPr="00000000" w:rsidR="00000000" w:rsidDel="00000000">
          <w:rPr>
            <w:rFonts w:cs="Calibri" w:hAnsi="Calibri" w:eastAsia="Calibri" w:ascii="Calibri"/>
            <w:color w:val="1155cc"/>
            <w:u w:val="single"/>
            <w:rtl w:val="0"/>
          </w:rPr>
          <w:t xml:space="preserve">1. Préface</w:t>
        </w:r>
      </w:hyperlink>
      <w:r w:rsidRPr="00000000" w:rsidR="00000000" w:rsidDel="00000000">
        <w:rPr>
          <w:rtl w:val="0"/>
        </w:rPr>
      </w:r>
    </w:p>
    <w:p w:rsidP="00000000" w:rsidRPr="00000000" w:rsidR="00000000" w:rsidDel="00000000" w:rsidRDefault="00000000">
      <w:pPr>
        <w:ind w:left="720" w:firstLine="0"/>
        <w:contextualSpacing w:val="0"/>
      </w:pPr>
      <w:hyperlink w:anchor="h.l0k72tf7g22w">
        <w:r w:rsidRPr="00000000" w:rsidR="00000000" w:rsidDel="00000000">
          <w:rPr>
            <w:rFonts w:cs="Calibri" w:hAnsi="Calibri" w:eastAsia="Calibri" w:ascii="Calibri"/>
            <w:color w:val="1155cc"/>
            <w:u w:val="single"/>
            <w:rtl w:val="0"/>
          </w:rPr>
          <w:t xml:space="preserve">1.1. A propos de ce guide</w:t>
        </w:r>
      </w:hyperlink>
      <w:r w:rsidRPr="00000000" w:rsidR="00000000" w:rsidDel="00000000">
        <w:rPr>
          <w:rtl w:val="0"/>
        </w:rPr>
      </w:r>
    </w:p>
    <w:p w:rsidP="00000000" w:rsidRPr="00000000" w:rsidR="00000000" w:rsidDel="00000000" w:rsidRDefault="00000000">
      <w:pPr>
        <w:ind w:left="720" w:firstLine="0"/>
        <w:contextualSpacing w:val="0"/>
      </w:pPr>
      <w:hyperlink w:anchor="h.pkjeckfz9ssf">
        <w:r w:rsidRPr="00000000" w:rsidR="00000000" w:rsidDel="00000000">
          <w:rPr>
            <w:rFonts w:cs="Calibri" w:hAnsi="Calibri" w:eastAsia="Calibri" w:ascii="Calibri"/>
            <w:color w:val="1155cc"/>
            <w:u w:val="single"/>
            <w:rtl w:val="0"/>
          </w:rPr>
          <w:t xml:space="preserve">1.2. Audience cible</w:t>
        </w:r>
      </w:hyperlink>
      <w:r w:rsidRPr="00000000" w:rsidR="00000000" w:rsidDel="00000000">
        <w:rPr>
          <w:rtl w:val="0"/>
        </w:rPr>
      </w:r>
    </w:p>
    <w:p w:rsidP="00000000" w:rsidRPr="00000000" w:rsidR="00000000" w:rsidDel="00000000" w:rsidRDefault="00000000">
      <w:pPr>
        <w:ind w:left="720" w:firstLine="0"/>
        <w:contextualSpacing w:val="0"/>
      </w:pPr>
      <w:hyperlink w:anchor="h.jllrsyn5vbi8">
        <w:r w:rsidRPr="00000000" w:rsidR="00000000" w:rsidDel="00000000">
          <w:rPr>
            <w:rFonts w:cs="Calibri" w:hAnsi="Calibri" w:eastAsia="Calibri" w:ascii="Calibri"/>
            <w:color w:val="1155cc"/>
            <w:u w:val="single"/>
            <w:rtl w:val="0"/>
          </w:rPr>
          <w:t xml:space="preserve">1.3. Historique de révision</w:t>
        </w:r>
      </w:hyperlink>
      <w:r w:rsidRPr="00000000" w:rsidR="00000000" w:rsidDel="00000000">
        <w:rPr>
          <w:rtl w:val="0"/>
        </w:rPr>
      </w:r>
    </w:p>
    <w:p w:rsidP="00000000" w:rsidRPr="00000000" w:rsidR="00000000" w:rsidDel="00000000" w:rsidRDefault="00000000">
      <w:pPr>
        <w:ind w:left="360" w:firstLine="0"/>
        <w:contextualSpacing w:val="0"/>
      </w:pPr>
      <w:hyperlink w:anchor="h.5uqfiu3lklj2">
        <w:r w:rsidRPr="00000000" w:rsidR="00000000" w:rsidDel="00000000">
          <w:rPr>
            <w:rFonts w:cs="Calibri" w:hAnsi="Calibri" w:eastAsia="Calibri" w:ascii="Calibri"/>
            <w:color w:val="1155cc"/>
            <w:u w:val="single"/>
            <w:rtl w:val="0"/>
          </w:rPr>
          <w:t xml:space="preserve">2. Environnement backend</w:t>
        </w:r>
      </w:hyperlink>
      <w:r w:rsidRPr="00000000" w:rsidR="00000000" w:rsidDel="00000000">
        <w:rPr>
          <w:rtl w:val="0"/>
        </w:rPr>
      </w:r>
    </w:p>
    <w:p w:rsidP="00000000" w:rsidRPr="00000000" w:rsidR="00000000" w:rsidDel="00000000" w:rsidRDefault="00000000">
      <w:pPr>
        <w:ind w:left="720" w:firstLine="0"/>
        <w:contextualSpacing w:val="0"/>
      </w:pPr>
      <w:hyperlink w:anchor="h.r6t5804z26ky">
        <w:r w:rsidRPr="00000000" w:rsidR="00000000" w:rsidDel="00000000">
          <w:rPr>
            <w:rFonts w:cs="Calibri" w:hAnsi="Calibri" w:eastAsia="Calibri" w:ascii="Calibri"/>
            <w:color w:val="1155cc"/>
            <w:u w:val="single"/>
            <w:rtl w:val="0"/>
          </w:rPr>
          <w:t xml:space="preserve">2.1. IDE et Client REST-</w:t>
        </w:r>
      </w:hyperlink>
      <w:r w:rsidRPr="00000000" w:rsidR="00000000" w:rsidDel="00000000">
        <w:rPr>
          <w:rtl w:val="0"/>
        </w:rPr>
      </w:r>
    </w:p>
    <w:p w:rsidP="00000000" w:rsidRPr="00000000" w:rsidR="00000000" w:rsidDel="00000000" w:rsidRDefault="00000000">
      <w:pPr>
        <w:ind w:left="1080" w:firstLine="0"/>
        <w:contextualSpacing w:val="0"/>
      </w:pPr>
      <w:hyperlink w:anchor="h.173uapiwo85w">
        <w:r w:rsidRPr="00000000" w:rsidR="00000000" w:rsidDel="00000000">
          <w:rPr>
            <w:rFonts w:cs="Calibri" w:hAnsi="Calibri" w:eastAsia="Calibri" w:ascii="Calibri"/>
            <w:color w:val="1155cc"/>
            <w:u w:val="single"/>
            <w:rtl w:val="0"/>
          </w:rPr>
          <w:t xml:space="preserve">2.1.1.  IDE</w:t>
        </w:r>
      </w:hyperlink>
      <w:r w:rsidRPr="00000000" w:rsidR="00000000" w:rsidDel="00000000">
        <w:rPr>
          <w:rtl w:val="0"/>
        </w:rPr>
      </w:r>
    </w:p>
    <w:p w:rsidP="00000000" w:rsidRPr="00000000" w:rsidR="00000000" w:rsidDel="00000000" w:rsidRDefault="00000000">
      <w:pPr>
        <w:ind w:left="1080" w:firstLine="0"/>
        <w:contextualSpacing w:val="0"/>
      </w:pPr>
      <w:hyperlink w:anchor="h.dc8mshnu8gsg">
        <w:r w:rsidRPr="00000000" w:rsidR="00000000" w:rsidDel="00000000">
          <w:rPr>
            <w:rFonts w:cs="Calibri" w:hAnsi="Calibri" w:eastAsia="Calibri" w:ascii="Calibri"/>
            <w:color w:val="1155cc"/>
            <w:u w:val="single"/>
            <w:rtl w:val="0"/>
          </w:rPr>
          <w:t xml:space="preserve">2.1.2.  Client REST</w:t>
        </w:r>
      </w:hyperlink>
      <w:r w:rsidRPr="00000000" w:rsidR="00000000" w:rsidDel="00000000">
        <w:rPr>
          <w:rtl w:val="0"/>
        </w:rPr>
      </w:r>
    </w:p>
    <w:p w:rsidP="00000000" w:rsidRPr="00000000" w:rsidR="00000000" w:rsidDel="00000000" w:rsidRDefault="00000000">
      <w:pPr>
        <w:ind w:left="720" w:firstLine="0"/>
        <w:contextualSpacing w:val="0"/>
      </w:pPr>
      <w:hyperlink w:anchor="h.ks8c4glcvolo">
        <w:r w:rsidRPr="00000000" w:rsidR="00000000" w:rsidDel="00000000">
          <w:rPr>
            <w:rFonts w:cs="Calibri" w:hAnsi="Calibri" w:eastAsia="Calibri" w:ascii="Calibri"/>
            <w:color w:val="1155cc"/>
            <w:u w:val="single"/>
            <w:rtl w:val="0"/>
          </w:rPr>
          <w:t xml:space="preserve">2.2. Serveurs</w:t>
        </w:r>
      </w:hyperlink>
      <w:r w:rsidRPr="00000000" w:rsidR="00000000" w:rsidDel="00000000">
        <w:rPr>
          <w:rtl w:val="0"/>
        </w:rPr>
      </w:r>
    </w:p>
    <w:p w:rsidP="00000000" w:rsidRPr="00000000" w:rsidR="00000000" w:rsidDel="00000000" w:rsidRDefault="00000000">
      <w:pPr>
        <w:ind w:left="1080" w:firstLine="0"/>
        <w:contextualSpacing w:val="0"/>
      </w:pPr>
      <w:hyperlink w:anchor="h.52u26efuircj">
        <w:r w:rsidRPr="00000000" w:rsidR="00000000" w:rsidDel="00000000">
          <w:rPr>
            <w:rFonts w:cs="Calibri" w:hAnsi="Calibri" w:eastAsia="Calibri" w:ascii="Calibri"/>
            <w:color w:val="1155cc"/>
            <w:u w:val="single"/>
            <w:rtl w:val="0"/>
          </w:rPr>
          <w:t xml:space="preserve">2.2.1.  Application</w:t>
        </w:r>
      </w:hyperlink>
      <w:r w:rsidRPr="00000000" w:rsidR="00000000" w:rsidDel="00000000">
        <w:rPr>
          <w:rtl w:val="0"/>
        </w:rPr>
      </w:r>
    </w:p>
    <w:p w:rsidP="00000000" w:rsidRPr="00000000" w:rsidR="00000000" w:rsidDel="00000000" w:rsidRDefault="00000000">
      <w:pPr>
        <w:ind w:left="1080" w:firstLine="0"/>
        <w:contextualSpacing w:val="0"/>
      </w:pPr>
      <w:hyperlink w:anchor="h.rzv3bc6r72yz">
        <w:r w:rsidRPr="00000000" w:rsidR="00000000" w:rsidDel="00000000">
          <w:rPr>
            <w:rFonts w:cs="Calibri" w:hAnsi="Calibri" w:eastAsia="Calibri" w:ascii="Calibri"/>
            <w:color w:val="1155cc"/>
            <w:u w:val="single"/>
            <w:rtl w:val="0"/>
          </w:rPr>
          <w:t xml:space="preserve">2.2.2.  Base de données</w:t>
        </w:r>
      </w:hyperlink>
      <w:r w:rsidRPr="00000000" w:rsidR="00000000" w:rsidDel="00000000">
        <w:rPr>
          <w:rtl w:val="0"/>
        </w:rPr>
      </w:r>
    </w:p>
    <w:p w:rsidP="00000000" w:rsidRPr="00000000" w:rsidR="00000000" w:rsidDel="00000000" w:rsidRDefault="00000000">
      <w:pPr>
        <w:ind w:left="360" w:firstLine="0"/>
        <w:contextualSpacing w:val="0"/>
      </w:pPr>
      <w:hyperlink w:anchor="h.gq9idm7kgj5j">
        <w:r w:rsidRPr="00000000" w:rsidR="00000000" w:rsidDel="00000000">
          <w:rPr>
            <w:rFonts w:cs="Calibri" w:hAnsi="Calibri" w:eastAsia="Calibri" w:ascii="Calibri"/>
            <w:color w:val="1155cc"/>
            <w:u w:val="single"/>
            <w:rtl w:val="0"/>
          </w:rPr>
          <w:t xml:space="preserve">3. Environnement frontend</w:t>
        </w:r>
      </w:hyperlink>
      <w:r w:rsidRPr="00000000" w:rsidR="00000000" w:rsidDel="00000000">
        <w:rPr>
          <w:rtl w:val="0"/>
        </w:rPr>
      </w:r>
    </w:p>
    <w:p w:rsidP="00000000" w:rsidRPr="00000000" w:rsidR="00000000" w:rsidDel="00000000" w:rsidRDefault="00000000">
      <w:pPr>
        <w:ind w:left="360" w:firstLine="0"/>
        <w:contextualSpacing w:val="0"/>
      </w:pPr>
      <w:hyperlink w:anchor="h.4wwbvavrf4co">
        <w:r w:rsidRPr="00000000" w:rsidR="00000000" w:rsidDel="00000000">
          <w:rPr>
            <w:rFonts w:cs="Calibri" w:hAnsi="Calibri" w:eastAsia="Calibri" w:ascii="Calibri"/>
            <w:color w:val="1155cc"/>
            <w:u w:val="single"/>
            <w:rtl w:val="0"/>
          </w:rPr>
          <w:t xml:space="preserve">4. Gestionnaire de version des sources</w:t>
        </w:r>
      </w:hyperlink>
      <w:r w:rsidRPr="00000000" w:rsidR="00000000" w:rsidDel="00000000">
        <w:rPr>
          <w:rtl w:val="0"/>
        </w:rPr>
      </w:r>
    </w:p>
    <w:p w:rsidP="00000000" w:rsidRPr="00000000" w:rsidR="00000000" w:rsidDel="00000000" w:rsidRDefault="00000000">
      <w:pPr>
        <w:ind w:left="360" w:firstLine="0"/>
        <w:contextualSpacing w:val="0"/>
      </w:pPr>
      <w:hyperlink w:anchor="h.x1sx7vkgeh11">
        <w:r w:rsidRPr="00000000" w:rsidR="00000000" w:rsidDel="00000000">
          <w:rPr>
            <w:rFonts w:cs="Calibri" w:hAnsi="Calibri" w:eastAsia="Calibri" w:ascii="Calibri"/>
            <w:color w:val="1155cc"/>
            <w:u w:val="single"/>
            <w:rtl w:val="0"/>
          </w:rPr>
          <w:t xml:space="preserve">5. Systeme de communication</w:t>
        </w:r>
      </w:hyperlink>
      <w:r w:rsidRPr="00000000" w:rsidR="00000000" w:rsidDel="00000000">
        <w:rPr>
          <w:rtl w:val="0"/>
        </w:rPr>
      </w:r>
    </w:p>
    <w:p w:rsidP="00000000" w:rsidRPr="00000000" w:rsidR="00000000" w:rsidDel="00000000" w:rsidRDefault="00000000">
      <w:pPr>
        <w:ind w:left="360" w:firstLine="0"/>
        <w:contextualSpacing w:val="0"/>
      </w:pPr>
      <w:hyperlink w:anchor="h.o2toxud3nyvl">
        <w:r w:rsidRPr="00000000" w:rsidR="00000000" w:rsidDel="00000000">
          <w:rPr>
            <w:rFonts w:cs="Calibri" w:hAnsi="Calibri" w:eastAsia="Calibri" w:ascii="Calibri"/>
            <w:color w:val="1155cc"/>
            <w:u w:val="single"/>
            <w:rtl w:val="0"/>
          </w:rPr>
          <w:t xml:space="preserve">6. Cas speciaux</w:t>
        </w:r>
      </w:hyperlink>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2" w:colFirst="0" w:name="h.rr4eh63ogx7i" w:colLast="0"/>
      <w:bookmarkEnd w:id="2"/>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3" w:colFirst="0" w:name="h.i6dkd55uymqp" w:colLast="0"/>
      <w:bookmarkEnd w:id="3"/>
      <w:r w:rsidRPr="00000000" w:rsidR="00000000" w:rsidDel="00000000">
        <w:rPr>
          <w:rtl w:val="0"/>
        </w:rPr>
        <w:t xml:space="preserve">1. Préface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Ce document presente les requirements d’un environnement de travail pour un employee de Kugri Technologies qu’il soit developpeur ou pas. Mais il concerne certe majoritairement les developeurs. Il montre de quoi se compose la configuration et les dependences logicielles en terme de developpement et de communication.</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4" w:colFirst="0" w:name="h.l0k72tf7g22w" w:colLast="0"/>
      <w:bookmarkEnd w:id="4"/>
      <w:r w:rsidRPr="00000000" w:rsidR="00000000" w:rsidDel="00000000">
        <w:rPr>
          <w:rtl w:val="0"/>
        </w:rPr>
        <w:t xml:space="preserve">1.1. A propos de ce guide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guide permet a un nouveau developpeur de pouvoir avoir un environement connu et conforme a celle de n’importe quel developeur chez Kugri Co. Il permet aussi a n’importe quel employer de savoir les applications dont il a besoin pour interagir avec le reste des employes de Kugri Co.</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5" w:colFirst="0" w:name="h.pkjeckfz9ssf" w:colLast="0"/>
      <w:bookmarkEnd w:id="5"/>
      <w:r w:rsidRPr="00000000" w:rsidR="00000000" w:rsidDel="00000000">
        <w:rPr>
          <w:rtl w:val="0"/>
        </w:rPr>
        <w:t xml:space="preserve">1.2. Audience cible</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4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Ce document est destiné a toutes les personnes chez Kugri Co.</w:t>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6" w:colFirst="0" w:name="h.jllrsyn5vbi8" w:colLast="0"/>
      <w:bookmarkEnd w:id="6"/>
      <w:r w:rsidRPr="00000000" w:rsidR="00000000" w:rsidDel="00000000">
        <w:rPr>
          <w:rtl w:val="0"/>
        </w:rPr>
        <w:t xml:space="preserve">1.3. Historique de révision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Version 1.0 - Jeudi 30 Janvier 2014 - Faical Yannick P. Congo</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before="480"/>
        <w:contextualSpacing w:val="0"/>
      </w:pPr>
      <w:bookmarkStart w:id="7" w:colFirst="0" w:name="h.5uqfiu3lklj2" w:colLast="0"/>
      <w:bookmarkEnd w:id="7"/>
      <w:r w:rsidRPr="00000000" w:rsidR="00000000" w:rsidDel="00000000">
        <w:rPr>
          <w:rtl w:val="0"/>
        </w:rPr>
        <w:t xml:space="preserve">2. Environnement backend</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89"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Pour cet environnement il faut conciderer l’axe de developement et aussi l’axe de test a proprement dit mais egalement les serveurs qui permettent que les tests aussi bien locaux que distants soient possibles et conformes.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2.1. IDE et Client REST</w:t>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Pour participer au developpement d’une partie backend un emplyer de Kugri Co doit posser les bonnes versions d’IDE et de client REST que tous les autres employees. En effet tous doivent migrer vers les meme versions de maniere uniforme.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9" w:colFirst="0" w:name="h.173uapiwo85w" w:colLast="0"/>
      <w:bookmarkEnd w:id="9"/>
      <w:r w:rsidRPr="00000000" w:rsidR="00000000" w:rsidDel="00000000">
        <w:rPr>
          <w:rtl w:val="0"/>
        </w:rPr>
        <w:t xml:space="preserve">2.1.1.  IDE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L’IDE principal utilise par Kugri pour les dev backend est Eclipse et couranment la version Kepler JEE. Le developeur doit installer les dependences suivantes: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0" w:colFirst="0" w:name="h.dc8mshnu8gsg" w:colLast="0"/>
      <w:bookmarkEnd w:id="10"/>
      <w:r w:rsidRPr="00000000" w:rsidR="00000000" w:rsidDel="00000000">
        <w:rPr>
          <w:rtl w:val="0"/>
        </w:rPr>
        <w:t xml:space="preserve">2.1.2.  Client REST</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En ce qui concerne le client REST pour les test backend locaux et distants il s’agit de WizTools.org RESTClient 3.2.1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line="240" w:before="360"/>
        <w:ind w:left="450" w:firstLine="0"/>
        <w:contextualSpacing w:val="0"/>
      </w:pPr>
      <w:bookmarkStart w:id="11" w:colFirst="0" w:name="h.ks8c4glcvolo" w:colLast="0"/>
      <w:bookmarkEnd w:id="11"/>
      <w:r w:rsidRPr="00000000" w:rsidR="00000000" w:rsidDel="00000000">
        <w:rPr>
          <w:rtl w:val="0"/>
        </w:rPr>
        <w:t xml:space="preserve">2.2. Serveurs</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ind w:left="45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t xml:space="preserve">Dans l’environement de developement backend il est aussi necessaire de posseder un serveur d’applications mais aussi un serveur web. Kugri Co utilise bien entendu des valeurs sure et connues.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450" w:firstLine="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2" w:colFirst="0" w:name="h.52u26efuircj" w:colLast="0"/>
      <w:bookmarkEnd w:id="12"/>
      <w:r w:rsidRPr="00000000" w:rsidR="00000000" w:rsidDel="00000000">
        <w:rPr>
          <w:rtl w:val="0"/>
        </w:rPr>
        <w:t xml:space="preserve">2.2.1.  Application</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Comme serveur d’applications nous utilisons Apache Tomcat 6.0.37 comme serveur d’applications localement. Il est a note qu’en ligne il s’agit de la version 7.0.47.</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3"/>
        <w:keepNext w:val="0"/>
        <w:keepLines w:val="0"/>
        <w:widowControl w:val="0"/>
        <w:spacing w:lineRule="auto" w:after="200"/>
        <w:ind w:left="720" w:firstLine="0"/>
        <w:contextualSpacing w:val="0"/>
      </w:pPr>
      <w:bookmarkStart w:id="13" w:colFirst="0" w:name="h.rzv3bc6r72yz" w:colLast="0"/>
      <w:bookmarkEnd w:id="13"/>
      <w:r w:rsidRPr="00000000" w:rsidR="00000000" w:rsidDel="00000000">
        <w:rPr>
          <w:rtl w:val="0"/>
        </w:rPr>
        <w:t xml:space="preserve">2.2.2.  Base de données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Nous utiliserons des serveurs mysql comme gestionnaire de base de donnees. La version actuelle que nous avons est 5.1.20 and the connector too.</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4" w:colFirst="0" w:name="h.gq9idm7kgj5j" w:colLast="0"/>
      <w:bookmarkEnd w:id="14"/>
      <w:r w:rsidRPr="00000000" w:rsidR="00000000" w:rsidDel="00000000">
        <w:rPr>
          <w:rtl w:val="0"/>
        </w:rPr>
        <w:t xml:space="preserve">3. Environnement frontend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pPr>
      <w:r w:rsidRPr="00000000" w:rsidR="00000000" w:rsidDel="00000000">
        <w:rPr>
          <w:rtl w:val="0"/>
        </w:rPr>
      </w:r>
    </w:p>
    <w:p w:rsidP="00000000" w:rsidRPr="00000000" w:rsidR="00000000" w:rsidDel="00000000" w:rsidRDefault="00000000">
      <w:pPr>
        <w:spacing w:lineRule="auto" w:after="200"/>
        <w:ind w:left="-89" w:firstLine="0"/>
        <w:contextualSpacing w:val="0"/>
      </w:pPr>
      <w:r w:rsidRPr="00000000" w:rsidR="00000000" w:rsidDel="00000000">
        <w:rPr>
          <w:rtl w:val="0"/>
        </w:rPr>
        <w:t xml:space="preserve">Dans cette section nous allons utiliser comme IDE Eclipse pour Android, XCode pour iOS, Visual Studio et Qt. Pour Android vous devrez aller a Help et New plugins: dl-ssl.google/android/eclipe pour checkup le plugin android. Vous allez certainement devoir redemarrer eclipse deux fois.</w:t>
      </w:r>
    </w:p>
    <w:p w:rsidP="00000000" w:rsidRPr="00000000" w:rsidR="00000000" w:rsidDel="00000000" w:rsidRDefault="00000000">
      <w:pPr>
        <w:pStyle w:val="Heading1"/>
        <w:spacing w:lineRule="auto" w:before="480"/>
        <w:contextualSpacing w:val="0"/>
        <w:rPr/>
      </w:pPr>
      <w:bookmarkStart w:id="15" w:colFirst="0" w:name="h.4wwbvavrf4co" w:colLast="0"/>
      <w:bookmarkEnd w:id="15"/>
      <w:r w:rsidRPr="00000000" w:rsidR="00000000" w:rsidDel="00000000">
        <w:rPr>
          <w:rtl w:val="0"/>
        </w:rPr>
        <w:t xml:space="preserve">4. Gestionnaire de version des sources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la structuration des web services les projets auront la structure d’un projet maven. Dans l’IDE Eclipe il faudra aussi rechercher le plugin maven 2 et l’installer dans Eclipe. Il sera aussi necessaire de mettre en place Subversion svn a travers leur plugin egalement. Un compte svn avec XpDev est mis a disposition pour la creation des repositories pour les sources.</w:t>
      </w:r>
    </w:p>
    <w:p w:rsidP="00000000" w:rsidRPr="00000000" w:rsidR="00000000" w:rsidDel="00000000" w:rsidRDefault="00000000">
      <w:pPr>
        <w:pStyle w:val="Heading1"/>
        <w:spacing w:lineRule="auto" w:before="480"/>
        <w:contextualSpacing w:val="0"/>
        <w:rPr/>
      </w:pPr>
      <w:bookmarkStart w:id="16" w:colFirst="0" w:name="h.x1sx7vkgeh11" w:colLast="0"/>
      <w:bookmarkEnd w:id="16"/>
      <w:r w:rsidRPr="00000000" w:rsidR="00000000" w:rsidDel="00000000">
        <w:rPr>
          <w:rtl w:val="0"/>
        </w:rPr>
        <w:t xml:space="preserve">5. Systeme de communication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terme de communications quatre moyens sont disponibles: Phone Call, SMS, Email (Gmail or Personal Mail Client - Our domain emails), Video (Skype, Hangout, …). En travail un email doit etre envoyer avant apres. Signaler dans le mail si on est a bureau (INTERNE) ou hors du bureau (EXTERNE).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before="480"/>
        <w:contextualSpacing w:val="0"/>
        <w:rPr/>
      </w:pPr>
      <w:bookmarkStart w:id="17" w:colFirst="0" w:name="h.o2toxud3nyvl" w:colLast="0"/>
      <w:bookmarkEnd w:id="17"/>
      <w:r w:rsidRPr="00000000" w:rsidR="00000000" w:rsidDel="00000000">
        <w:rPr>
          <w:rtl w:val="0"/>
        </w:rPr>
        <w:t xml:space="preserve">6. Cas speciaux</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ind w:left="-89" w:firstLine="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Cette section a ete mise en place pour definir un modele de fonctionnement dans les projets connectes web-internet et electronique externe a Kugri Co. Dans ce type de projet l’appareil doit etre utiliser dans les tests en local mais aussi dans le cas des tests en ligne et peut entrainer le developement d’un web service non REST ce qui pourra etre le cas d’un des projets 2014. Consulter la liste des projets pour verifier.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color w:val="073763"/>
          <w:rtl w:val="0"/>
        </w:rPr>
        <w:t xml:space="preserve">© 2014 Kugri Technologies Co. Tous droits reservés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tl w:val="0"/>
      </w:rPr>
    </w:r>
  </w:p>
  <w:tbl>
    <w:tblPr>
      <w:bidiVisual w:val="0"/>
      <w:tblW w:w="9360.0" w:type="dxa"/>
      <w:jc w:val="left"/>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line="240"/>
            <w:contextualSpacing w:val="0"/>
          </w:pPr>
          <w:r w:rsidRPr="00000000" w:rsidR="00000000" w:rsidDel="00000000">
            <w:rPr>
              <w:rFonts w:cs="Cambria" w:hAnsi="Cambria" w:eastAsia="Cambria" w:ascii="Cambria"/>
              <w:color w:val="b7b7b7"/>
              <w:sz w:val="20"/>
              <w:rtl w:val="0"/>
            </w:rPr>
            <w:t xml:space="preserve">Last Updated: June 2012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200"/>
            <w:contextualSpacing w:val="0"/>
            <w:jc w:val="right"/>
          </w:pPr>
          <w:r w:rsidRPr="00000000" w:rsidR="00000000" w:rsidDel="00000000">
            <w:rPr>
              <w:rFonts w:cs="Cambria" w:hAnsi="Cambria" w:eastAsia="Cambria" w:ascii="Cambria"/>
              <w:color w:val="b7b7b7"/>
              <w:sz w:val="20"/>
              <w:rtl w:val="0"/>
            </w:rPr>
            <w:t xml:space="preserve">Page </w:t>
          </w:r>
          <w:fldSimple w:dirty="0" w:instr="PAGE" w:fldLock="0">
            <w:r w:rsidRPr="00000000" w:rsidR="00000000" w:rsidDel="00000000">
              <w:rPr>
                <w:rFonts w:cs="Cambria" w:hAnsi="Cambria" w:eastAsia="Cambria" w:ascii="Cambria"/>
                <w:color w:val="b7b7b7"/>
                <w:sz w:val="20"/>
              </w:rPr>
            </w:r>
          </w:fldSimple>
          <w:r w:rsidRPr="00000000" w:rsidR="00000000" w:rsidDel="00000000">
            <w:rPr>
              <w:rtl w:val="0"/>
            </w:rPr>
          </w:r>
        </w:p>
      </w:tc>
    </w:tr>
  </w:tbl>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line="240" w:before="200"/>
      <w:ind w:left="-629" w:firstLine="0" w:right="-719"/>
      <w:contextualSpacing w:val="0"/>
    </w:pPr>
    <w:r w:rsidRPr="00000000" w:rsidR="00000000" w:rsidDel="00000000">
      <w:drawing>
        <wp:inline distR="19050" distT="19050" distB="19050" distL="19050">
          <wp:extent cy="714375" cx="75247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714375" cx="752475"/>
                  </a:xfrm>
                  <a:prstGeom prst="rect"/>
                  <a:ln>
                    <a:solidFill>
                      <a:srgbClr val="000000"/>
                    </a:solidFill>
                    <a:prstDash val="solid"/>
                  </a:ln>
                </pic:spPr>
              </pic:pic>
            </a:graphicData>
          </a:graphic>
        </wp:inline>
      </w:drawing>
    </w:r>
    <w:r w:rsidRPr="00000000" w:rsidR="00000000" w:rsidDel="00000000">
      <w:rPr>
        <w:b w:val="1"/>
        <w:color w:val="581723"/>
        <w:sz w:val="72"/>
        <w:rtl w:val="0"/>
      </w:rPr>
      <w:t xml:space="preserve">Kugri Technologies</w:t>
    </w:r>
  </w:p>
  <w:p w:rsidP="00000000" w:rsidRPr="00000000" w:rsidR="00000000" w:rsidDel="00000000" w:rsidRDefault="00000000">
    <w:pPr>
      <w:keepNext w:val="0"/>
      <w:keepLines w:val="0"/>
      <w:widowControl w:val="0"/>
      <w:spacing w:lineRule="auto" w:after="0" w:line="276" w:before="0"/>
      <w:ind w:left="-719" w:firstLine="0" w:right="0"/>
      <w:contextualSpacing w:val="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Trebuchet MS" w:hAnsi="Trebuchet MS" w:eastAsia="Trebuchet MS" w:ascii="Trebuchet MS"/>
        <w:b w:val="0"/>
        <w:i w:val="0"/>
        <w:smallCaps w:val="0"/>
        <w:strike w:val="0"/>
        <w:color w:val="666666"/>
        <w:sz w:val="22"/>
        <w:highlight w:val="white"/>
        <w:u w:val="none"/>
        <w:vertAlign w:val="baseline"/>
      </w:rPr>
    </w:lvl>
    <w:lvl w:ilvl="1">
      <w:start w:val="1"/>
      <w:numFmt w:val="bullet"/>
      <w:lvlText w:val="○"/>
      <w:lvlJc w:val="left"/>
      <w:pPr>
        <w:ind w:left="1440" w:firstLine="1080"/>
      </w:pPr>
      <w:rPr>
        <w:rFonts w:cs="Trebuchet MS" w:hAnsi="Trebuchet MS" w:eastAsia="Trebuchet MS" w:ascii="Trebuchet MS"/>
        <w:b w:val="0"/>
        <w:i w:val="0"/>
        <w:smallCaps w:val="0"/>
        <w:strike w:val="0"/>
        <w:color w:val="666666"/>
        <w:sz w:val="22"/>
        <w:highlight w:val="white"/>
        <w:u w:val="none"/>
        <w:vertAlign w:val="baseline"/>
      </w:rPr>
    </w:lvl>
    <w:lvl w:ilvl="2">
      <w:start w:val="1"/>
      <w:numFmt w:val="bullet"/>
      <w:lvlText w:val="■"/>
      <w:lvlJc w:val="left"/>
      <w:pPr>
        <w:ind w:left="2160" w:firstLine="1800"/>
      </w:pPr>
      <w:rPr>
        <w:rFonts w:cs="Trebuchet MS" w:hAnsi="Trebuchet MS" w:eastAsia="Trebuchet MS" w:ascii="Trebuchet MS"/>
        <w:b w:val="0"/>
        <w:i w:val="0"/>
        <w:smallCaps w:val="0"/>
        <w:strike w:val="0"/>
        <w:color w:val="666666"/>
        <w:sz w:val="22"/>
        <w:highlight w:val="white"/>
        <w:u w:val="none"/>
        <w:vertAlign w:val="baseline"/>
      </w:rPr>
    </w:lvl>
    <w:lvl w:ilvl="3">
      <w:start w:val="1"/>
      <w:numFmt w:val="bullet"/>
      <w:lvlText w:val="●"/>
      <w:lvlJc w:val="left"/>
      <w:pPr>
        <w:ind w:left="2880" w:firstLine="2520"/>
      </w:pPr>
      <w:rPr>
        <w:rFonts w:cs="Trebuchet MS" w:hAnsi="Trebuchet MS" w:eastAsia="Trebuchet MS" w:ascii="Trebuchet MS"/>
        <w:b w:val="0"/>
        <w:i w:val="0"/>
        <w:smallCaps w:val="0"/>
        <w:strike w:val="0"/>
        <w:color w:val="666666"/>
        <w:sz w:val="22"/>
        <w:highlight w:val="white"/>
        <w:u w:val="none"/>
        <w:vertAlign w:val="baseline"/>
      </w:rPr>
    </w:lvl>
    <w:lvl w:ilvl="4">
      <w:start w:val="1"/>
      <w:numFmt w:val="bullet"/>
      <w:lvlText w:val="○"/>
      <w:lvlJc w:val="left"/>
      <w:pPr>
        <w:ind w:left="3600" w:firstLine="3240"/>
      </w:pPr>
      <w:rPr>
        <w:rFonts w:cs="Trebuchet MS" w:hAnsi="Trebuchet MS" w:eastAsia="Trebuchet MS" w:ascii="Trebuchet MS"/>
        <w:b w:val="0"/>
        <w:i w:val="0"/>
        <w:smallCaps w:val="0"/>
        <w:strike w:val="0"/>
        <w:color w:val="666666"/>
        <w:sz w:val="22"/>
        <w:highlight w:val="white"/>
        <w:u w:val="none"/>
        <w:vertAlign w:val="baseline"/>
      </w:rPr>
    </w:lvl>
    <w:lvl w:ilvl="5">
      <w:start w:val="1"/>
      <w:numFmt w:val="bullet"/>
      <w:lvlText w:val="■"/>
      <w:lvlJc w:val="left"/>
      <w:pPr>
        <w:ind w:left="4320" w:firstLine="3960"/>
      </w:pPr>
      <w:rPr>
        <w:rFonts w:cs="Trebuchet MS" w:hAnsi="Trebuchet MS" w:eastAsia="Trebuchet MS" w:ascii="Trebuchet MS"/>
        <w:b w:val="0"/>
        <w:i w:val="0"/>
        <w:smallCaps w:val="0"/>
        <w:strike w:val="0"/>
        <w:color w:val="666666"/>
        <w:sz w:val="22"/>
        <w:highlight w:val="white"/>
        <w:u w:val="none"/>
        <w:vertAlign w:val="baseline"/>
      </w:rPr>
    </w:lvl>
    <w:lvl w:ilvl="6">
      <w:start w:val="1"/>
      <w:numFmt w:val="bullet"/>
      <w:lvlText w:val="●"/>
      <w:lvlJc w:val="left"/>
      <w:pPr>
        <w:ind w:left="5040" w:firstLine="4680"/>
      </w:pPr>
      <w:rPr>
        <w:rFonts w:cs="Trebuchet MS" w:hAnsi="Trebuchet MS" w:eastAsia="Trebuchet MS" w:ascii="Trebuchet MS"/>
        <w:b w:val="0"/>
        <w:i w:val="0"/>
        <w:smallCaps w:val="0"/>
        <w:strike w:val="0"/>
        <w:color w:val="666666"/>
        <w:sz w:val="22"/>
        <w:highlight w:val="white"/>
        <w:u w:val="none"/>
        <w:vertAlign w:val="baseline"/>
      </w:rPr>
    </w:lvl>
    <w:lvl w:ilvl="7">
      <w:start w:val="1"/>
      <w:numFmt w:val="bullet"/>
      <w:lvlText w:val="○"/>
      <w:lvlJc w:val="left"/>
      <w:pPr>
        <w:ind w:left="5760" w:firstLine="5400"/>
      </w:pPr>
      <w:rPr>
        <w:rFonts w:cs="Trebuchet MS" w:hAnsi="Trebuchet MS" w:eastAsia="Trebuchet MS" w:ascii="Trebuchet MS"/>
        <w:b w:val="0"/>
        <w:i w:val="0"/>
        <w:smallCaps w:val="0"/>
        <w:strike w:val="0"/>
        <w:color w:val="666666"/>
        <w:sz w:val="22"/>
        <w:highlight w:val="white"/>
        <w:u w:val="none"/>
        <w:vertAlign w:val="baseline"/>
      </w:rPr>
    </w:lvl>
    <w:lvl w:ilvl="8">
      <w:start w:val="1"/>
      <w:numFmt w:val="bullet"/>
      <w:lvlText w:val="■"/>
      <w:lvlJc w:val="left"/>
      <w:pPr>
        <w:ind w:left="6480" w:firstLine="6120"/>
      </w:pPr>
      <w:rPr>
        <w:rFonts w:cs="Trebuchet MS" w:hAnsi="Trebuchet MS" w:eastAsia="Trebuchet MS" w:ascii="Trebuchet MS"/>
        <w:b w:val="0"/>
        <w:i w:val="0"/>
        <w:smallCaps w:val="0"/>
        <w:strike w:val="0"/>
        <w:color w:val="666666"/>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Trebuchet MS" w:hAnsi="Trebuchet MS" w:eastAsia="Trebuchet MS" w:ascii="Trebuchet MS"/>
      <w:b w:val="0"/>
      <w:i w:val="0"/>
      <w:smallCaps w:val="0"/>
      <w:strike w:val="0"/>
      <w:color w:val="666666"/>
      <w:sz w:val="22"/>
      <w:highlight w:val="white"/>
      <w:u w:val="none"/>
      <w:vertAlign w:val="baseline"/>
    </w:rPr>
  </w:style>
  <w:style w:styleId="Heading1" w:type="paragraph">
    <w:name w:val="heading 1"/>
    <w:basedOn w:val="Normal"/>
    <w:next w:val="Normal"/>
    <w:pPr>
      <w:keepNext w:val="0"/>
      <w:keepLines w:val="0"/>
      <w:widowControl w:val="0"/>
      <w:spacing w:lineRule="auto" w:before="480"/>
      <w:contextualSpacing w:val="1"/>
    </w:pPr>
    <w:rPr>
      <w:rFonts w:cs="Cambria" w:hAnsi="Cambria" w:eastAsia="Cambria" w:ascii="Cambria"/>
      <w:b w:val="1"/>
      <w:color w:val="43495f"/>
      <w:sz w:val="30"/>
    </w:rPr>
  </w:style>
  <w:style w:styleId="Heading2" w:type="paragraph">
    <w:name w:val="heading 2"/>
    <w:basedOn w:val="Normal"/>
    <w:next w:val="Normal"/>
    <w:pPr>
      <w:keepNext w:val="0"/>
      <w:keepLines w:val="0"/>
      <w:widowControl w:val="0"/>
      <w:spacing w:lineRule="auto" w:line="240" w:before="360"/>
      <w:ind w:left="450" w:firstLine="0"/>
      <w:contextualSpacing w:val="1"/>
    </w:pPr>
    <w:rPr>
      <w:rFonts w:cs="Cambria" w:hAnsi="Cambria" w:eastAsia="Cambria" w:ascii="Cambria"/>
      <w:b w:val="1"/>
      <w:color w:val="43495f"/>
      <w:sz w:val="26"/>
    </w:rPr>
  </w:style>
  <w:style w:styleId="Heading3" w:type="paragraph">
    <w:name w:val="heading 3"/>
    <w:basedOn w:val="Normal"/>
    <w:next w:val="Normal"/>
    <w:pPr>
      <w:keepNext w:val="0"/>
      <w:keepLines w:val="0"/>
      <w:widowControl w:val="0"/>
      <w:spacing w:lineRule="auto" w:after="200"/>
      <w:ind w:left="720" w:firstLine="0"/>
      <w:contextualSpacing w:val="1"/>
    </w:pPr>
    <w:rPr>
      <w:rFonts w:cs="Cambria" w:hAnsi="Cambria" w:eastAsia="Cambria" w:ascii="Cambria"/>
      <w:b w:val="1"/>
      <w:color w:val="43495f"/>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contextualSpacing w:val="1"/>
      <w:jc w:val="center"/>
    </w:pPr>
    <w:rPr>
      <w:rFonts w:cs="Cambria" w:hAnsi="Cambria" w:eastAsia="Cambria" w:ascii="Cambria"/>
      <w:color w:val="43495f"/>
      <w:sz w:val="80"/>
    </w:rPr>
  </w:style>
  <w:style w:styleId="Subtitle" w:type="paragraph">
    <w:name w:val="Subtitle"/>
    <w:basedOn w:val="Normal"/>
    <w:next w:val="Normal"/>
    <w:pPr>
      <w:keepNext w:val="0"/>
      <w:keepLines w:val="0"/>
      <w:widowControl w:val="0"/>
      <w:contextualSpacing w:val="1"/>
      <w:jc w:val="center"/>
    </w:pPr>
    <w:rPr>
      <w:sz w:val="2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Environnement de travail - Kugri Technologies.docx</dc:title>
</cp:coreProperties>
</file>