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6B06EF" w14:textId="77777777" w:rsidR="00064FE4" w:rsidRDefault="00000000">
      <w:pPr>
        <w:jc w:val="center"/>
      </w:pPr>
      <w:r>
        <w:t>Pengiriman Data Detak Jantung dari Smartwatch ke Smartphone Berbasis Bluetooth Low Energy Menggunakan Pola Store-and-Forward dengan Konfirmasi Penerimaan</w:t>
      </w:r>
    </w:p>
    <w:p w14:paraId="2BF5DD16" w14:textId="77777777" w:rsidR="00064FE4" w:rsidRDefault="00000000">
      <w:pPr>
        <w:jc w:val="center"/>
      </w:pPr>
      <w:r>
        <w:t>Faik Irkham¹, [[Nama Pembimbing]]²</w:t>
      </w:r>
    </w:p>
    <w:p w14:paraId="122F5BCD" w14:textId="77777777" w:rsidR="00064FE4" w:rsidRDefault="00000000">
      <w:pPr>
        <w:jc w:val="center"/>
      </w:pPr>
      <w:r>
        <w:t>¹²[[Program Studi/Jurusan, Fakultas, Universitas, Kota, Indonesia]]</w:t>
      </w:r>
    </w:p>
    <w:p w14:paraId="3DE193E6" w14:textId="77777777" w:rsidR="00064FE4" w:rsidRDefault="00000000">
      <w:pPr>
        <w:jc w:val="center"/>
      </w:pPr>
      <w:r>
        <w:t>e-mail: faikirkham@gmail.com</w:t>
      </w:r>
    </w:p>
    <w:p w14:paraId="11F3C2E3" w14:textId="77777777" w:rsidR="00064FE4" w:rsidRDefault="00000000">
      <w:pPr>
        <w:spacing w:before="200" w:after="80"/>
      </w:pPr>
      <w:r>
        <w:t>Abstrak</w:t>
      </w:r>
    </w:p>
    <w:p w14:paraId="4F883A42" w14:textId="77777777" w:rsidR="00064FE4" w:rsidRDefault="00000000">
      <w:pPr>
        <w:jc w:val="both"/>
      </w:pPr>
      <w:r>
        <w:t>Pemantauan detak jantung berkelanjutan menggunakan wearable memerlukan pengiriman yang menjaga integritas data meskipun ukuran notifikasi BLE terbatas dan koneksi dapat terputus. Penelitian ini merancang dan mengimplementasikan sistem dua aplikasi: smartwatch Wear OS merekam satu record per detik ke SQLite dan mengirim batch ber-opcode sebagai peripheral/GATT server, sedangkan smartphone Android merangkai frame, menyimpan record secara idempoten, dan mengirim konfirmasi penerimaan (ACK) tingkat aplikasi. Sistem diuji pada sepasang perangkat konsumer dalam lima sesi (23 Juni–5 Juli 2026; 25.191 pembacaan periode pengukuran) yang mencakup dua versi perangkat lunak, sehingga hasil dilaporkan terpisah per versi. Versi awal, yang menandai record sebagai terkirim tanpa menunggu konfirmasi, mencapai delivery 88,31% (20.455 dari 23.162 record); analisis silang mengungkap 2.702 dari 2.707 record yang hilang (99,8%) ternyata sudah bertanda synced sehingga tidak pernah dijadwalkan ulang. Setelah markSynced direvisi agar dijalankan hanya setelah ACK diterima, sesi versi revisi mencapai 99,90% (1.974 dari 1.976 record) tanpa record keliru-tanda; sesi tersebut mencakup sebelas batch pengiriman dan seluruh tujuh batch yang terekam instrumentasi memperoleh konfirmasi. Pada kedua versi, setiap record yang diterima memiliki bpm dan accuracy identik dengan sumbernya (fidelitas nilai 100%) tanpa duplikat basis data. Pada MTU 512, batch 180 record (8.461 byte, 19 frame) terkirim dalam 121,5 ± 25,5 ms, setara 0,07% dari interval kirim 3 menit. Kontribusi utama penelitian ini adalah rancang bangun sistem beserta bukti empiris bahwa penandaan status kirim yang mendahului konfirmasi merupakan sumber kehilangan data yang dapat dihilangkan; ketahanan versi revisi pada skenario putus–sambung terkendali masih memerlukan pengujian lanjutan.</w:t>
      </w:r>
    </w:p>
    <w:p w14:paraId="382FCDDE" w14:textId="77777777" w:rsidR="00064FE4" w:rsidRDefault="00000000">
      <w:r>
        <w:t>Kata kunci: rancang bangun; IoMT; Bluetooth Low Energy; wearable; detak jantung; store-and-forward; konfirmasi penerimaan; Wear OS</w:t>
      </w:r>
    </w:p>
    <w:p w14:paraId="1CF999F6" w14:textId="77777777" w:rsidR="00064FE4" w:rsidRDefault="00000000">
      <w:pPr>
        <w:spacing w:before="200" w:after="80"/>
      </w:pPr>
      <w:r>
        <w:t>Abstract</w:t>
      </w:r>
    </w:p>
    <w:p w14:paraId="2E9443D1" w14:textId="77777777" w:rsidR="00064FE4" w:rsidRDefault="00000000">
      <w:pPr>
        <w:jc w:val="both"/>
      </w:pPr>
      <w:r>
        <w:t>Continuous wearable heart-rate monitoring requires data delivery that preserves integrity despite the limited BLE notification size and intermittent connectivity. This study designs and implements a two-application system: a Wear OS smartwatch records one SQLite row per second and transmits opcode-framed batches as a peripheral/GATT server, while an Android smartphone reassembles the frames, persists the records idempotently, and returns an application-level acknowledgement (ACK). The system was tested on a consumer device pair across five sessions (23 June–5 July 2026; 25,191 measurement-period readings) spanning two software versions, so results are reported per version. The initial version, which marked records as sent without waiting for confirmation, achieved 88.31% delivery (20,455 of 23,162 records); a cross-analysis revealed that 2,702 of the 2,707 lost records (99.8%) were already flagged as synced and were therefore never rescheduled. After markSynced was revised to run only upon receiving an ACK, the revised-version session reached 99.90% (1,974 of 1,976 records) with no falsely flagged records; that session comprised eleven transmission batches and all seven instrumented batches were acknowledged. In both versions, every received record had bpm and accuracy values identical to the source (100% value fidelity) with no database duplicates. At MTU 512, a 180-record batch (8,461 bytes, 19 frames) was transferred in 121.5 ± 25.5 ms, equal to 0.07% of the 3-minute sending interval. The main contribution is the system design together with empirical evidence that marking send status ahead of confirmation is a removable source of data loss; the resilience of the revised version under controlled disconnect–reconnect scenarios still requires further testing.</w:t>
      </w:r>
    </w:p>
    <w:p w14:paraId="08FA6D6A" w14:textId="77777777" w:rsidR="00064FE4" w:rsidRDefault="00000000">
      <w:r>
        <w:t>Keywords: system design; IoMT; Bluetooth Low Energy; wearable; heart rate; store-and-forward; acknowledgement; Wear OS</w:t>
      </w:r>
    </w:p>
    <w:p w14:paraId="0A442FBD" w14:textId="77777777" w:rsidR="00064FE4" w:rsidRDefault="00000000">
      <w:pPr>
        <w:spacing w:before="200" w:after="80"/>
      </w:pPr>
      <w:r>
        <w:t>1. Pendahuluan</w:t>
      </w:r>
    </w:p>
    <w:p w14:paraId="74E809EC" w14:textId="77777777" w:rsidR="00064FE4" w:rsidRDefault="00000000">
      <w:pPr>
        <w:jc w:val="both"/>
      </w:pPr>
      <w:r>
        <w:t>Pemanfaatan perangkat wearable untuk pemantauan kesehatan secara berkelanjutan berkembang pesat seiring meluasnya konsep Internet of Medical Things (IoMT), yaitu jaringan perangkat medis dan kesehatan yang mengumpulkan serta mempertukarkan data fisiologis [1], [2]. Smartwatch yang dilengkapi sensor detak jantung optik dapat berperan sebagai simpul sensor, sedangkan smartphone berfungsi sebagai gateway yang mengumpulkan, menyimpan, dan meneruskan data untuk analisis lebih lanjut [3], [4].</w:t>
      </w:r>
    </w:p>
    <w:p w14:paraId="04D19FA5" w14:textId="77777777" w:rsidR="00064FE4" w:rsidRDefault="00000000">
      <w:pPr>
        <w:jc w:val="both"/>
      </w:pPr>
      <w:r>
        <w:t>Bluetooth Low Energy (BLE) menjadi pilihan utama kanal komunikasi pada skenario ini karena konsumsi dayanya yang rendah [5], [6], [7]. Namun, pengiriman data kesehatan secara utuh melalui BLE menghadapi beberapa kendala: ukuran satu notifikasi dibatasi oleh Maximum Transmission Unit (MTU) [8]; notifikasi BLE bersifat best-effort sehingga tidak menyediakan konfirmasi pada lapisan atribut [9]; serta sistem operasi — terutama pada perangkat Wear OS dan ponsel dengan manajemen daya agresif — membatasi proses yang berjalan di latar belakang [10]. Pada aplikasi kesehatan, kehilangan sebagian data dapat menurunkan kualitas analisis, sehingga kelengkapan data menjadi kebutuhan yang esensial [11].</w:t>
      </w:r>
    </w:p>
    <w:p w14:paraId="78E6289F" w14:textId="77777777" w:rsidR="00064FE4" w:rsidRDefault="00000000">
      <w:pPr>
        <w:jc w:val="both"/>
      </w:pPr>
      <w:r>
        <w:t>Banyak implementasi terdahulu menekankan penampilan nilai terbaru secara waktu-nyata [12], [13]. Wan dkk. [14] mengembangkan sistem IoT wearable yang mengirimkan data kesehatan langsung ke server awan tanpa perantara smartphone, sedangkan Manjunath dkk. [15] menyajikan patch multi-sensor nirbaterai yang dapat ditempel di kulit dan mengalirkan biosinyal secara kontinu melalui BLE. Arsitektur pengiriman langsung semacam itu memprioritaskan ketepatan waktu di atas penyanggaan dan tidak menerapkan lapisan store-and-forward lokal pada perangkat wearable [16], sehingga gangguan singkat pada tautan atau sumber daya mengakhiri kesinambungan pencatatan. Konsumsi daya juga tetap menjadi persoalan kritis bagi simpul sensor yang bergantung pada koneksi yang harus dipelihara terus-menerus [17]. Lebih jauh, Fadhel dan Hasan [18] menunjukkan bahwa menambahkan konfirmasi pengiriman yang ketat pada aliran waktu-nyata yang berkelanjutan justru dapat memperparah kepadatan lalu lintas serta menimbulkan tundaan dan kehilangan paket yang besar ketika beberapa pasien dipantau sekaligus, sementara kerangka kerja wearable terkini untuk deteksi dini risiko kardiovaskular juga masih bertumpu pada aliran berkelanjutan [19].</w:t>
      </w:r>
    </w:p>
    <w:p>
      <w:r>
        <w:t>Sejumlah studi terkini mengkaji aspek-aspek yang bersinggungan dengan penelitian ini. Pada tataran protokol, Balas dkk. [20] mengamati perilaku BLE pada aplikasi pemantauan detak jantung dan menunjukkan bahwa parameter koneksi memengaruhi kualitas pengiriman data. Pada tataran jaringan, Xiong dan Jiang [21] mengembangkan protokol perutean delay-tolerant berbasis paradigma store-carry-forward untuk jaringan dengan konektivitas terputus-putus, dan survei Majumdar dkk. [22] merangkum pendekatan keandalan, ketangguhan, serta efisiensi energi pada wireless body area network (WBAN). Pada tataran perangkat, studi validasi Schweizer dan Gilgen-Ammann [23] menegaskan bahwa akurasi sensor detak jantung pergelangan tangan bervariasi antar-kondisi aktivitas, sehingga kualitas kontak sensor perlu dilaporkan bersama data. Kajian penanganan pemutusan koneksi pada tumpukan protokol lain [24] dan evaluasi keandalan koneksi BLE pada aplikasi kesehatan bergerak [25] sama-sama mengindikasikan bahwa terputusnya tautan, bukan kerusakan payload, merupakan penyebab dominan kehilangan data.</w:t>
      </w:r>
    </w:p>
    <w:p>
      <w:r>
        <w:t>Meskipun demikian, satu keterbatasan tetap berulang pada implementasi-implementasi tersebut: tidak satu pun menjamin bahwa setiap pembacaan yang direkam benar-benar tersimpan di penerima ketika koneksi terputus sesaat atau ketika aplikasi penerima dihentikan oleh pembatasan eksekusi latar belakang sistem operasi seluler [26]. Yang dibutuhkan adalah mekanisme yang memadukan penyimpanan sementara (store-and-forward), konfirmasi penerimaan, pencegahan duplikasi, dan operasi latar belakang, yang diverifikasi secara empiris pada sepasang perangkat konsumer — smartwatch Wear OS dan smartphone Android — termasuk pembuktian bahwa setiap pembacaan yang direkam benar-benar tiba di penerima tanpa duplikasi. Celah itulah yang diisi penelitian ini melalui kombinasi store-and-forward, konfirmasi tingkat aplikasi (ACK), penerima idempoten, dan evaluasi kelengkapan berbasis pencocokan timestamp.</w:t>
      </w:r>
    </w:p>
    <w:p w14:paraId="30B157FE" w14:textId="77777777" w:rsidR="00064FE4" w:rsidRDefault="00000000">
      <w:pPr>
        <w:jc w:val="both"/>
      </w:pPr>
      <w:r>
        <w:t>Kontribusi penelitian ini adalah: (1) rancangan dan implementasi sistem dua aplikasi Wear OS–Android untuk akuisisi dan pengiriman data detak jantung; (2) protokol pengiriman batch di atas notifikasi BLE dengan framing ber-opcode dan kendali aliran; (3) mekanisme keandalan berupa store-and-forward, konfirmasi penerimaan (ACK) tingkat aplikasi, dan penerima idempoten (anti-duplikat); (4) eksekusi latar belakang melalui foreground service; serta (5) evaluasi empiris lintas lima sesi terhadap rasio keberhasilan pengiriman, fidelitas nilai, kualitas data, dan kinerja transfer—termasuk temuan keterbatasan backfill pada versi implementasi awal—beserta perangkat bantu pengolahan data yang mendukung reproduksibilitas.</w:t>
      </w:r>
    </w:p>
    <w:p w14:paraId="1E898B42" w14:textId="77777777" w:rsidR="00064FE4" w:rsidRDefault="00000000">
      <w:pPr>
        <w:spacing w:before="200" w:after="80"/>
      </w:pPr>
      <w:r>
        <w:t>2. Metode Penelitian</w:t>
      </w:r>
    </w:p>
    <w:p w14:paraId="1DB0309B" w14:textId="77777777" w:rsidR="00064FE4" w:rsidRDefault="00000000">
      <w:pPr>
        <w:jc w:val="both"/>
      </w:pPr>
      <w:r>
        <w:t>Penelitian ini menggunakan pendekatan rancang-bangun (design and implementation) yang dilanjutkan dengan pengujian pada perangkat fisik. Bagian ini menjelaskan arsitektur sistem, protokol komunikasi, mekanisme keandalan, arsitektur aplikasi, serta prosedur dan metrik evaluasi.</w:t>
      </w:r>
    </w:p>
    <w:p w14:paraId="0B4564AE" w14:textId="77777777" w:rsidR="00064FE4" w:rsidRDefault="00000000">
      <w:pPr>
        <w:spacing w:before="200" w:after="80"/>
      </w:pPr>
      <w:r>
        <w:t>A. Arsitektur Sistem</w:t>
      </w:r>
    </w:p>
    <w:p w14:paraId="00342DCC" w14:textId="77777777" w:rsidR="00064FE4" w:rsidRDefault="00000000">
      <w:pPr>
        <w:jc w:val="both"/>
      </w:pPr>
      <w:r>
        <w:t>Arsitektur sistem terdiri atas dua perangkat seperti pada Gambar 1. Smartwatch berperan sebagai peripheral/GATT server: sensor detak jantung dibaca oleh kode native, diteruskan ke lapisan aplikasi, disimpan ke basis data lokal SQLite, lalu diiklankan dan dikirim melalui BLE. Smartphone berperan sebagai central/GATT client: memindai, terhubung, berlangganan notifikasi, merangkai paket, menyimpan ke SQLite, dan menyediakan ekspor data. Aliran data mengikuti pola “U” bernomor 1–10, dari akuisisi di smartwatch hingga ekspor di smartphone.</w:t>
      </w:r>
    </w:p>
    <w:p w14:paraId="6CCDA2A1" w14:textId="77777777" w:rsidR="00064FE4" w:rsidRDefault="00000000">
      <w:pPr>
        <w:jc w:val="center"/>
      </w:pPr>
      <w:r/>
      <w:r>
        <w:drawing>
          <wp:inline xmlns:a="http://schemas.openxmlformats.org/drawingml/2006/main" xmlns:pic="http://schemas.openxmlformats.org/drawingml/2006/picture">
            <wp:extent cx="5486400" cy="3024107"/>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486400" cy="3024107"/>
                    </a:xfrm>
                    <a:prstGeom prst="rect"/>
                  </pic:spPr>
                </pic:pic>
              </a:graphicData>
            </a:graphic>
          </wp:inline>
        </w:drawing>
      </w:r>
    </w:p>
    <w:p w14:paraId="27E4EB2F" w14:textId="77777777" w:rsidR="00064FE4" w:rsidRDefault="00000000">
      <w:pPr>
        <w:spacing w:after="160"/>
        <w:jc w:val="center"/>
      </w:pPr>
      <w:r>
        <w:t>Gambar 1. Arsitektur sistem dua perangkat (alur data 1–10).</w:t>
      </w:r>
    </w:p>
    <w:p w14:paraId="141F3322" w14:textId="77777777" w:rsidR="00DD20BD" w:rsidRDefault="00000000">
      <w:r>
        <w:t>Pada gambar tersebut, kolom kiri menunjukkan lima komponen smartwatch — sensor, kode native, lapisan aplikasi, SQLite, dan BLE advertiser/GATT server — yang mengalir dari akuisisi ke pengiriman (langkah 1–5), sedangkan kolom kanan menunjukkan lima komponen smartphone dari penerimaan BLE hingga ekspor data (langkah 6–10). Jembatan pada baris bawah menggambarkan dua arah komunikasi: batch data melalui NOTIFY dari smartwatch ke smartphone, dan konfirmasi ACK melalui WRITE pada arah sebaliknya.</w:t>
      </w:r>
    </w:p>
    <w:p w14:paraId="0BF956A7" w14:textId="77777777" w:rsidR="00064FE4" w:rsidRDefault="00000000">
      <w:pPr>
        <w:spacing w:before="200" w:after="80"/>
      </w:pPr>
      <w:r>
        <w:t>B. Protokol Komunikasi dan Framing</w:t>
      </w:r>
    </w:p>
    <w:p w14:paraId="777DFA17" w14:textId="77777777" w:rsidR="00064FE4" w:rsidRDefault="00000000">
      <w:pPr>
        <w:jc w:val="both"/>
      </w:pPr>
      <w:r>
        <w:t>Komunikasi memakai satu layanan GATT khusus dengan karakteristik “record” bertipe notify [27]. Setelah terhubung, smartphone meminta MTU 512 byte dan mengaktifkan notifikasi. Karena satu paket (batch) berisi banyak pembacaan dan ukurannya melampaui kapasitas satu notifikasi, paket dipecah menjadi rangkaian frame yang masing-masing diawali opcode: START (0x01), DATA (0x02), dan END (0x03), seperti pada Gambar 2. Ukuran potongan data tiap frame adalah MTU dikurangi 4 byte (3 byte header ATT dan 1 byte opcode) [28]. Pengiriman antar-frame dikendalikan dengan flow control [29]: frame berikutnya dikirim setelah callback pengiriman frame sebelumnya selesai. Penerima merangkai kembali frame menjadi payload JSON utuh. Urutan interaksi lengkap ditunjukkan pada Gambar 3.</w:t>
      </w:r>
    </w:p>
    <w:p w14:paraId="36F031C0" w14:textId="77777777" w:rsidR="00064FE4" w:rsidRDefault="00000000">
      <w:pPr>
        <w:jc w:val="center"/>
      </w:pPr>
      <w:r/>
      <w:r>
        <w:drawing>
          <wp:inline xmlns:a="http://schemas.openxmlformats.org/drawingml/2006/main" xmlns:pic="http://schemas.openxmlformats.org/drawingml/2006/picture">
            <wp:extent cx="5303520" cy="2083711"/>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303520" cy="2083711"/>
                    </a:xfrm>
                    <a:prstGeom prst="rect"/>
                  </pic:spPr>
                </pic:pic>
              </a:graphicData>
            </a:graphic>
          </wp:inline>
        </w:drawing>
      </w:r>
    </w:p>
    <w:p w14:paraId="37B17415" w14:textId="77777777" w:rsidR="00064FE4" w:rsidRDefault="00000000">
      <w:pPr>
        <w:spacing w:after="160"/>
        <w:jc w:val="center"/>
      </w:pPr>
      <w:r>
        <w:t>Gambar 2. Pemecahan satu batch JSON menjadi frame BLE (START/DATA/END).</w:t>
      </w:r>
    </w:p>
    <w:p w14:paraId="2DBF2199" w14:textId="77777777" w:rsidR="00DD20BD" w:rsidRDefault="00000000">
      <w:r>
        <w:t>Gambar tersebut memperlihatkan satu batch (JSON array berisi bpm, accuracy, dan time) dipecah menjadi rangkaian frame: diawali START, diikuti sejumlah frame DATA yang masing-masing membawa satu potongan payload, dan ditutup END. Inset di bagian bawah menunjukkan struktur satu frame DATA — satu byte opcode diikuti potongan data sepanjang maksimum MTU − 4 byte — dan tiap frame dikirim sebagai satu notifikasi BLE.</w:t>
      </w:r>
    </w:p>
    <w:p w14:paraId="1878A780" w14:textId="77777777" w:rsidR="00064FE4" w:rsidRDefault="00000000">
      <w:pPr>
        <w:jc w:val="center"/>
      </w:pPr>
      <w:r/>
      <w:r>
        <w:drawing>
          <wp:inline xmlns:a="http://schemas.openxmlformats.org/drawingml/2006/main" xmlns:pic="http://schemas.openxmlformats.org/drawingml/2006/picture">
            <wp:extent cx="5120640" cy="2822500"/>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120640" cy="2822500"/>
                    </a:xfrm>
                    <a:prstGeom prst="rect"/>
                  </pic:spPr>
                </pic:pic>
              </a:graphicData>
            </a:graphic>
          </wp:inline>
        </w:drawing>
      </w:r>
    </w:p>
    <w:p w14:paraId="67BEA6D3" w14:textId="77777777" w:rsidR="00064FE4" w:rsidRDefault="00000000">
      <w:pPr>
        <w:spacing w:after="160"/>
        <w:jc w:val="center"/>
      </w:pPr>
      <w:r>
        <w:t>Gambar 3. Diagram urutan komunikasi BLE: setup, transfer batch, dan ACK.</w:t>
      </w:r>
    </w:p>
    <w:p w14:paraId="1812D7E1" w14:textId="77777777" w:rsidR="00DD20BD" w:rsidRDefault="00000000">
      <w:r>
        <w:t>Diagram urutan tersebut dibaca dari atas ke bawah dalam tiga fase. Fase penyiapan koneksi: smartwatch beriklan, smartphone memindai lalu terhubung, meminta MTU 512, dan mengaktifkan notifikasi. Fase transfer: batch dikirim sebagai rangkaian START–DATA–END. Fase persistensi dan konfirmasi: smartphone menyimpan batch ke basis data lalu menulis ACK, yang membuat smartwatch menandai record sebagai terkirim.</w:t>
      </w:r>
    </w:p>
    <w:p w14:paraId="25F08372" w14:textId="77777777" w:rsidR="00064FE4" w:rsidRDefault="00000000">
      <w:pPr>
        <w:spacing w:before="200" w:after="80"/>
      </w:pPr>
      <w:r>
        <w:t>C. Mekanisme Store-and-Forward dan Konfirmasi (ACK)</w:t>
      </w:r>
    </w:p>
    <w:p w14:paraId="16EF6271" w14:textId="77777777" w:rsidR="00064FE4" w:rsidRDefault="00000000">
      <w:pPr>
        <w:jc w:val="both"/>
      </w:pPr>
      <w:r>
        <w:t>Setiap pembacaan disimpan di smartwatch dengan penanda status terkirim (synced = 0). Secara berkala (interval dapat dipilih, misalnya 3 atau 5 menit), seluruh record yang belum terkirim diambil dan dikirim sebagai satu batch [30]. Setelah transaksi basis data selesai, smartphone menulis ACK yang memuat jumlah record dalam batch yang berhasil diproses [31]. Smartwatch kemudian menandai record sebagai terkirim (synced = 1) setelah ACK diterima. Apabila ACK tidak diterima dalam 30 detik, record tetap belum terkirim dan akan dicoba kembali pada interval berikutnya. Penerima bersifat idempoten melalui indeks unik pada atribut time dan INSERT OR IGNORE, sehingga pengiriman ulang tidak menghasilkan baris basis data ganda. ACK pada versi saat ini mengonfirmasi selesainya pemrosesan batch, tetapi belum membawa pengenal batch dan nilainya belum divalidasi terhadap jumlah record yang sedang ditunggu; karena itu, mekanisme ini meningkatkan keandalan, bukan jaminan formal tanpa kegagalan.</w:t>
      </w:r>
    </w:p>
    <w:p w14:paraId="78A03B1A" w14:textId="77777777" w:rsidR="00064FE4" w:rsidRDefault="00000000">
      <w:pPr>
        <w:jc w:val="center"/>
      </w:pPr>
      <w:r/>
      <w:r>
        <w:drawing>
          <wp:inline xmlns:a="http://schemas.openxmlformats.org/drawingml/2006/main" xmlns:pic="http://schemas.openxmlformats.org/drawingml/2006/picture">
            <wp:extent cx="4754880" cy="2620893"/>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4880" cy="2620893"/>
                    </a:xfrm>
                    <a:prstGeom prst="rect"/>
                  </pic:spPr>
                </pic:pic>
              </a:graphicData>
            </a:graphic>
          </wp:inline>
        </w:drawing>
      </w:r>
    </w:p>
    <w:p w14:paraId="36083B2C" w14:textId="77777777" w:rsidR="00064FE4" w:rsidRDefault="00000000">
      <w:pPr>
        <w:spacing w:after="160"/>
        <w:jc w:val="center"/>
      </w:pPr>
      <w:r>
        <w:t>Gambar 4. Alur store-and-forward dengan konfirmasi penerimaan (ACK).</w:t>
      </w:r>
    </w:p>
    <w:p w14:paraId="74D2E205" w14:textId="77777777" w:rsidR="00DD20BD" w:rsidRDefault="00000000">
      <w:r>
        <w:t>Alur pada gambar tersebut memuat dua skala waktu yang berbeda: pembacaan sensor disimpan setiap satu detik (kontinu), sedangkan pengambilan record belum terkirim, pengiriman batch, dan penantian ACK berjalan per interval (3/5 menit). Cabang keputusan ACK memperlihatkan inti mekanisme keandalannya: bila ACK diterima, record ditandai terkirim; bila tidak, record tetap berstatus belum terkirim dan dikirim ulang pada interval berikutnya.</w:t>
      </w:r>
    </w:p>
    <w:p w14:paraId="5935CE41" w14:textId="77777777" w:rsidR="00064FE4" w:rsidRDefault="00000000">
      <w:pPr>
        <w:spacing w:before="200" w:after="80"/>
      </w:pPr>
      <w:r>
        <w:t>D. Arsitektur Aplikasi Smartwatch</w:t>
      </w:r>
    </w:p>
    <w:p w14:paraId="003677CC" w14:textId="77777777" w:rsidR="00064FE4" w:rsidRDefault="00000000">
      <w:pPr>
        <w:jc w:val="both"/>
      </w:pPr>
      <w:r>
        <w:t>Aplikasi smartwatch dibangun dengan Flutter, dengan pemisahan jelas antara lapisan Dart dan lapisan native (Kotlin) seperti pada Gambar 5. Lapisan Dart menggunakan pola BLoC [32]: logika pemantauan (pencuplikan tiap detik, pengiriman per interval, store-and-forward, dan menunggu ACK) dipisahkan dari antarmuka. Lapisan native menampung pembacaan sensor, GATT server beserta advertiser, antrean frame dan kendali aliran, karakteristik ACK, serta foreground service yang menjaga proses tetap berjalan saat aplikasi di latar belakang atau layar mati. Kedua lapisan berkomunikasi melalui platform channel.</w:t>
      </w:r>
    </w:p>
    <w:p w14:paraId="449E7AF7" w14:textId="77777777" w:rsidR="00064FE4" w:rsidRDefault="00000000">
      <w:pPr>
        <w:jc w:val="center"/>
      </w:pPr>
      <w:r/>
      <w:r>
        <w:drawing>
          <wp:inline xmlns:a="http://schemas.openxmlformats.org/drawingml/2006/main" xmlns:pic="http://schemas.openxmlformats.org/drawingml/2006/picture">
            <wp:extent cx="5486400" cy="3024107"/>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024107"/>
                    </a:xfrm>
                    <a:prstGeom prst="rect"/>
                  </pic:spPr>
                </pic:pic>
              </a:graphicData>
            </a:graphic>
          </wp:inline>
        </w:drawing>
      </w:r>
    </w:p>
    <w:p w14:paraId="0EE035DE" w14:textId="77777777" w:rsidR="00064FE4" w:rsidRDefault="00000000">
      <w:pPr>
        <w:spacing w:after="160"/>
        <w:jc w:val="center"/>
      </w:pPr>
      <w:r>
        <w:t>Gambar 5. Arsitektur internal aplikasi smartwatch (batas Flutter–Native).</w:t>
      </w:r>
    </w:p>
    <w:p w14:paraId="4A7F493C" w14:textId="77777777" w:rsidR="00DD20BD" w:rsidRDefault="00000000">
      <w:r>
        <w:t>Gambar tersebut memisahkan dua lapisan aplikasi smartwatch. Lapisan Dart memuat antarmuka, logika pemantauan dengan pola BLoC (pencuplikan per detik, pengiriman per interval, penantian ACK), dan akses SQLite; lapisan native Kotlin memuat pendengar sensor, GATT server dengan antrean frame dan kendali aliran, karakteristik ACK, serta foreground service. Kedua lapisan berkomunikasi melalui platform channel: perintah mengalir turun melalui MethodChannel dan peristiwa naik melalui EventChannel.</w:t>
      </w:r>
    </w:p>
    <w:p w14:paraId="1029567F" w14:textId="77777777" w:rsidR="00064FE4" w:rsidRDefault="00000000">
      <w:pPr>
        <w:spacing w:before="200" w:after="80"/>
      </w:pPr>
      <w:r>
        <w:t>E. Perangkat dan Skenario Pengujian</w:t>
      </w:r>
    </w:p>
    <w:p w14:paraId="1CE7F57E" w14:textId="77777777" w:rsidR="00064FE4" w:rsidRDefault="00000000">
      <w:pPr>
        <w:jc w:val="both"/>
      </w:pPr>
      <w:r>
        <w:t>Pengujian dilakukan pada perangkat fisik agar perilaku radio, sensor, dan eksekusi latar belakang yang tidak sepenuhnya tercakup oleh emulator dapat diamati. Spesifikasi perangkat uji ditunjukkan pada Tabel 1. Aplikasi dipasang dalam mode rilis agar pengukuran kinerja tidak terbias oleh mode debug. Pengujian mencakup empat sesi pada 23–28 Juni 2026 yang menggunakan implementasi awal dan satu sesi pada 5 Juli 2026 yang menggunakan revisi penantian ACK sebelum markSynced. Karena kedua rangkaian tersebut menjalankan perangkat lunak yang berbeda, hasilnya dilaporkan terpisah per versi dan tidak dijumlahkan menjadi satu angka keberhasilan tunggal.</w:t>
      </w:r>
    </w:p>
    <w:p w14:paraId="1CE7F57E" w14:textId="77777777" w:rsidR="00064FE4" w:rsidRDefault="00000000">
      <w:pPr>
        <w:jc w:val="both"/>
      </w:pPr>
      <w:r>
        <w:t>Inklusi data dilakukan sebagai berikut. Smartwatch menghasilkan 47.422 baris rekaman pada kelima sesi. Sebanyak 22.231 baris pada ekor rekaman Juni dikecualikan karena bernilai beku (BPM konstan) dengan akurasi ≤ 0 akibat smartwatch dilepas dari pergelangan tangan; batas periode pengukuran ditetapkan pada pembacaan berakurasi tertinggi yang terakhir pada tiap sesi. Sisanya, 25.191 pembacaan, membentuk periode pengukuran yang dipakai pada seluruh metrik di Bagian 3. Satu sesi tambahan pada 23 Juni pukul 08.41 (53 pembacaan, 1 menit) dikeluarkan dari agregat pengiriman karena smartphone tidak pernah berhasil terhubung sehingga sesi tersebut tidak menguji jalur pengiriman; sesi ini tetap disertakan pada statistik kualitas sensor yang tidak bergantung pada koneksi.</w:t>
      </w:r>
    </w:p>
    <w:p w14:paraId="09C1B4D3" w14:textId="77777777" w:rsidR="00064FE4" w:rsidRDefault="00000000">
      <w:pPr>
        <w:jc w:val="center"/>
      </w:pPr>
      <w:r>
        <w:t>Tabel 1. Spesifikasi perangkat dan lingkungan uji.</w:t>
      </w:r>
    </w:p>
    <w:tbl>
      <w:tblPr>
        <w:tblStyle w:val="TableGrid"/>
        <w:tblW w:w="0" w:type="auto"/>
        <w:jc w:val="center"/>
        <w:tblLook w:val="04A0" w:firstRow="1" w:lastRow="0" w:firstColumn="1" w:lastColumn="0" w:noHBand="0" w:noVBand="1"/>
      </w:tblPr>
      <w:tblGrid>
        <w:gridCol w:w="4320"/>
        <w:gridCol w:w="4320"/>
      </w:tblGrid>
      <w:tr w:rsidR="00064FE4" w14:paraId="5CB6FD94" w14:textId="77777777">
        <w:trPr>
          <w:jc w:val="center"/>
        </w:trPr>
        <w:tc>
          <w:tcPr>
            <w:tcW w:w="4320" w:type="dxa"/>
          </w:tcPr>
          <w:p w14:paraId="6742B228" w14:textId="77777777" w:rsidR="00064FE4" w:rsidRDefault="00000000">
            <w:r>
              <w:rPr>
                <w:b/>
                <w:sz w:val="20"/>
              </w:rPr>
              <w:t>Komponen</w:t>
            </w:r>
          </w:p>
        </w:tc>
        <w:tc>
          <w:tcPr>
            <w:tcW w:w="4320" w:type="dxa"/>
          </w:tcPr>
          <w:p w14:paraId="04B98885" w14:textId="77777777" w:rsidR="00064FE4" w:rsidRDefault="00000000">
            <w:r>
              <w:rPr>
                <w:b/>
                <w:sz w:val="20"/>
              </w:rPr>
              <w:t>Spesifikasi</w:t>
            </w:r>
          </w:p>
        </w:tc>
      </w:tr>
      <w:tr w:rsidR="00064FE4" w14:paraId="2220F384" w14:textId="77777777">
        <w:trPr>
          <w:jc w:val="center"/>
        </w:trPr>
        <w:tc>
          <w:tcPr>
            <w:tcW w:w="4320" w:type="dxa"/>
          </w:tcPr>
          <w:p w14:paraId="732AF77F" w14:textId="77777777" w:rsidR="00064FE4" w:rsidRDefault="00000000">
            <w:r>
              <w:rPr>
                <w:sz w:val="20"/>
              </w:rPr>
              <w:t>Smartwatch (peripheral)</w:t>
            </w:r>
          </w:p>
        </w:tc>
        <w:tc>
          <w:tcPr>
            <w:tcW w:w="4320" w:type="dxa"/>
          </w:tcPr>
          <w:p w14:paraId="5265B015" w14:textId="77777777" w:rsidR="00064FE4" w:rsidRDefault="00000000">
            <w:r>
              <w:rPr>
                <w:sz w:val="20"/>
              </w:rPr>
              <w:t>Samsung Galaxy Watch (SM-R860), Wear OS</w:t>
            </w:r>
          </w:p>
        </w:tc>
      </w:tr>
      <w:tr w:rsidR="00064FE4" w14:paraId="6DE893E4" w14:textId="77777777">
        <w:trPr>
          <w:jc w:val="center"/>
        </w:trPr>
        <w:tc>
          <w:tcPr>
            <w:tcW w:w="4320" w:type="dxa"/>
          </w:tcPr>
          <w:p w14:paraId="652AD948" w14:textId="77777777" w:rsidR="00064FE4" w:rsidRDefault="00000000">
            <w:r>
              <w:rPr>
                <w:sz w:val="20"/>
              </w:rPr>
              <w:t>Smartphone (central)</w:t>
            </w:r>
          </w:p>
        </w:tc>
        <w:tc>
          <w:tcPr>
            <w:tcW w:w="4320" w:type="dxa"/>
          </w:tcPr>
          <w:p w14:paraId="37DE8030" w14:textId="77777777" w:rsidR="00064FE4" w:rsidRDefault="00000000">
            <w:r>
              <w:rPr>
                <w:sz w:val="20"/>
              </w:rPr>
              <w:t>Xiaomi Redmi Note 10 Pro (M2101K6G), Android 13</w:t>
            </w:r>
          </w:p>
        </w:tc>
      </w:tr>
      <w:tr w:rsidR="00064FE4" w14:paraId="4357532D" w14:textId="77777777">
        <w:trPr>
          <w:jc w:val="center"/>
        </w:trPr>
        <w:tc>
          <w:tcPr>
            <w:tcW w:w="4320" w:type="dxa"/>
          </w:tcPr>
          <w:p w14:paraId="0E7E8598" w14:textId="77777777" w:rsidR="00064FE4" w:rsidRDefault="00000000">
            <w:r>
              <w:rPr>
                <w:sz w:val="20"/>
              </w:rPr>
              <w:t>Kerangka kerja</w:t>
            </w:r>
          </w:p>
        </w:tc>
        <w:tc>
          <w:tcPr>
            <w:tcW w:w="4320" w:type="dxa"/>
          </w:tcPr>
          <w:p w14:paraId="26D7E41F" w14:textId="77777777" w:rsidR="00064FE4" w:rsidRDefault="00000000">
            <w:r>
              <w:rPr>
                <w:sz w:val="20"/>
              </w:rPr>
              <w:t>Flutter 3.41.4; Dart SDK ^3.11.1</w:t>
            </w:r>
          </w:p>
        </w:tc>
      </w:tr>
      <w:tr w:rsidR="00064FE4" w14:paraId="19887B50" w14:textId="77777777">
        <w:trPr>
          <w:jc w:val="center"/>
        </w:trPr>
        <w:tc>
          <w:tcPr>
            <w:tcW w:w="4320" w:type="dxa"/>
          </w:tcPr>
          <w:p w14:paraId="081EBDFE" w14:textId="77777777" w:rsidR="00064FE4" w:rsidRDefault="00000000">
            <w:r>
              <w:rPr>
                <w:sz w:val="20"/>
              </w:rPr>
              <w:t>Pustaka utama</w:t>
            </w:r>
          </w:p>
        </w:tc>
        <w:tc>
          <w:tcPr>
            <w:tcW w:w="4320" w:type="dxa"/>
          </w:tcPr>
          <w:p w14:paraId="1E6B682E" w14:textId="77777777" w:rsidR="00064FE4" w:rsidRDefault="00000000">
            <w:r>
              <w:rPr>
                <w:sz w:val="20"/>
              </w:rPr>
              <w:t>flutter_blue_plus, sqflite, flutter_bloc, permission_handler</w:t>
            </w:r>
          </w:p>
        </w:tc>
      </w:tr>
      <w:tr w:rsidR="00064FE4" w14:paraId="127605F1" w14:textId="77777777">
        <w:trPr>
          <w:jc w:val="center"/>
        </w:trPr>
        <w:tc>
          <w:tcPr>
            <w:tcW w:w="4320" w:type="dxa"/>
          </w:tcPr>
          <w:p w14:paraId="23EF744C" w14:textId="77777777" w:rsidR="00064FE4" w:rsidRDefault="00000000">
            <w:r>
              <w:rPr>
                <w:sz w:val="20"/>
              </w:rPr>
              <w:t>MTU diminta</w:t>
            </w:r>
          </w:p>
        </w:tc>
        <w:tc>
          <w:tcPr>
            <w:tcW w:w="4320" w:type="dxa"/>
          </w:tcPr>
          <w:p w14:paraId="344D3EFC" w14:textId="77777777" w:rsidR="00064FE4" w:rsidRDefault="00000000">
            <w:r>
              <w:rPr>
                <w:sz w:val="20"/>
              </w:rPr>
              <w:t>512 byte</w:t>
            </w:r>
          </w:p>
        </w:tc>
      </w:tr>
      <w:tr w:rsidR="00064FE4" w14:paraId="3C9324D9" w14:textId="77777777">
        <w:trPr>
          <w:jc w:val="center"/>
        </w:trPr>
        <w:tc>
          <w:tcPr>
            <w:tcW w:w="4320" w:type="dxa"/>
          </w:tcPr>
          <w:p w14:paraId="54CEB176" w14:textId="77777777" w:rsidR="00064FE4" w:rsidRDefault="00000000">
            <w:r>
              <w:rPr>
                <w:sz w:val="20"/>
              </w:rPr>
              <w:t>Interval pengiriman</w:t>
            </w:r>
          </w:p>
        </w:tc>
        <w:tc>
          <w:tcPr>
            <w:tcW w:w="4320" w:type="dxa"/>
          </w:tcPr>
          <w:p w14:paraId="187ADD94" w14:textId="77777777" w:rsidR="00064FE4" w:rsidRDefault="00000000">
            <w:r>
              <w:rPr>
                <w:sz w:val="20"/>
              </w:rPr>
              <w:t>3 / 5 menit (dapat dipilih)</w:t>
            </w:r>
          </w:p>
        </w:tc>
      </w:tr>
      <w:tr w:rsidR="00064FE4" w14:paraId="49B0F049" w14:textId="77777777">
        <w:trPr>
          <w:jc w:val="center"/>
        </w:trPr>
        <w:tc>
          <w:tcPr>
            <w:tcW w:w="4320" w:type="dxa"/>
          </w:tcPr>
          <w:p w14:paraId="73F96781" w14:textId="77777777" w:rsidR="00064FE4" w:rsidRDefault="00000000">
            <w:r>
              <w:t>Dataset uji</w:t>
            </w:r>
          </w:p>
        </w:tc>
        <w:tc>
          <w:tcPr>
            <w:tcW w:w="4320" w:type="dxa"/>
          </w:tcPr>
          <w:p>
            <w:r>
              <w:t>23 Jun–5 Jul 2026; 5 sesi (4 versi awal, 1 versi revisi ACK); 25.191 pembacaan periode pengukuran dari 47.422 baris rekaman</w:t>
            </w:r>
          </w:p>
        </w:tc>
      </w:tr>
    </w:tbl>
    <w:p w14:paraId="23FF0A9F" w14:textId="77777777" w:rsidR="00DD20BD" w:rsidRDefault="00000000">
      <w:r>
        <w:t>Tabel tersebut merangkum lingkungan pengujian yang dijaga tetap: sepasang perangkat konsumer (Samsung Galaxy Watch SM-R860 sebagai peripheral dan Xiaomi Redmi Note 10 Pro sebagai central), kerangka kerja Flutter dengan aplikasi terpasang dalam mode rilis, MTU yang diminta 512 byte, serta interval pengiriman yang dapat dipilih 3/5 menit. Dataset mencakup lima sesi pada 23 Juni–5 Juli 2026 dengan 25.191 pembacaan periode pengukuran, disaring dari 47.422 baris rekaman mentah.</w:t>
      </w:r>
    </w:p>
    <w:p w14:paraId="0A473109" w14:textId="77777777" w:rsidR="00064FE4" w:rsidRDefault="00064FE4">
      <w:pPr>
        <w:spacing w:after="40"/>
      </w:pPr>
      <w:r/>
    </w:p>
    <w:p w14:paraId="6830CD61" w14:textId="77777777" w:rsidR="00064FE4" w:rsidRDefault="00000000">
      <w:pPr>
        <w:spacing w:before="200" w:after="80"/>
      </w:pPr>
      <w:r>
        <w:t>F. Metrik Evaluasi</w:t>
      </w:r>
    </w:p>
    <w:p w14:paraId="3343FB66" w14:textId="77777777" w:rsidR="00064FE4" w:rsidRDefault="00000000">
      <w:pPr>
        <w:jc w:val="both"/>
      </w:pPr>
      <w:r>
        <w:t>Metrik yang diukur meliputi: (1) rasio keberhasilan pengiriman (delivery ratio), yaitu jumlah record yang cocok di smartphone dibagi jumlah record yang direkam smartwatch, dengan pencocokan berdasarkan atribut waktu (time) sehingga tidak bergantung pada sinkronisasi jam antar-perangkat; (2) fidelitas nilai (value fidelity), yaitu proporsi record diterima yang nilainya (bpm dan akurasi) identik dengan catatan smartwatch; (3) jumlah duplikat di penerima; (4) distribusi akurasi sensor mengikuti konstanta status akurasi pada Android SensorManager (rentang -1 hingga 3) [33]; serta (5) latensi transfer dan throughput per batch yang dicatat otomatis oleh instrumentasi aplikasi. Throughput dihitung sebagai ukuran payload dibagi durasi transfer.</w:t>
      </w:r>
    </w:p>
    <w:p w14:paraId="521046E1" w14:textId="77777777" w:rsidR="00C45BF8" w:rsidRDefault="00000000">
      <w:r>
        <w:t>Atribut waktu (time) adalah timestamp pencatatan aplikasi smartwatch, bukan waktu fisiologis terjadinya detak. Sekitar sekali per detik, aplikasi mencatat nilai bpm terbaru bersama waktu perangkat sebagai epoch milidetik. Pada implementasi ini, timestamp tersebut digunakan sebagai kunci unik record serta dasar pencocokan watch–smartphone dan deteksi duplikat.</w:t>
      </w:r>
    </w:p>
    <w:p w14:paraId="557C02E0" w14:textId="77777777" w:rsidR="00064FE4" w:rsidRDefault="00000000">
      <w:pPr>
        <w:spacing w:before="200" w:after="80"/>
      </w:pPr>
      <w:r>
        <w:t>3. Hasil dan Pembahasan</w:t>
      </w:r>
    </w:p>
    <w:p w14:paraId="11871CC0" w14:textId="77777777" w:rsidR="00064FE4" w:rsidRDefault="00000000">
      <w:pPr>
        <w:spacing w:before="200" w:after="80"/>
      </w:pPr>
      <w:r>
        <w:t>A. Verifikasi Fungsional End-to-End</w:t>
      </w:r>
    </w:p>
    <w:p w14:paraId="0766AF45" w14:textId="77777777" w:rsidR="00064FE4" w:rsidRDefault="00000000">
      <w:pPr>
        <w:jc w:val="both"/>
      </w:pPr>
      <w:r>
        <w:t>Pengujian fungsional menunjukkan rangkaian koneksi berjalan sesuai rancangan: smartwatch mengiklankan layanan, smartphone memindai dan terhubung, negosiasi MTU 512 berhasil, notifikasi diaktifkan, dan satu batch dikirim utuh lalu dikonfirmasi dengan ACK. Hal ini membuktikan protokol framing dan mekanisme konfirmasi bekerja end-to-end pada perangkat nyata.</w:t>
      </w:r>
    </w:p>
    <w:p w14:paraId="095EA26B" w14:textId="77777777" w:rsidR="00064FE4" w:rsidRDefault="00000000">
      <w:pPr>
        <w:spacing w:before="200" w:after="80"/>
      </w:pPr>
      <w:r>
        <w:t>B. Keberhasilan Pengiriman (Delivery Ratio)</w:t>
      </w:r>
    </w:p>
    <w:p w14:paraId="0E8986C4" w14:textId="77777777" w:rsidR="00064FE4" w:rsidRDefault="00000000">
      <w:pPr>
        <w:jc w:val="both"/>
      </w:pPr>
      <w:r>
        <w:t>Hasil pengiriman dilaporkan terpisah menurut versi perangkat lunak pada Tabel 2. Versi awal diuji pada tiga sesi valid berdurasi total 386 menit dan mencatat 20.455 dari 23.162 record (88,31%). Versi revisi, yang menunda penandaan synced sampai ACK diterima, diuji pada satu sesi berdurasi 33 menit dan mencatat 1.974 dari 1.976 record (99,90%); dua record yang tersisa masih berstatus belum terkirim karena direkam setelah jadwal pengiriman terakhir, bukan karena hilang. Sesi tersebut mencakup sebelas batch pengiriman pada interval 3 menit; tujuh di antaranya terekam oleh instrumentasi dan seluruhnya memperoleh ACK, sedangkan keberhasilan empat batch selebihnya disimpulkan dari kecocokan record karena penangkapan log baru dimulai di tengah sesi. Pada kedua versi tidak ditemukan satu pun duplikat di basis data penerima, dan seluruh record yang berhasil dicocokkan memiliki nilai bpm dan accuracy identik dengan catatan smartwatch (fidelitas nilai 100%).</w:t>
      </w:r>
    </w:p>
    <w:p w14:paraId="4D03C0E7" w14:textId="77777777" w:rsidR="00064FE4" w:rsidRDefault="00000000">
      <w:pPr>
        <w:jc w:val="center"/>
      </w:pPr>
      <w:r>
        <w:t>Tabel 2. Hasil pengiriman per sesi, dikelompokkan menurut versi perangkat lunak.</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064FE4" w14:paraId="5F8E7352" w14:textId="77777777">
        <w:tc>
          <w:tcPr>
            <w:tcW w:w="1234" w:type="dxa"/>
          </w:tcPr>
          <w:p w14:paraId="240C447F" w14:textId="77777777" w:rsidR="00064FE4" w:rsidRDefault="00000000">
            <w:r>
              <w:rPr>
                <w:b/>
              </w:rPr>
              <w:t>Sesi</w:t>
            </w:r>
          </w:p>
        </w:tc>
        <w:tc>
          <w:tcPr>
            <w:tcW w:w="1234" w:type="dxa"/>
          </w:tcPr>
          <w:p w14:paraId="05AC892B" w14:textId="77777777" w:rsidR="00064FE4" w:rsidRDefault="00000000">
            <w:r>
              <w:rPr>
                <w:b/>
              </w:rPr>
              <w:t>Mulai (WIB)</w:t>
            </w:r>
          </w:p>
        </w:tc>
        <w:tc>
          <w:tcPr>
            <w:tcW w:w="1234" w:type="dxa"/>
          </w:tcPr>
          <w:p w14:paraId="4716DF9B" w14:textId="77777777" w:rsidR="00064FE4" w:rsidRDefault="00000000">
            <w:r>
              <w:rPr>
                <w:b/>
              </w:rPr>
              <w:t>Durasi</w:t>
            </w:r>
          </w:p>
        </w:tc>
        <w:tc>
          <w:tcPr>
            <w:tcW w:w="1234" w:type="dxa"/>
          </w:tcPr>
          <w:p w14:paraId="538D24DC" w14:textId="77777777" w:rsidR="00064FE4" w:rsidRDefault="00000000">
            <w:r>
              <w:rPr>
                <w:b/>
              </w:rPr>
              <w:t>Direkam</w:t>
            </w:r>
          </w:p>
        </w:tc>
        <w:tc>
          <w:tcPr>
            <w:tcW w:w="1234" w:type="dxa"/>
          </w:tcPr>
          <w:p w14:paraId="68CBE6CF" w14:textId="77777777" w:rsidR="00064FE4" w:rsidRDefault="00000000">
            <w:r>
              <w:rPr>
                <w:b/>
              </w:rPr>
              <w:t>Diterima</w:t>
            </w:r>
          </w:p>
        </w:tc>
        <w:tc>
          <w:tcPr>
            <w:tcW w:w="1234" w:type="dxa"/>
          </w:tcPr>
          <w:p w14:paraId="716279B3" w14:textId="77777777" w:rsidR="00064FE4" w:rsidRDefault="00000000">
            <w:r>
              <w:rPr>
                <w:b/>
              </w:rPr>
              <w:t>Hilang</w:t>
            </w:r>
          </w:p>
        </w:tc>
        <w:tc>
          <w:tcPr>
            <w:tcW w:w="1234" w:type="dxa"/>
          </w:tcPr>
          <w:p w14:paraId="69E3B472" w14:textId="77777777" w:rsidR="00064FE4" w:rsidRDefault="00000000">
            <w:r>
              <w:rPr>
                <w:b/>
              </w:rPr>
              <w:t>Delivery</w:t>
            </w:r>
          </w:p>
        </w:tc>
      </w:tr>
      <w:tr>
        <w:tc>
          <w:tcPr>
            <w:tcW w:type="dxa" w:w="8638"/>
            <w:gridSpan w:val="7"/>
          </w:tcPr>
          <w:p>
            <w:r>
              <w:rPr>
                <w:i/>
              </w:rPr>
              <w:t>Versi awal — markSynced dijalankan tanpa menunggu ACK</w:t>
            </w:r>
          </w:p>
        </w:tc>
      </w:tr>
      <w:tr>
        <w:tc>
          <w:tcPr>
            <w:tcW w:type="dxa" w:w="1234"/>
          </w:tcPr>
          <w:p>
            <w:r>
              <w:t>Sesi 1</w:t>
            </w:r>
          </w:p>
        </w:tc>
        <w:tc>
          <w:tcPr>
            <w:tcW w:type="dxa" w:w="1234"/>
          </w:tcPr>
          <w:p>
            <w:r>
              <w:t>23/06 06:38</w:t>
            </w:r>
          </w:p>
        </w:tc>
        <w:tc>
          <w:tcPr>
            <w:tcW w:type="dxa" w:w="1234"/>
          </w:tcPr>
          <w:p>
            <w:r>
              <w:t>36 mnt</w:t>
            </w:r>
          </w:p>
        </w:tc>
        <w:tc>
          <w:tcPr>
            <w:tcW w:type="dxa" w:w="1234"/>
          </w:tcPr>
          <w:p>
            <w:r>
              <w:t>2.177</w:t>
            </w:r>
          </w:p>
        </w:tc>
        <w:tc>
          <w:tcPr>
            <w:tcW w:type="dxa" w:w="1234"/>
          </w:tcPr>
          <w:p>
            <w:r>
              <w:t>2.164</w:t>
            </w:r>
          </w:p>
        </w:tc>
        <w:tc>
          <w:tcPr>
            <w:tcW w:type="dxa" w:w="1234"/>
          </w:tcPr>
          <w:p>
            <w:r>
              <w:t>13</w:t>
            </w:r>
          </w:p>
        </w:tc>
        <w:tc>
          <w:tcPr>
            <w:tcW w:type="dxa" w:w="1234"/>
          </w:tcPr>
          <w:p>
            <w:r>
              <w:t>99,40%</w:t>
            </w:r>
          </w:p>
        </w:tc>
      </w:tr>
      <w:tr>
        <w:tc>
          <w:tcPr>
            <w:tcW w:type="dxa" w:w="1234"/>
          </w:tcPr>
          <w:p>
            <w:r>
              <w:t>Sesi 3</w:t>
            </w:r>
          </w:p>
        </w:tc>
        <w:tc>
          <w:tcPr>
            <w:tcW w:type="dxa" w:w="1234"/>
          </w:tcPr>
          <w:p>
            <w:r>
              <w:t>23/06 14:15</w:t>
            </w:r>
          </w:p>
        </w:tc>
        <w:tc>
          <w:tcPr>
            <w:tcW w:type="dxa" w:w="1234"/>
          </w:tcPr>
          <w:p>
            <w:r>
              <w:t>345 mnt</w:t>
            </w:r>
          </w:p>
        </w:tc>
        <w:tc>
          <w:tcPr>
            <w:tcW w:type="dxa" w:w="1234"/>
          </w:tcPr>
          <w:p>
            <w:r>
              <w:t>20.702</w:t>
            </w:r>
          </w:p>
        </w:tc>
        <w:tc>
          <w:tcPr>
            <w:tcW w:type="dxa" w:w="1234"/>
          </w:tcPr>
          <w:p>
            <w:r>
              <w:t>18.013</w:t>
            </w:r>
          </w:p>
        </w:tc>
        <w:tc>
          <w:tcPr>
            <w:tcW w:type="dxa" w:w="1234"/>
          </w:tcPr>
          <w:p>
            <w:r>
              <w:t>2.689</w:t>
            </w:r>
          </w:p>
        </w:tc>
        <w:tc>
          <w:tcPr>
            <w:tcW w:type="dxa" w:w="1234"/>
          </w:tcPr>
          <w:p>
            <w:r>
              <w:t>87,01%</w:t>
            </w:r>
          </w:p>
        </w:tc>
      </w:tr>
      <w:tr>
        <w:tc>
          <w:tcPr>
            <w:tcW w:type="dxa" w:w="1234"/>
          </w:tcPr>
          <w:p>
            <w:r>
              <w:t>Sesi 4</w:t>
            </w:r>
          </w:p>
        </w:tc>
        <w:tc>
          <w:tcPr>
            <w:tcW w:type="dxa" w:w="1234"/>
          </w:tcPr>
          <w:p>
            <w:r>
              <w:t>28/06 21:29</w:t>
            </w:r>
          </w:p>
        </w:tc>
        <w:tc>
          <w:tcPr>
            <w:tcW w:type="dxa" w:w="1234"/>
          </w:tcPr>
          <w:p>
            <w:r>
              <w:t>5 mnt</w:t>
            </w:r>
          </w:p>
        </w:tc>
        <w:tc>
          <w:tcPr>
            <w:tcW w:type="dxa" w:w="1234"/>
          </w:tcPr>
          <w:p>
            <w:r>
              <w:t>283</w:t>
            </w:r>
          </w:p>
        </w:tc>
        <w:tc>
          <w:tcPr>
            <w:tcW w:type="dxa" w:w="1234"/>
          </w:tcPr>
          <w:p>
            <w:r>
              <w:t>278</w:t>
            </w:r>
          </w:p>
        </w:tc>
        <w:tc>
          <w:tcPr>
            <w:tcW w:type="dxa" w:w="1234"/>
          </w:tcPr>
          <w:p>
            <w:r>
              <w:t>5</w:t>
            </w:r>
          </w:p>
        </w:tc>
        <w:tc>
          <w:tcPr>
            <w:tcW w:type="dxa" w:w="1234"/>
          </w:tcPr>
          <w:p>
            <w:r>
              <w:t>98,23%</w:t>
            </w:r>
          </w:p>
        </w:tc>
      </w:tr>
      <w:tr>
        <w:tc>
          <w:tcPr>
            <w:tcW w:type="dxa" w:w="1234"/>
          </w:tcPr>
          <w:p>
            <w:r>
              <w:rPr>
                <w:b/>
              </w:rPr>
              <w:t>Subtotal versi awal</w:t>
            </w:r>
          </w:p>
        </w:tc>
        <w:tc>
          <w:tcPr>
            <w:tcW w:type="dxa" w:w="1234"/>
          </w:tcPr>
          <w:p>
            <w:r>
              <w:rPr>
                <w:b/>
              </w:rPr>
              <w:t>—</w:t>
            </w:r>
          </w:p>
        </w:tc>
        <w:tc>
          <w:tcPr>
            <w:tcW w:type="dxa" w:w="1234"/>
          </w:tcPr>
          <w:p>
            <w:r>
              <w:rPr>
                <w:b/>
              </w:rPr>
              <w:t>386 mnt</w:t>
            </w:r>
          </w:p>
        </w:tc>
        <w:tc>
          <w:tcPr>
            <w:tcW w:type="dxa" w:w="1234"/>
          </w:tcPr>
          <w:p>
            <w:r>
              <w:rPr>
                <w:b/>
              </w:rPr>
              <w:t>23.162</w:t>
            </w:r>
          </w:p>
        </w:tc>
        <w:tc>
          <w:tcPr>
            <w:tcW w:type="dxa" w:w="1234"/>
          </w:tcPr>
          <w:p>
            <w:r>
              <w:rPr>
                <w:b/>
              </w:rPr>
              <w:t>20.455</w:t>
            </w:r>
          </w:p>
        </w:tc>
        <w:tc>
          <w:tcPr>
            <w:tcW w:type="dxa" w:w="1234"/>
          </w:tcPr>
          <w:p>
            <w:r>
              <w:rPr>
                <w:b/>
              </w:rPr>
              <w:t>2.707</w:t>
            </w:r>
          </w:p>
        </w:tc>
        <w:tc>
          <w:tcPr>
            <w:tcW w:type="dxa" w:w="1234"/>
          </w:tcPr>
          <w:p>
            <w:r>
              <w:rPr>
                <w:b/>
              </w:rPr>
              <w:t>88,31%</w:t>
            </w:r>
          </w:p>
        </w:tc>
      </w:tr>
      <w:tr>
        <w:tc>
          <w:tcPr>
            <w:tcW w:type="dxa" w:w="8638"/>
            <w:gridSpan w:val="7"/>
          </w:tcPr>
          <w:p>
            <w:r>
              <w:rPr>
                <w:i/>
              </w:rPr>
              <w:t>Versi revisi — markSynced dijalankan hanya setelah ACK diterima</w:t>
            </w:r>
          </w:p>
        </w:tc>
      </w:tr>
      <w:tr>
        <w:tc>
          <w:tcPr>
            <w:tcW w:type="dxa" w:w="1234"/>
          </w:tcPr>
          <w:p>
            <w:r>
              <w:t>Sesi 5</w:t>
            </w:r>
          </w:p>
        </w:tc>
        <w:tc>
          <w:tcPr>
            <w:tcW w:type="dxa" w:w="1234"/>
          </w:tcPr>
          <w:p>
            <w:r>
              <w:t>05/07 23:07</w:t>
            </w:r>
          </w:p>
        </w:tc>
        <w:tc>
          <w:tcPr>
            <w:tcW w:type="dxa" w:w="1234"/>
          </w:tcPr>
          <w:p>
            <w:r>
              <w:t>33 mnt</w:t>
            </w:r>
          </w:p>
        </w:tc>
        <w:tc>
          <w:tcPr>
            <w:tcW w:type="dxa" w:w="1234"/>
          </w:tcPr>
          <w:p>
            <w:r>
              <w:t>1.976</w:t>
            </w:r>
          </w:p>
        </w:tc>
        <w:tc>
          <w:tcPr>
            <w:tcW w:type="dxa" w:w="1234"/>
          </w:tcPr>
          <w:p>
            <w:r>
              <w:t>1.974</w:t>
            </w:r>
          </w:p>
        </w:tc>
        <w:tc>
          <w:tcPr>
            <w:tcW w:type="dxa" w:w="1234"/>
          </w:tcPr>
          <w:p>
            <w:r>
              <w:t>2</w:t>
            </w:r>
          </w:p>
        </w:tc>
        <w:tc>
          <w:tcPr>
            <w:tcW w:type="dxa" w:w="1234"/>
          </w:tcPr>
          <w:p>
            <w:r>
              <w:t>99,90%</w:t>
            </w:r>
          </w:p>
        </w:tc>
      </w:tr>
      <w:tr>
        <w:tc>
          <w:tcPr>
            <w:tcW w:type="dxa" w:w="1234"/>
          </w:tcPr>
          <w:p>
            <w:r>
              <w:rPr>
                <w:b/>
              </w:rPr>
              <w:t>Subtotal versi revisi</w:t>
            </w:r>
          </w:p>
        </w:tc>
        <w:tc>
          <w:tcPr>
            <w:tcW w:type="dxa" w:w="1234"/>
          </w:tcPr>
          <w:p>
            <w:r>
              <w:rPr>
                <w:b/>
              </w:rPr>
              <w:t>—</w:t>
            </w:r>
          </w:p>
        </w:tc>
        <w:tc>
          <w:tcPr>
            <w:tcW w:type="dxa" w:w="1234"/>
          </w:tcPr>
          <w:p>
            <w:r>
              <w:rPr>
                <w:b/>
              </w:rPr>
              <w:t>33 mnt</w:t>
            </w:r>
          </w:p>
        </w:tc>
        <w:tc>
          <w:tcPr>
            <w:tcW w:type="dxa" w:w="1234"/>
          </w:tcPr>
          <w:p>
            <w:r>
              <w:rPr>
                <w:b/>
              </w:rPr>
              <w:t>1.976</w:t>
            </w:r>
          </w:p>
        </w:tc>
        <w:tc>
          <w:tcPr>
            <w:tcW w:type="dxa" w:w="1234"/>
          </w:tcPr>
          <w:p>
            <w:r>
              <w:rPr>
                <w:b/>
              </w:rPr>
              <w:t>1.974</w:t>
            </w:r>
          </w:p>
        </w:tc>
        <w:tc>
          <w:tcPr>
            <w:tcW w:type="dxa" w:w="1234"/>
          </w:tcPr>
          <w:p>
            <w:r>
              <w:rPr>
                <w:b/>
              </w:rPr>
              <w:t>2</w:t>
            </w:r>
          </w:p>
        </w:tc>
        <w:tc>
          <w:tcPr>
            <w:tcW w:type="dxa" w:w="1234"/>
          </w:tcPr>
          <w:p>
            <w:r>
              <w:rPr>
                <w:b/>
              </w:rPr>
              <w:t>99,90%</w:t>
            </w:r>
          </w:p>
        </w:tc>
      </w:tr>
    </w:tbl>
    <w:p w14:paraId="6448AE07" w14:textId="77777777" w:rsidR="00DD20BD" w:rsidRDefault="00000000">
      <w:r>
        <w:t>Subtotal kedua kelompok sengaja tidak dijumlahkan menjadi satu angka lintas-versi karena keduanya menjalankan perangkat lunak yang berbeda; angka gabungan semacam itu tidak menggambarkan kinerja versi mana pun. Sesi pada 23 Juni pukul 08.41 (53 pembacaan, 1 menit) tidak dimasukkan ke dalam tabel karena smartphone tidak pernah berhasil terhubung sepanjang sesi, sehingga tidak ada jalur pengiriman yang diuji; sesi tersebut dilaporkan sebagai sesi gagal, bukan sebagai pengukuran delivery 0%.</w:t>
      </w:r>
    </w:p>
    <w:p w14:paraId="53492D9D" w14:textId="77777777" w:rsidR="00064FE4" w:rsidRDefault="00064FE4">
      <w:pPr>
        <w:spacing w:after="40"/>
      </w:pPr>
      <w:r/>
    </w:p>
    <w:p w14:paraId="3967CF87" w14:textId="77777777" w:rsidR="00064FE4" w:rsidRDefault="00000000">
      <w:pPr>
        <w:jc w:val="center"/>
      </w:pPr>
      <w:r/>
      <w:r>
        <w:drawing>
          <wp:inline xmlns:a="http://schemas.openxmlformats.org/drawingml/2006/main" xmlns:pic="http://schemas.openxmlformats.org/drawingml/2006/picture">
            <wp:extent cx="5394960" cy="2456860"/>
            <wp:docPr id="6" name="Picture 6"/>
            <wp:cNvGraphicFramePr>
              <a:graphicFrameLocks noChangeAspect="1"/>
            </wp:cNvGraphicFramePr>
            <a:graphic>
              <a:graphicData uri="http://schemas.openxmlformats.org/drawingml/2006/picture">
                <pic:pic>
                  <pic:nvPicPr>
                    <pic:cNvPr id="0" name="fig_hr_completeness.png"/>
                    <pic:cNvPicPr/>
                  </pic:nvPicPr>
                  <pic:blipFill>
                    <a:blip r:embed="rId17"/>
                    <a:stretch>
                      <a:fillRect/>
                    </a:stretch>
                  </pic:blipFill>
                  <pic:spPr>
                    <a:xfrm>
                      <a:off x="0" y="0"/>
                      <a:ext cx="5394960" cy="2456860"/>
                    </a:xfrm>
                    <a:prstGeom prst="rect"/>
                  </pic:spPr>
                </pic:pic>
              </a:graphicData>
            </a:graphic>
          </wp:inline>
        </w:drawing>
      </w:r>
    </w:p>
    <w:p w14:paraId="5E9152AC" w14:textId="77777777" w:rsidR="00064FE4" w:rsidRDefault="00000000">
      <w:pPr>
        <w:jc w:val="center"/>
      </w:pPr>
      <w:r>
        <w:t>Gambar 6. Kelengkapan data pada lima sesi evaluasi (diterima vs hilang).</w:t>
      </w:r>
    </w:p>
    <w:p w14:paraId="081D6827" w14:textId="77777777" w:rsidR="00DD20BD" w:rsidRDefault="00000000">
      <w:r>
        <w:t>Diagram tersebut membandingkan jumlah record yang diterima dan yang hilang pada kelima sesi. Kehilangan terkonsentrasi pada sesi terpanjang (Sesi 3, 13,0% hilang) dan pada sesi 23 Juni pukul 08.41 yang smartphone-nya tidak pernah terhubung, sedangkan tiga sesi lainnya hampir lengkap (99,40%, 98,23%, dan 99,90%). Perbedaan panjang batang juga memperlihatkan bahwa sebagian besar volume data berasal dari satu sesi panjang, sehingga rata-rata tak-berbobot antarsesi akan menyesatkan.</w:t>
      </w:r>
    </w:p>
    <w:p w14:paraId="6B316793" w14:textId="77777777" w:rsidR="00064FE4" w:rsidRDefault="00000000">
      <w:pPr>
        <w:jc w:val="center"/>
      </w:pPr>
      <w:r/>
      <w:r>
        <w:drawing>
          <wp:inline xmlns:a="http://schemas.openxmlformats.org/drawingml/2006/main" xmlns:pic="http://schemas.openxmlformats.org/drawingml/2006/picture">
            <wp:extent cx="5760720" cy="2895260"/>
            <wp:docPr id="7" name="Picture 7"/>
            <wp:cNvGraphicFramePr>
              <a:graphicFrameLocks noChangeAspect="1"/>
            </wp:cNvGraphicFramePr>
            <a:graphic>
              <a:graphicData uri="http://schemas.openxmlformats.org/drawingml/2006/picture">
                <pic:pic>
                  <pic:nvPicPr>
                    <pic:cNvPr id="0" name="fig_hr_timeline.png"/>
                    <pic:cNvPicPr/>
                  </pic:nvPicPr>
                  <pic:blipFill>
                    <a:blip r:embed="rId18"/>
                    <a:stretch>
                      <a:fillRect/>
                    </a:stretch>
                  </pic:blipFill>
                  <pic:spPr>
                    <a:xfrm>
                      <a:off x="0" y="0"/>
                      <a:ext cx="5760720" cy="2895260"/>
                    </a:xfrm>
                    <a:prstGeom prst="rect"/>
                  </pic:spPr>
                </pic:pic>
              </a:graphicData>
            </a:graphic>
          </wp:inline>
        </w:drawing>
      </w:r>
    </w:p>
    <w:p w14:paraId="615F5036" w14:textId="77777777" w:rsidR="00064FE4" w:rsidRDefault="00000000">
      <w:pPr>
        <w:jc w:val="center"/>
      </w:pPr>
      <w:r>
        <w:t>Gambar 7. Sinyal detak jantung dan kehilangan paket BLE pada sesi utama.</w:t>
      </w:r>
    </w:p>
    <w:p w14:paraId="20951158" w14:textId="77777777" w:rsidR="00DD20BD" w:rsidRDefault="00000000">
      <w:r>
        <w:t>Gambar tersebut menampilkan sinyal detak jantung sesi utama beserta record yang tidak ditemukan di smartphone. Kehilangan terkonsentrasi sebelum smartphone tercatat terhubung sekitar pukul 15.00 dan praktis tidak muncul setelahnya. Pola ini menunjukkan asosiasi kuat dengan periode tanpa koneksi, tetapi bukan bukti eksperimental bahwa tidak ada faktor lain yang berperan.</w:t>
      </w:r>
    </w:p>
    <w:p w14:paraId="20951158" w14:textId="77777777" w:rsidR="00DD20BD" w:rsidRDefault="00000000">
      <w:r>
        <w:t>Pemisahan hasil menurut versi memperlihatkan pola yang tertutup oleh angka agregat. Pada versi awal, kehilangan tidak tersebar merata sepanjang sesi melainkan menumpuk pada periode sebelum smartphone terhubung: Sesi 3 kehilangan 2.689 record yang hampir seluruhnya berada sebelum koneksi tercatat sekitar pukul 15.00 (Gambar 7), sedangkan Sesi 1 dan Sesi 4 yang smartphone-nya terhubung sejak awal hanya kehilangan 13 dan 5 record. Fidelitas nilai 100% pada seluruh record yang diterima memperkuat pembacaan tersebut: tidak satu pun record sampai dalam keadaan rusak, sehingga kehilangan pada versi awal merupakan kegagalan penjadwalan ulang pengiriman, bukan kegagalan integritas kanal. Pengamatan ini sejalan dengan kajian perilaku BLE pada aplikasi pemantauan detak jantung yang menempatkan kondisi tautan, bukan kerusakan payload, sebagai penentu kualitas pengiriman [20].</w:t>
      </w:r>
    </w:p>
    <w:p w14:paraId="20951158" w14:textId="77777777" w:rsidR="00DD20BD" w:rsidRDefault="00000000">
      <w:r>
        <w:t>Selisih antara 88,31% dan 99,90% karena itu tidak dapat dibaca sebagai perbaikan kinerja radio, melainkan sebagai akibat perubahan satu keputusan perangkat lunak: kapan sebuah record boleh dinyatakan terkirim. Penafsiran ini tetap memiliki batas. Kedua angka berasal dari kondisi pengujian yang tidak identik — versi awal diuji pada sesi yang jauh lebih panjang dan sempat berjalan tanpa koneksi, sedangkan versi revisi diuji selama 33 menit dengan koneksi kontinu — sehingga perbandingan langsung keduanya bersifat indikatif, bukan pembuktian kausal. Pembuktian kausal menuntut eksperimen ablasi dengan kedua versi dijalankan pada skenario gangguan yang sama dan direplikasi beberapa kali, yang menjadi agenda pengujian berikutnya.</w:t>
      </w:r>
    </w:p>
    <w:p w14:paraId="11C71BC3" w14:textId="77777777" w:rsidR="00064FE4" w:rsidRDefault="00000000">
      <w:pPr>
        <w:spacing w:before="200" w:after="80"/>
      </w:pPr>
      <w:r>
        <w:t>C. Kualitas Data Sensor</w:t>
      </w:r>
    </w:p>
    <w:p w14:paraId="1E80C38F" w14:textId="77777777" w:rsidR="00064FE4" w:rsidRDefault="00000000">
      <w:pPr>
        <w:jc w:val="both"/>
      </w:pPr>
      <w:r>
        <w:t>Distribusi akurasi sensor sepanjang periode pengukuran kelima sesi ditunjukkan pada Tabel 3 dan Gambar 8. Sebanyak 91,6% pembacaan (23.063 pembacaan) berada pada akurasi tertinggi (nilai 3), 8,4% (2.113 pembacaan) pada kondisi tanpa kontak (nilai -1) yang lazim terjadi saat sensor sesaat kehilangan kontak dengan kulit [23], dan 0,1% (15 pembacaan) pada nilai 0; pada Sesi 5 seluruh pembacaan berkontak baik. Statistik nilai detak jantung pada pembacaan berakurasi tertinggi (n = 23.063, divisualkan pada Gambar 9) adalah minimum 60 bpm, maksimum 123 bpm, rata-rata 83,5 bpm, dan simpangan baku 9,6 bpm. Tabel 3 beserta Gambar 8 dan Gambar 9 memakai cakupan yang sama, yaitu periode pengukuran kelima sesi, sehingga angkanya dapat dibandingkan langsung. Sebanyak 22.231 baris pada ekor rekaman — bernilai beku dengan akurasi ≤ 0 akibat smartwatch tidak terpasang — telah dikecualikan sebagaimana diuraikan pada Bagian 2.E.</w:t>
      </w:r>
    </w:p>
    <w:p w14:paraId="4CDB15DF" w14:textId="77777777" w:rsidR="00064FE4" w:rsidRDefault="00000000">
      <w:pPr>
        <w:jc w:val="center"/>
      </w:pPr>
      <w:r>
        <w:t>Tabel 3. Distribusi nilai akurasi sensor (periode pengukuran, lima sesi).</w:t>
      </w:r>
    </w:p>
    <w:tbl>
      <w:tblPr>
        <w:tblStyle w:val="TableGrid"/>
        <w:tblW w:w="0" w:type="auto"/>
        <w:jc w:val="center"/>
        <w:tblLook w:val="04A0" w:firstRow="1" w:lastRow="0" w:firstColumn="1" w:lastColumn="0" w:noHBand="0" w:noVBand="1"/>
      </w:tblPr>
      <w:tblGrid>
        <w:gridCol w:w="2880"/>
        <w:gridCol w:w="2880"/>
        <w:gridCol w:w="2880"/>
      </w:tblGrid>
      <w:tr w:rsidR="00064FE4" w14:paraId="22179AB4" w14:textId="77777777">
        <w:trPr>
          <w:jc w:val="center"/>
        </w:trPr>
        <w:tc>
          <w:tcPr>
            <w:tcW w:w="2880" w:type="dxa"/>
          </w:tcPr>
          <w:p w14:paraId="0BE2EC73" w14:textId="77777777" w:rsidR="00064FE4" w:rsidRDefault="00000000">
            <w:r>
              <w:rPr>
                <w:b/>
              </w:rPr>
              <w:t>Akurasi sensor</w:t>
            </w:r>
          </w:p>
        </w:tc>
        <w:tc>
          <w:tcPr>
            <w:tcW w:w="2880" w:type="dxa"/>
          </w:tcPr>
          <w:p w14:paraId="1B95A27D" w14:textId="77777777" w:rsidR="00064FE4" w:rsidRDefault="00000000">
            <w:r>
              <w:rPr>
                <w:b/>
              </w:rPr>
              <w:t>Jumlah</w:t>
            </w:r>
          </w:p>
        </w:tc>
        <w:tc>
          <w:tcPr>
            <w:tcW w:w="2880" w:type="dxa"/>
          </w:tcPr>
          <w:p w14:paraId="56875D6A" w14:textId="77777777" w:rsidR="00064FE4" w:rsidRDefault="00000000">
            <w:r>
              <w:rPr>
                <w:b/>
              </w:rPr>
              <w:t>Persentase</w:t>
            </w:r>
          </w:p>
        </w:tc>
      </w:tr>
      <w:tr w:rsidR="00064FE4" w14:paraId="7CDEBF98" w14:textId="77777777">
        <w:trPr>
          <w:jc w:val="center"/>
        </w:trPr>
        <w:tc>
          <w:tcPr>
            <w:tcW w:w="2880" w:type="dxa"/>
          </w:tcPr>
          <w:p w14:paraId="7E96B424" w14:textId="77777777" w:rsidR="00064FE4" w:rsidRDefault="00000000">
            <w:r>
              <w:t>3 (tinggi)</w:t>
            </w:r>
          </w:p>
        </w:tc>
        <w:tc>
          <w:tcPr>
            <w:tcW w:w="2880" w:type="dxa"/>
          </w:tcPr>
          <w:p w14:paraId="7689D797" w14:textId="77777777" w:rsidR="00064FE4" w:rsidRDefault="00000000">
            <w:r>
              <w:t>23.063</w:t>
            </w:r>
          </w:p>
        </w:tc>
        <w:tc>
          <w:tcPr>
            <w:tcW w:w="2880" w:type="dxa"/>
          </w:tcPr>
          <w:p w14:paraId="2120A821" w14:textId="77777777" w:rsidR="00064FE4" w:rsidRDefault="00000000">
            <w:r>
              <w:t>91,6%</w:t>
            </w:r>
          </w:p>
        </w:tc>
      </w:tr>
      <w:tr w:rsidR="00064FE4" w14:paraId="00566527" w14:textId="77777777">
        <w:trPr>
          <w:jc w:val="center"/>
        </w:trPr>
        <w:tc>
          <w:tcPr>
            <w:tcW w:w="2880" w:type="dxa"/>
          </w:tcPr>
          <w:p>
            <w:r>
              <w:t>0 (tidak dapat dipercaya)</w:t>
            </w:r>
          </w:p>
        </w:tc>
        <w:tc>
          <w:tcPr>
            <w:tcW w:w="2880" w:type="dxa"/>
          </w:tcPr>
          <w:p w14:paraId="4414B3D9" w14:textId="77777777" w:rsidR="00064FE4" w:rsidRDefault="00000000">
            <w:r>
              <w:t>15</w:t>
            </w:r>
          </w:p>
        </w:tc>
        <w:tc>
          <w:tcPr>
            <w:tcW w:w="2880" w:type="dxa"/>
          </w:tcPr>
          <w:p w14:paraId="694467FE" w14:textId="77777777" w:rsidR="00064FE4" w:rsidRDefault="00000000">
            <w:r>
              <w:t>0,1%</w:t>
            </w:r>
          </w:p>
        </w:tc>
      </w:tr>
      <w:tr w:rsidR="00064FE4" w14:paraId="19C9AE8B" w14:textId="77777777">
        <w:trPr>
          <w:jc w:val="center"/>
        </w:trPr>
        <w:tc>
          <w:tcPr>
            <w:tcW w:w="2880" w:type="dxa"/>
          </w:tcPr>
          <w:p w14:paraId="0D732F89" w14:textId="77777777" w:rsidR="00064FE4" w:rsidRDefault="00000000">
            <w:r>
              <w:t>-1 (tanpa kontak)</w:t>
            </w:r>
          </w:p>
        </w:tc>
        <w:tc>
          <w:tcPr>
            <w:tcW w:w="2880" w:type="dxa"/>
          </w:tcPr>
          <w:p w14:paraId="16F34E40" w14:textId="77777777" w:rsidR="00064FE4" w:rsidRDefault="00000000">
            <w:r>
              <w:t>2.113</w:t>
            </w:r>
          </w:p>
        </w:tc>
        <w:tc>
          <w:tcPr>
            <w:tcW w:w="2880" w:type="dxa"/>
          </w:tcPr>
          <w:p w14:paraId="0F0DA6EE" w14:textId="77777777" w:rsidR="00064FE4" w:rsidRDefault="00000000">
            <w:r>
              <w:t>8,4%</w:t>
            </w:r>
          </w:p>
        </w:tc>
      </w:tr>
      <w:tr w:rsidR="00064FE4" w14:paraId="6E7D31AC" w14:textId="77777777">
        <w:trPr>
          <w:jc w:val="center"/>
        </w:trPr>
        <w:tc>
          <w:tcPr>
            <w:tcW w:w="2880" w:type="dxa"/>
          </w:tcPr>
          <w:p w14:paraId="6939CB5D" w14:textId="77777777" w:rsidR="00064FE4" w:rsidRDefault="00000000">
            <w:r>
              <w:t>Total</w:t>
            </w:r>
          </w:p>
        </w:tc>
        <w:tc>
          <w:tcPr>
            <w:tcW w:w="2880" w:type="dxa"/>
          </w:tcPr>
          <w:p w14:paraId="693B9C02" w14:textId="77777777" w:rsidR="00064FE4" w:rsidRDefault="00000000">
            <w:r>
              <w:t>25.191</w:t>
            </w:r>
          </w:p>
        </w:tc>
        <w:tc>
          <w:tcPr>
            <w:tcW w:w="2880" w:type="dxa"/>
          </w:tcPr>
          <w:p w14:paraId="2EDCFA5B" w14:textId="77777777" w:rsidR="00064FE4" w:rsidRDefault="00000000">
            <w:r>
              <w:t>100%</w:t>
            </w:r>
          </w:p>
        </w:tc>
      </w:tr>
    </w:tbl>
    <w:p w14:paraId="53E791AA" w14:textId="77777777" w:rsidR="00DD20BD" w:rsidRDefault="00000000">
      <w:r>
        <w:t>Dari tabel terlihat kualitas kontak didominasi tingkat tertinggi (91,6%), dengan porsi tanpa kontak 8,4% dan status tidak dapat dipercaya hanya 0,1%. Komposisi tersebut divisualkan pada Gambar 8, sedangkan sebaran nilai detak jantung pada pembacaan berakurasi tertinggi ditunjukkan pada Gambar 9.</w:t>
      </w:r>
    </w:p>
    <w:p w14:paraId="75CBFC19" w14:textId="77777777" w:rsidR="00064FE4" w:rsidRDefault="00064FE4">
      <w:pPr>
        <w:spacing w:after="40"/>
      </w:pPr>
      <w:r/>
    </w:p>
    <w:p w14:paraId="0A0BE079" w14:textId="77777777" w:rsidR="00064FE4" w:rsidRDefault="00000000">
      <w:pPr>
        <w:jc w:val="center"/>
      </w:pPr>
      <w:r/>
      <w:r>
        <w:drawing>
          <wp:inline xmlns:a="http://schemas.openxmlformats.org/drawingml/2006/main" xmlns:pic="http://schemas.openxmlformats.org/drawingml/2006/picture">
            <wp:extent cx="4572000" cy="2720961"/>
            <wp:docPr id="8" name="Picture 8"/>
            <wp:cNvGraphicFramePr>
              <a:graphicFrameLocks noChangeAspect="1"/>
            </wp:cNvGraphicFramePr>
            <a:graphic>
              <a:graphicData uri="http://schemas.openxmlformats.org/drawingml/2006/picture">
                <pic:pic>
                  <pic:nvPicPr>
                    <pic:cNvPr id="0" name="fig_hr_contact.png"/>
                    <pic:cNvPicPr/>
                  </pic:nvPicPr>
                  <pic:blipFill>
                    <a:blip r:embed="rId19"/>
                    <a:stretch>
                      <a:fillRect/>
                    </a:stretch>
                  </pic:blipFill>
                  <pic:spPr>
                    <a:xfrm>
                      <a:off x="0" y="0"/>
                      <a:ext cx="4572000" cy="2720961"/>
                    </a:xfrm>
                    <a:prstGeom prst="rect"/>
                  </pic:spPr>
                </pic:pic>
              </a:graphicData>
            </a:graphic>
          </wp:inline>
        </w:drawing>
      </w:r>
    </w:p>
    <w:p w14:paraId="04AF3044" w14:textId="77777777" w:rsidR="00064FE4" w:rsidRDefault="00000000">
      <w:pPr>
        <w:jc w:val="center"/>
      </w:pPr>
      <w:r>
        <w:t>Gambar 8. Distribusi kualitas kontak sensor pada lima sesi evaluasi.</w:t>
      </w:r>
    </w:p>
    <w:p w14:paraId="4FDB5DEB" w14:textId="77777777" w:rsidR="00DD20BD" w:rsidRDefault="00000000">
      <w:r>
        <w:t>Diagram tersebut merangkum kualitas kontak sensor pada kelima sesi: mayoritas pembacaan (91,6%) berada pada tingkat akurasi tertinggi, 8,4% tanpa kontak, dan 0,1% pada status tidak dapat dipercaya — mencerminkan lepas-kontak sesaat yang lazim pada sensor optik di pergelangan tangan.</w:t>
      </w:r>
    </w:p>
    <w:p w14:paraId="2D934704" w14:textId="77777777" w:rsidR="00064FE4" w:rsidRDefault="00000000">
      <w:pPr>
        <w:jc w:val="center"/>
      </w:pPr>
      <w:r/>
      <w:r>
        <w:drawing>
          <wp:inline xmlns:a="http://schemas.openxmlformats.org/drawingml/2006/main" xmlns:pic="http://schemas.openxmlformats.org/drawingml/2006/picture">
            <wp:extent cx="4297680" cy="2827421"/>
            <wp:docPr id="9" name="Picture 9"/>
            <wp:cNvGraphicFramePr>
              <a:graphicFrameLocks noChangeAspect="1"/>
            </wp:cNvGraphicFramePr>
            <a:graphic>
              <a:graphicData uri="http://schemas.openxmlformats.org/drawingml/2006/picture">
                <pic:pic>
                  <pic:nvPicPr>
                    <pic:cNvPr id="0" name="fig_hr_bpm_dist.png"/>
                    <pic:cNvPicPr/>
                  </pic:nvPicPr>
                  <pic:blipFill>
                    <a:blip r:embed="rId20"/>
                    <a:stretch>
                      <a:fillRect/>
                    </a:stretch>
                  </pic:blipFill>
                  <pic:spPr>
                    <a:xfrm>
                      <a:off x="0" y="0"/>
                      <a:ext cx="4297680" cy="2827421"/>
                    </a:xfrm>
                    <a:prstGeom prst="rect"/>
                  </pic:spPr>
                </pic:pic>
              </a:graphicData>
            </a:graphic>
          </wp:inline>
        </w:drawing>
      </w:r>
    </w:p>
    <w:p w14:paraId="06182891" w14:textId="77777777" w:rsidR="00064FE4" w:rsidRDefault="00000000">
      <w:pPr>
        <w:jc w:val="center"/>
      </w:pPr>
      <w:r>
        <w:t>Gambar 9. Distribusi nilai detak jantung pada pembacaan akurasi tertinggi.</w:t>
      </w:r>
    </w:p>
    <w:p w14:paraId="67D8FA6C" w14:textId="77777777" w:rsidR="00DD20BD" w:rsidRDefault="00000000">
      <w:r>
        <w:t>Histogram tersebut menunjukkan sebaran nilai detak jantung pada pembacaan berakurasi tertinggi kelima sesi (n = 23.063): terpusat di sekitar rata-rata 83,5 bpm dengan simpangan baku 9,6 bpm dan rentang 60–123 bpm. Profil ini wajar untuk aktivitas ringan dan mengindikasikan data fisiologis yang masuk akal, bukan nilai beku akibat sensor tidak terpasang.</w:t>
      </w:r>
    </w:p>
    <w:p w14:paraId="67D8FA6C" w14:textId="77777777" w:rsidR="00DD20BD" w:rsidRDefault="00000000">
      <w:r>
        <w:t>Angka 8,4% tanpa kontak sebaiknya dibaca sebagai karakteristik sensor optik di pergelangan tangan, bukan sebagai cacat sistem pengiriman. Studi validasi perangkat wearable melaporkan bahwa akurasi sensor pergelangan tangan memang bervariasi mengikuti kondisi aktivitas dan kualitas kontak kulit [23], sehingga proporsi pembacaan tanpa kontak pada kisaran satu digit merupakan hal wajar untuk pemakaian sehari-hari. Yang relevan bagi rancangan ini adalah bahwa status akurasi tersebut ikut dikirim dan tersimpan utuh di penerima: penapisan kualitas data dapat dilakukan di sisi analisis tanpa kehilangan informasi, karena sistem tidak membuang pembacaan berakurasi rendah di sisi sumber. Perbedaan menyolok antara Sesi 5 — yang seluruh pembacaannya berkontak baik — dan sesi-sesi Juni juga menunjukkan bahwa kualitas kontak lebih ditentukan oleh cara pemakaian daripada oleh perangkat lunak, sehingga proporsi ini tidak dapat dijadikan tolok ukur kinerja sistem antarsesi.</w:t>
      </w:r>
    </w:p>
    <w:p w14:paraId="2DAEE992" w14:textId="77777777" w:rsidR="00064FE4" w:rsidRDefault="00000000">
      <w:pPr>
        <w:spacing w:before="200" w:after="80"/>
      </w:pPr>
      <w:r>
        <w:t>D. Kinerja Transfer</w:t>
      </w:r>
    </w:p>
    <w:p w14:paraId="2A4360C7" w14:textId="77777777" w:rsidR="00064FE4" w:rsidRDefault="00000000">
      <w:pPr>
        <w:jc w:val="both"/>
      </w:pPr>
      <w:r>
        <w:t>Kinerja transfer diukur melalui instrumentasi HR-METRIC pada smartwatch. Sesi 5 mencakup sebelas batch pengiriman pada interval 3 menit, tetapi penangkapan log baru dimulai pada batch keempat sehingga yang terekam instrumentasi adalah tujuh batch terakhir. Ketujuh batch itu berukuran seragam — 180 pembacaan, payload 8.461 byte (47,0 byte per pembacaan), dan 19 frame pada MTU 512 — dengan durasi transfer rata-rata 121,5 ± 25,5 ms (rentang 92,8–166,4 ms) dan throughput rata-rata 70,3 ± 13,2 KiB/detik; ketujuh batch tersebut dikonfirmasi ACK penuh oleh smartphone. Keseragaman ukuran berlaku bagi batch yang jatuh pada interval penuh; batch pertama sesi berisi sekitar 173 pembacaan karena sesi dimulai di tengah interval. Jumlah frame terukur sesuai perhitungan ukuran chunk (MTU − 4 = 508 byte): 8.461 ÷ 508 = 16,7, dibulatkan ke atas menjadi 17 frame DATA, ditambah START dan END menjadi 19 frame. Sebagai ilustrasi batch besar, pada evaluasi Juni satu batch berisi 228 pembacaan (payload 10.717 byte; 24 frame, konsisten dengan perhitungan yang sama) terkirim dalam ±0,32 detik, setara ±32,4 KiB/detik. Negosiasi MTU pada pasangan perangkat uji secara konsisten menghasilkan nilai penuh 512 byte pada kedua rangkaian pengujian.</w:t>
      </w:r>
    </w:p>
    <w:p w14:paraId="2A4360C7" w14:textId="77777777" w:rsidR="00064FE4" w:rsidRDefault="00000000">
      <w:pPr>
        <w:jc w:val="both"/>
      </w:pPr>
      <w:r>
        <w:t>Ditinjau dari penggunaan kanal, durasi 121,5 ms terhadap interval kirim 180 detik berarti radio hanya aktif mengirim data sekitar 0,07% waktu sesi. Rasio inilah yang memungkinkan skema batch periodik digabungkan dengan konfirmasi penerimaan tanpa beban kanal yang berarti: konfirmasi terjadi sebelas kali sepanjang sesi 33 menit, bukan sekali untuk setiap pembacaan. Perbedaan tersebut penting karena penambahan konfirmasi ketat pada aliran waktu-nyata berkelanjutan justru dikenal menambah kepadatan lalu lintas dan menurunkan keandalan pada jaringan area tubuh [22]. Dengan kata lain, penundaan pengiriman selama beberapa menit — yang dapat diterima untuk pemantauan tren detak jantung, meskipun tidak untuk peringatan waktu-nyata — adalah harga yang dibayar untuk memperoleh kelengkapan data dengan biaya kanal yang rendah.</w:t>
      </w:r>
    </w:p>
    <w:p w14:paraId="2A4360C7" w14:textId="77777777" w:rsidR="00064FE4" w:rsidRDefault="00000000">
      <w:pPr>
        <w:jc w:val="both"/>
      </w:pPr>
      <w:r>
        <w:t>Perlu dicatat bahwa throughput kedua rangkaian pengujian berbeda cukup jauh, yaitu 70,3 KiB/detik pada Sesi 5 berbanding sekitar 32,4 KiB/detik pada batch Juni, meskipun MTU yang dinegosiasikan sama-sama 512 byte. Karena parameter koneksi BLE seperti connection interval tidak dicatat pada rangkaian Juni, selisih tersebut belum dapat diatribusikan pada satu sebab; parameter koneksi telah dilaporkan berpengaruh nyata terhadap kualitas pengiriman pada aplikasi pemantauan detak jantung [20] dan terhadap kinerja BLE secara umum [8]. Pencatatan parameter koneksi karena itu ditambahkan sebagai bagian instrumentasi pada pengujian berikutnya. Pengukuran lintas variasi kondisi lain — interval 5 menit, jarak antar-perangkat, dan skenario gangguan — juga merupakan bagian dari pekerjaan lanjutan.</w:t>
      </w:r>
    </w:p>
    <w:p w14:paraId="75E48ADB" w14:textId="77777777" w:rsidR="00064FE4" w:rsidRDefault="00000000">
      <w:r>
        <w:t>E. Temuan: Keterbatasan Backfill Store-and-Forward</w:t>
      </w:r>
    </w:p>
    <w:p w14:paraId="5BAFE838" w14:textId="77777777" w:rsidR="00064FE4" w:rsidRDefault="00000000">
      <w:r>
        <w:t>Analisis silang tiga sesi valid versi awal menemukan bahwa dari 2.707 record yang tidak ditemukan pada smartphone, 2.702 (99,8%) sudah berstatus synced = 1 dan hanya 5 yang masih berstatus pending. Dengan kata lain, hampir seluruh data yang hilang bukan sedang menunggu giliran kirim, melainkan sudah dianggap selesai oleh smartwatch. Pada versi revisi, Sesi 5 tidak menghasilkan satu pun record keliru-tanda: ketujuh batch yang terekam instrumentasi masing-masing menerima ACK 180 record dan dua record terakhir tetap berstatus synced = 0 sebagaimana seharusnya. Namun Sesi 5 tidak mencakup skenario putus–sambung, sehingga ketahanan versi revisi terhadap pemutusan tautan masih harus diuji secara khusus.</w:t>
      </w:r>
    </w:p>
    <w:p w14:paraId="066CA582" w14:textId="77777777" w:rsidR="00C45BF8" w:rsidRDefault="00000000">
      <w:r>
        <w:t>Bila dihitung atas seluruh rekaman smartwatch pada evaluasi Juni (45.446 baris, termasuk periode sensor tidak terpasang), jumlah record bertanda terkirim yang tidak ditemukan di smartphone adalah 2.879. Angka 2.702 di atas adalah bagian dari jumlah tersebut yang berada pada periode pengukuran tiga sesi valid, sehingga konsisten dengan Tabel 2; sisanya berasal dari ekor rekaman off-wrist dan dari sesi 08.41 yang dikeluarkan dari agregat.</w:t>
      </w:r>
    </w:p>
    <w:p w14:paraId="5BAFE838" w14:textId="77777777" w:rsidR="00064FE4" w:rsidRDefault="00000000">
      <w:r>
        <w:t>Bukti langsung bahwa antrean bekerja sebagaimana dirancang diperoleh dari ekspor basis data smartwatch yang diambil di tengah Sesi 5, tepatnya pukul 23.30.35. Pada saat itu basis data memuat 1.405 record dan 151 di antaranya masih berstatus synced = 0. Pengiriman terakhir sebelum ekspor berlangsung pukul 23.28.04, sehingga selang sejak pengiriman tersebut adalah 151 detik — tepat sama dengan jumlah record yang menunggu. Dengan kata lain, antrean menahan persis seluruh pembacaan yang direkam sejak pengiriman terakhir, tidak lebih dan tidak kurang, lalu dikosongkan pada pengiriman berikutnya. Berbeda dengan versi awal yang menandai record sebagai terkirim sebelum dikonfirmasi, versi revisi memelihara antrean yang akurat sepanjang sesi.</w:t>
      </w:r>
    </w:p>
    <w:p w14:paraId="066CA582" w14:textId="77777777" w:rsidR="00C45BF8" w:rsidRDefault="00000000">
      <w:r>
        <w:t>Akar masalahnya terletak pada urutan operasi. Pada versi awal, penandaan synced = 1 dieksekusi segera setelah panggilan pengiriman dikembalikan oleh lapisan BLE, bukan setelah penerima mengonfirmasi penyimpanan. Karena notifikasi BLE bersifat best-effort dan tidak menyediakan konfirmasi pada lapisan atribut [21], keberhasilan panggilan pengiriman hanya berarti frame telah diserahkan ke tumpukan protokol lokal — bukan bahwa frame sampai dan tersimpan di penerima. Akibatnya record yang tidak pernah terkirim tetap dianggap selesai dan tidak pernah masuk kembali ke antrean, sehingga penyangga store-and-forward kehilangan fungsinya justru pada saat paling dibutuhkan, yaitu ketika tautan sedang terputus.</w:t>
      </w:r>
    </w:p>
    <w:p w14:paraId="066CA582" w14:textId="77777777" w:rsidR="00C45BF8" w:rsidRDefault="00000000">
      <w:r>
        <w:t>Temuan ini bersifat umum bagi setiap rancangan penyangga berbasis penanda status: penanda kirim hanya boleh dimutakhirkan oleh peristiwa yang berasal dari penerima, tidak boleh oleh peristiwa lokal di sisi pengirim. Prinsip yang sama mendasari skema store-carry-forward pada jaringan toleran-tunda, tempat sebuah pesan baru boleh dilepas dari penyangga setelah penerusan berikutnya terkonfirmasi [21]. Nilai praktis dari temuan ini adalah bahwa kegagalan tersebut tidak tampak pada pengujian fungsional biasa — sistem terlihat berjalan normal, antarmuka melaporkan seluruh data terkirim, dan kehilangan baru terungkap ketika basis data kedua sisi dibandingkan record per record. Karena itu, verifikasi kelengkapan berbasis pencocokan timestamp seperti yang dipakai di sini sebaiknya menjadi bagian baku pengujian sistem pemantauan berkelanjutan, bukan sekadar analisis tambahan.</w:t>
      </w:r>
    </w:p>
    <w:p w14:paraId="111614B1" w14:textId="77777777" w:rsidR="00064FE4" w:rsidRDefault="00000000">
      <w:pPr>
        <w:spacing w:before="200" w:after="80"/>
      </w:pPr>
      <w:r>
        <w:t>F. Pembahasan</w:t>
      </w:r>
    </w:p>
    <w:p w14:paraId="17248114" w14:textId="645ECD55" w:rsidR="00064FE4" w:rsidRDefault="00000000">
      <w:pPr>
        <w:jc w:val="both"/>
      </w:pPr>
      <w:r>
        <w:t>1) Interpretasi Hasil</w:t>
      </w:r>
    </w:p>
    <w:p w14:paraId="17248114" w14:textId="645ECD55" w:rsidR="00064FE4" w:rsidRDefault="00000000">
      <w:pPr>
        <w:jc w:val="both"/>
      </w:pPr>
      <w:r>
        <w:t>Hasil pada Bagian 3.A sampai 3.E dapat dibaca sebagai tiga lapis temuan yang saling menopang. Lapis pertama menyangkut kanal: fidelitas nilai 100% pada seluruh record yang diterima, ketiadaan duplikat pada kedua versi, dan negosiasi MTU yang konsisten menghasilkan 512 byte menunjukkan bahwa tautan BLE beserta skema framing ber-opcode dan kendali aliran tidak merusak maupun menggandakan data. Dengan kata lain, sepanjang sebuah record sampai di penerima, ia sampai dalam keadaan utuh. Lapis kedua menyangkut lapisan aplikasi: meskipun kanal bersih, versi awal tetap kehilangan 2.707 record, dan 99,8% di antaranya ternyata sudah bertanda terkirim. Kehilangan karena itu tidak dapat dijelaskan oleh kualitas radio, melainkan oleh satu keputusan perangkat lunak mengenai kapan sebuah record boleh dinyatakan selesai. Lapis ketiga adalah konsekuensinya: pada sistem pemantauan berkelanjutan yang memakai penyangga lokal, keandalan ujung-ke-ujung lebih ditentukan oleh semantik penanda status kirim daripada oleh mutu tautan nirkabel.</w:t>
      </w:r>
    </w:p>
    <w:p w14:paraId="17248114" w14:textId="645ECD55" w:rsidR="00064FE4" w:rsidRDefault="00000000">
      <w:pPr>
        <w:jc w:val="both"/>
      </w:pPr>
      <w:r>
        <w:t>Pembacaan tersebut menjelaskan mengapa keberadaan penyangga store-and-forward saja tidak memadai. Penyangga hanya berfungsi bila record yang belum terkonfirmasi tetap berada di dalam antrean; begitu penanda dimutakhirkan oleh peristiwa lokal di sisi pengirim, penyangga kehilangan daftar pekerjaannya dan mekanisme pengiriman ulang tidak pernah aktif. Inilah sebabnya kegagalan versi awal justru paling parah pada sesi terpanjang, yaitu sesi yang peluang terputusnya paling besar, sedangkan sesi pendek yang tersambung sejak awal nyaris tidak terpengaruh. Pola tersebut konsisten dengan mekanisme yang diusulkan, meskipun perlu ditegaskan bahwa konsistensi pola bukanlah pembuktian kausal selama eksperimen ablasi terkendali belum dilakukan.</w:t>
      </w:r>
    </w:p>
    <w:p w14:paraId="17248114" w14:textId="645ECD55" w:rsidR="00064FE4" w:rsidRDefault="00000000">
      <w:pPr>
        <w:jc w:val="both"/>
      </w:pPr>
      <w:r>
        <w:t>Angka kinerja transfer memberi konteks yang melengkapi pembacaan di atas. Karena satu batch hanya menempati sekitar 0,07% dari interval pengirimannya, biaya kanal untuk menambahkan mekanisme keandalan pada rancangan ini nyaris tidak berarti. Ruang yang lapang itu bermakna praktis: penambahan identitas batch, validasi jumlah record yang dikonfirmasi, atau bahkan pengiriman ulang selektif dapat dilakukan tanpa menekan anggaran daya yang justru menjadi alasan pemilihan BLE sejak awal. Dengan demikian, pertukaran antara keandalan dan efisiensi energi pada pemantauan berbasis tren tidak setajam pada aliran waktu-nyata, tempat setiap paket menuntut balasan.</w:t>
      </w:r>
    </w:p>
    <w:p w14:paraId="6E788746" w14:textId="77777777" w:rsidR="00064FE4" w:rsidRDefault="00000000">
      <w:pPr>
        <w:jc w:val="both"/>
      </w:pPr>
      <w:r>
        <w:t>2) Implikasi Penelitian</w:t>
      </w:r>
    </w:p>
    <w:p w14:paraId="6E788746" w14:textId="77777777" w:rsidR="00064FE4" w:rsidRDefault="00000000">
      <w:pPr>
        <w:jc w:val="both"/>
      </w:pPr>
      <w:r>
        <w:t>Bagi perancang sistem pemantauan berbasis wearable, implikasi paling langsung adalah aturan perancangan yang sederhana namun mengikat: penanda status kirim hanya boleh dimutakhirkan oleh peristiwa yang berasal dari penerima. Aturan ini tidak khas BLE. Setiap kanal yang bersifat best-effort — dan setiap rancangan yang menaruh penyangga di sisi sumber — menghadapi risiko yang sama, sehingga pemeriksaan serupa layak dilakukan pada sistem yang memakai kanal lain dengan pola store-and-forward. Implikasi turunannya, konfirmasi tingkat aplikasi sebaiknya diperlakukan sebagai bagian dari kontrak penyimpanan data, bukan sekadar pelengkap protokol.</w:t>
      </w:r>
    </w:p>
    <w:p w14:paraId="6E788746" w14:textId="77777777" w:rsidR="00064FE4" w:rsidRDefault="00000000">
      <w:pPr>
        <w:jc w:val="both"/>
      </w:pPr>
      <w:r>
        <w:t>Bagi metodologi pengujian, hasil penelitian ini menunjukkan bahwa pengujian fungsional dan indikator pada antarmuka tidak memadai untuk menilai kelengkapan data. Pada versi awal, aplikasi berjalan normal dan melaporkan seluruh data terkirim, sementara hampir tiga ribu record tidak pernah sampai. Verifikasi kelengkapan berbasis pencocokan timestamp antara basis data kedua sisi karena itu perlu menjadi prosedur baku, bukan analisis tambahan. Biaya penerapannya rendah — cukup ekspor kedua basis data lalu cocokkan berdasarkan kunci waktu — dan karena timestamp dibuat di sisi sumber lalu dikirim apa adanya, prosedur ini tidak bergantung pada sinkronisasi jam antar-perangkat.</w:t>
      </w:r>
    </w:p>
    <w:p w14:paraId="6E788746" w14:textId="77777777" w:rsidR="00064FE4" w:rsidRDefault="00000000">
      <w:pPr>
        <w:jc w:val="both"/>
      </w:pPr>
      <w:r>
        <w:t>Bagi perancangan protokol pada aplikasi IoMT, temuan mengenai penggunaan kanal memberi arah yang cukup praktis. Anggaran kanal yang terpakai sangat kecil menunjukkan bahwa penguatan keandalan pada skema batch periodik hampir tidak berbiaya, sehingga pilihan rancangan tidak perlu diposisikan sebagai pertukaran antara kelengkapan data dan hemat daya. Perlu ditegaskan bahwa implikasi ini berlaku untuk kelas sistem yang diuji, yaitu pemantauan berbasis tren pada satu tautan wearable–gateway dengan toleransi tunda beberapa menit; sistem yang menuntut peringatan waktu-nyata memiliki kendala berbeda dan tidak tercakup oleh hasil ini.</w:t>
      </w:r>
    </w:p>
    <w:p w14:paraId="6E788746" w14:textId="77777777" w:rsidR="00064FE4" w:rsidRDefault="00000000">
      <w:pPr>
        <w:jc w:val="both"/>
      </w:pPr>
      <w:r>
        <w:t>3) Keterbatasan</w:t>
      </w:r>
    </w:p>
    <w:p w14:paraId="6E788746" w14:textId="77777777" w:rsidR="00064FE4" w:rsidRDefault="00000000">
      <w:pPr>
        <w:jc w:val="both"/>
      </w:pPr>
      <w:r>
        <w:t>Penelitian ini memiliki beberapa keterbatasan yang membatasi generalisasi hasilnya. Pertama, pengujian hanya menggunakan satu pasangan perangkat pada satu lingkungan radio, sehingga angka latensi dan throughput tidak dapat digeneralisasi lintas perangkat. Kedua, versi revisi baru diuji pada satu sesi tanpa replikasi dan tanpa skenario putus–sambung terkendali, sehingga klaim ketahanannya terbatas pada kondisi koneksi kontinu yang telah diuji. Ketiga, ACK saat ini belum memuat batchId dan belum memvalidasi jumlah record yang dikonfirmasi terhadap batch yang tertunda, sehingga mekanisme ini meningkatkan keandalan tetapi belum memberi jaminan formal bebas kegagalan. Keempat, tidak ada variasi terkendali pada interval kirim, jarak, maupun MTU, dan konsumsi energi belum diukur. Kelima, operasi latar belakang belum menjamin kelanjutan setelah force-close atau reboot. Keenam, komunikasi belum menambahkan autentikasi maupun enkripsi tingkat aplikasi. Ketujuh, sensor smartwatch konsumer tidak dinilai sebagai perangkat klinis; kontribusi penelitian ini berfokus pada keandalan pengiriman data, bukan pada validitas medis nilai BPM.</w:t>
      </w:r>
    </w:p>
    <w:p w14:paraId="20EA6C50" w14:textId="77777777" w:rsidR="00064FE4" w:rsidRDefault="00000000">
      <w:pPr>
        <w:spacing w:before="200" w:after="80"/>
      </w:pPr>
      <w:r>
        <w:t>4. Kesimpulan</w:t>
      </w:r>
    </w:p>
    <w:p w14:paraId="5C49F17B" w14:textId="0CB2A81D" w:rsidR="00064FE4" w:rsidRDefault="00000000">
      <w:pPr>
        <w:jc w:val="both"/>
      </w:pPr>
      <w:r>
        <w:t>Penelitian ini merancang dan mengimplementasikan sistem pengiriman data detak jantung berbasis BLE dengan framing batch ber-opcode, penyimpanan lokal, konfirmasi penerimaan tingkat aplikasi, penerima idempoten, dan foreground service, lalu mengujinya pada sepasang perangkat konsumer selama lima sesi. Versi awal mencapai delivery 88,31% dan mengungkap bahwa 2.702 dari 2.707 record yang hilang sudah keliru bertanda terkirim sehingga tidak pernah dijadwalkan ulang; versi revisi yang menunda penandaan sampai ACK diterima mencapai 99,90% tanpa record keliru-tanda. Pada kedua versi, fidelitas nilai mencapai 100% tanpa duplikat, dan transfer batch 180 record pada MTU 512 memerlukan rata-rata 121,5 ms atau 0,07% dari interval kirimnya. Temuan utamanya adalah bahwa penanda status kirim harus dimutakhirkan oleh konfirmasi penerima, bukan oleh keberhasilan panggilan pengiriman lokal. Pengujian berikutnya perlu mereplikasi versi revisi pada skenario putus–sambung terkendali, menambahkan identitas batch pada ACK, mengukur konsumsi energi, serta memperluas pengujian lintas perangkat dan kondisi radio.</w:t>
      </w:r>
    </w:p>
    <w:p w14:paraId="1BC1F346" w14:textId="77777777" w:rsidR="00064FE4" w:rsidRDefault="00000000">
      <w:pPr>
        <w:spacing w:before="200" w:after="80"/>
      </w:pPr>
      <w:r>
        <w:t>Ketersediaan Data dan Kode</w:t>
      </w:r>
    </w:p>
    <w:p w14:paraId="1BC1F346" w14:textId="77777777" w:rsidR="00064FE4" w:rsidRDefault="00000000">
      <w:pPr>
        <w:spacing w:before="200" w:after="80"/>
      </w:pPr>
      <w:r>
        <w:t>Kode sumber kedua aplikasi, skrip analisis, serta berkas CSV hasil ekspor kelima sesi pengujian tersedia pada repositori publik penelitian ini di [[URL repositori]], sehingga seluruh angka pada Tabel 2, Tabel 3, dan Gambar 6–9 dapat direproduksi.</w:t>
      </w:r>
    </w:p>
    <w:p w14:paraId="1BC1F346" w14:textId="77777777" w:rsidR="00064FE4" w:rsidRDefault="00000000">
      <w:pPr>
        <w:spacing w:before="200" w:after="80"/>
      </w:pPr>
      <w:r>
        <w:t>Ucapan Terima Kasih</w:t>
      </w:r>
    </w:p>
    <w:p w14:paraId="7A9E7402" w14:textId="77777777" w:rsidR="00064FE4" w:rsidRDefault="00000000">
      <w:pPr>
        <w:jc w:val="both"/>
      </w:pPr>
      <w:r>
        <w:t>[[Opsional: ucapan terima kasih kepada pembimbing/institusi/pendanaan.]]</w:t>
      </w:r>
    </w:p>
    <w:p w14:paraId="2BD557AE" w14:textId="77777777" w:rsidR="00064FE4" w:rsidRDefault="00000000">
      <w:pPr>
        <w:spacing w:before="200" w:after="80"/>
      </w:pPr>
      <w:r>
        <w:t>Daftar Pustaka</w:t>
      </w:r>
    </w:p>
    <w:p w14:paraId="329177B7" w14:textId="77777777" w:rsidR="00064FE4" w:rsidRDefault="00000000">
      <w:pPr>
        <w:spacing w:after="60"/>
        <w:ind w:left="432" w:hanging="432"/>
      </w:pPr>
      <w:r>
        <w:t>[1] P. He dkk., “A survey of Internet of medical things: technology, application and future directions,” Digital Communications and Networks, vol. 12, no. 5, hlm. 717–742, Mei 2026, doi: 10.1016/j.dcan.2024.11.013.</w:t>
      </w:r>
    </w:p>
    <w:p w14:paraId="11AA8897" w14:textId="77777777" w:rsidR="00064FE4" w:rsidRDefault="00000000">
      <w:pPr>
        <w:spacing w:after="60"/>
        <w:ind w:left="432" w:hanging="432"/>
      </w:pPr>
      <w:r>
        <w:t>[2] C. Huang, J. Wang, S. Wang, dan Y. Zhang, “Internet of medical things: A systematic review,” Neurocomputing, vol. 557, hlm. 126719, Nov. 2023, doi: 10.1016/j.neucom.2023.126719.</w:t>
      </w:r>
    </w:p>
    <w:p w14:paraId="5646CBEA" w14:textId="77777777" w:rsidR="00064FE4" w:rsidRDefault="00000000">
      <w:pPr>
        <w:spacing w:after="60"/>
        <w:ind w:left="432" w:hanging="432"/>
      </w:pPr>
      <w:r>
        <w:t>[3] K. T. Putra dkk., “A review on the application of Internet of Medical Things in wearable personal health monitoring: A cloud-edge artificial intelligence approach,” IEEE Access, vol. 12, hlm. 21437–21452, 2024, doi: 10.1109/ACCESS.2024.3358827.</w:t>
      </w:r>
    </w:p>
    <w:p w14:paraId="7509BFA6" w14:textId="77777777" w:rsidR="00064FE4" w:rsidRDefault="00000000">
      <w:pPr>
        <w:spacing w:after="60"/>
        <w:ind w:left="432" w:hanging="432"/>
      </w:pPr>
      <w:r>
        <w:t>[4] S. F. Ahmed, Md. S. Bin Alam, S. Afrin, S. J. Rafa, N. Rafa, dan A. H. Gandomi, “Insights into Internet of Medical Things (IoMT): Data fusion, security issues and potential solutions,” Information Fusion, vol. 102, hlm. 102060, Feb. 2024, doi: 10.1016/j.inffus.2023.102060.</w:t>
      </w:r>
    </w:p>
    <w:p w14:paraId="120A35E0" w14:textId="77777777" w:rsidR="00064FE4" w:rsidRDefault="00000000">
      <w:pPr>
        <w:spacing w:after="60"/>
        <w:ind w:left="432" w:hanging="432"/>
      </w:pPr>
      <w:r>
        <w:t>[5] Z. Zhou dan H.-W. Huang, “Closed-loop transmission power control for reliable and low-power BLE communication in dynamic IoT settings,” IEEE Internet of Things Journal, vol. 13, no. 1, hlm. 1216–1228, Jan. 2026, doi: 10.1109/JIOT.2025.3627414.</w:t>
      </w:r>
    </w:p>
    <w:p w14:paraId="2CC17B83" w14:textId="77777777" w:rsidR="00064FE4" w:rsidRDefault="00000000">
      <w:pPr>
        <w:spacing w:after="60"/>
        <w:ind w:left="432" w:hanging="432"/>
      </w:pPr>
      <w:r>
        <w:t>[6] R. Verma dan S. Kumar, “Insights into BLE 5.x data transfer modes for IoT-empowered remote patient monitoring,” IEEE Internet of Things Magazine, vol. 8, no. 4, hlm. 52–59, Jul. 2025, doi: 10.1109/IOTM.001.2400267.</w:t>
      </w:r>
    </w:p>
    <w:p w14:paraId="15AC1FB8" w14:textId="77777777" w:rsidR="00064FE4" w:rsidRDefault="00000000">
      <w:pPr>
        <w:spacing w:after="60"/>
        <w:ind w:left="432" w:hanging="432"/>
      </w:pPr>
      <w:r>
        <w:t>[7] G. Wandwi dan C. Wandwi, “Integrating IoT and wearable technologies in internal medicine for remote monitoring,” Journal of Sensors, IoT &amp; Health Sciences, vol. 4, no. 1, hlm. 82–97, Mar. 2026, doi: 10.69996/jsihs.2026005.</w:t>
      </w:r>
    </w:p>
    <w:p w14:paraId="07498221" w14:textId="77777777" w:rsidR="00064FE4" w:rsidRDefault="00000000">
      <w:pPr>
        <w:spacing w:after="60"/>
        <w:ind w:left="432" w:hanging="432"/>
      </w:pPr>
      <w:r>
        <w:t>[8] H. Xu, Z. Yan, B. Li, dan M. Yang, “Modeling and analysis of the performance for Bluetooth Low Energy,” IEEE Communications Letters, vol. 28, no. 3, hlm. 732–736, Mar. 2024, doi: 10.1109/LCOMM.2024.3352545.</w:t>
      </w:r>
    </w:p>
    <w:p w14:paraId="2A11ECE1" w14:textId="77777777" w:rsidR="00064FE4" w:rsidRDefault="00000000">
      <w:pPr>
        <w:spacing w:after="60"/>
        <w:ind w:left="432" w:hanging="432"/>
      </w:pPr>
      <w:r>
        <w:t>[9] F. Battaglia, G. Gugliandolo, G. Campobello, dan N. Donato, “EEG-over-BLE: A low-latency, reliable, and low-power architecture for multichannel EEG monitoring systems,” IEEE Transactions on Instrumentation and Measurement, vol. 72, hlm. 1–10, 2023, doi: 10.1109/TIM.2023.3268471.</w:t>
      </w:r>
    </w:p>
    <w:p w14:paraId="0CB932C2" w14:textId="77777777" w:rsidR="00064FE4" w:rsidRDefault="00000000">
      <w:pPr>
        <w:spacing w:after="60"/>
        <w:ind w:left="432" w:hanging="432"/>
      </w:pPr>
      <w:r>
        <w:t>[10] Android Developers, “Foreground services,” Android Developers Guide. Diakses: 30 Jul. 2026. [Daring]. Tersedia: https://developer.android.com/develop/background-work/services/foreground-services</w:t>
      </w:r>
    </w:p>
    <w:p>
      <w:r>
        <w:t>[11] J. Van Der Donckt dkk., “Mitigating data quality challenges in ambulatory wrist-worn wearable monitoring through analytical and practical approaches,” Scientific Reports, vol. 14, no. 1, hlm. 17545, Jul. 2024, doi: 10.1038/s41598-024-67767-3.</w:t>
      </w:r>
    </w:p>
    <w:p>
      <w:r>
        <w:t>[12] A. González-Pérez, M. Matey-Sanz, C. Granell, L. Díaz-Sanahuja, J. Bretón-López, dan S. Casteleyn, “AwarNS: A framework for developing context-aware reactive mobile applications for health and mental health,” Journal of Biomedical Informatics, vol. 141, hlm. 104359, Mei 2023, doi: 10.1016/j.jbi.2023.104359.</w:t>
      </w:r>
    </w:p>
    <w:p w14:paraId="329177B7" w14:textId="77777777" w:rsidR="00064FE4" w:rsidRDefault="00000000">
      <w:pPr>
        <w:spacing w:after="60"/>
        <w:ind w:left="432" w:hanging="432"/>
      </w:pPr>
      <w:r>
        <w:t>[13] O. Alruwaili, A. Yousef, dan A. Armghan, “Monitoring the transmission of data from wearable sensors using probabilistic transfer learning,” IEEE Access, vol. 12, hlm. 97460–97475, 2024, doi: 10.1109/ACCESS.2024.3428444.</w:t>
      </w:r>
    </w:p>
    <w:p w14:paraId="329177B7" w14:textId="77777777" w:rsidR="00064FE4" w:rsidRDefault="00000000">
      <w:pPr>
        <w:spacing w:after="60"/>
        <w:ind w:left="432" w:hanging="432"/>
      </w:pPr>
      <w:r>
        <w:t>[14] J. Wan dkk., “Wearable IoT enabled real-time health monitoring system,” EURASIP Journal on Wireless Communications and Networking, vol. 2018, no. 1, Des. 2018, doi: 10.1186/s13638-018-1308-x.</w:t>
      </w:r>
    </w:p>
    <w:p w14:paraId="329177B7" w14:textId="77777777" w:rsidR="00064FE4" w:rsidRDefault="00000000">
      <w:pPr>
        <w:spacing w:after="60"/>
        <w:ind w:left="432" w:hanging="432"/>
      </w:pPr>
      <w:r>
        <w:t>[15] B. B. Manjunath dkk., “Battery-free, wireless, and skin-mountable multi-sensory patch for biosignal monitoring,” Sensors and Actuators A: Physical, vol. 404, Jul. 2026, doi: 10.1016/j.sna.2026.117751.</w:t>
      </w:r>
    </w:p>
    <w:p w14:paraId="329177B7" w14:textId="77777777" w:rsidR="00064FE4" w:rsidRDefault="00000000">
      <w:pPr>
        <w:spacing w:after="60"/>
        <w:ind w:left="432" w:hanging="432"/>
      </w:pPr>
      <w:r>
        <w:t>[16] C. Y. Kim dkk., “Wireless technologies for wearable electronics: A review,” Advanced Electronic Materials, Jul. 2025, doi: 10.1002/aelm.202400884.</w:t>
      </w:r>
    </w:p>
    <w:p w14:paraId="329177B7" w14:textId="77777777" w:rsidR="00064FE4" w:rsidRDefault="00000000">
      <w:pPr>
        <w:spacing w:after="60"/>
        <w:ind w:left="432" w:hanging="432"/>
      </w:pPr>
      <w:r>
        <w:t>[17] S. Gautam dan S. Kumar, “BLE periodic advertising-based energy-efficient sensor node operation for transfer of large data in monitoring applications,” IEEE Internet of Things Journal, vol. 11, no. 24, hlm. 40070–40085, Des. 2024, doi: 10.1109/JIOT.2024.3451698.</w:t>
      </w:r>
    </w:p>
    <w:p w14:paraId="329177B7" w14:textId="77777777" w:rsidR="00064FE4" w:rsidRDefault="00000000">
      <w:pPr>
        <w:spacing w:after="60"/>
        <w:ind w:left="432" w:hanging="432"/>
      </w:pPr>
      <w:r>
        <w:t>[18] A. A. Fadhel dan H. M. Hasan, “Reducing delay and packets loss in IoT-cloud based ECG monitoring by Gaussian modeling,” International Journal of Online and Biomedical Engineering, vol. 19, no. 6, hlm. 97–113, 2023, doi: 10.3991/ijoe.v19i06.38581.</w:t>
      </w:r>
    </w:p>
    <w:p w14:paraId="329177B7" w14:textId="77777777" w:rsidR="00064FE4" w:rsidRDefault="00000000">
      <w:pPr>
        <w:spacing w:after="60"/>
        <w:ind w:left="432" w:hanging="432"/>
      </w:pPr>
      <w:r>
        <w:t>[19] Arivardhini dan Kayalvizhi, “IoT-based wearable health monitoring system for early detection of cardiovascular disease,” pracetak SSRN. [Daring]. Tersedia: https://ssrn.com/abstract=5790382</w:t>
      </w:r>
    </w:p>
    <w:p w14:paraId="329177B7" w14:textId="77777777" w:rsidR="00064FE4" w:rsidRDefault="00000000">
      <w:pPr>
        <w:spacing w:after="60"/>
        <w:ind w:left="432" w:hanging="432"/>
      </w:pPr>
      <w:r>
        <w:t>[20] Z. Balas, K. Tokarz, B. Zieliński, dan T. Guźniczak, “Research on the behaviour of Bluetooth Low Energy protocol in the heart rate monitoring application,” Procedia Computer Science, vol. 225, hlm. 63–69, 2023, doi: 10.1016/j.procs.2023.09.092.</w:t>
      </w:r>
    </w:p>
    <w:p w14:paraId="329177B7" w14:textId="77777777" w:rsidR="00064FE4" w:rsidRDefault="00000000">
      <w:pPr>
        <w:spacing w:after="60"/>
        <w:ind w:left="432" w:hanging="432"/>
      </w:pPr>
      <w:r>
        <w:t>[21] Y. Xiong dan S. Jiang, “Multi-decision dynamic intelligent routing protocol for delay-tolerant networks,” Electronics, vol. 12, no. 21, art. 4528, 2023, doi: 10.3390/electronics12214528.</w:t>
      </w:r>
    </w:p>
    <w:p w14:paraId="329177B7" w14:textId="77777777" w:rsidR="00064FE4" w:rsidRDefault="00000000">
      <w:pPr>
        <w:spacing w:after="60"/>
        <w:ind w:left="432" w:hanging="432"/>
      </w:pPr>
      <w:r>
        <w:t>[22] P. Majumdar, S. Roy, S. Sikdar, P. Ghosh, dan N. Ghosh, “A survey on data-driven approaches for reliability, robustness, and energy efficiency in wireless body area networks,” Sensors, vol. 24, no. 20, art. 6531, 2024, doi: 10.3390/s24206531.</w:t>
      </w:r>
    </w:p>
    <w:p w14:paraId="329177B7" w14:textId="77777777" w:rsidR="00064FE4" w:rsidRDefault="00000000">
      <w:pPr>
        <w:spacing w:after="60"/>
        <w:ind w:left="432" w:hanging="432"/>
      </w:pPr>
      <w:r>
        <w:t>[23] T. Schweizer dan R. Gilgen-Ammann, “Wrist-worn and arm-worn wearables for monitoring heart rate during sedentary and light-to-vigorous physical activities: Device validation study,” JMIR Cardio, vol. 9, art. e67110, 2025, doi: 10.2196/67110.</w:t>
      </w:r>
    </w:p>
    <w:p w14:paraId="329177B7" w14:textId="77777777" w:rsidR="00064FE4" w:rsidRDefault="00000000">
      <w:pPr>
        <w:spacing w:after="60"/>
        <w:ind w:left="432" w:hanging="432"/>
      </w:pPr>
      <w:r>
        <w:t>[24] M. Domingues, J. N. Faria, dan D. Portugal, “Dimensioning payload size for fast retransmission of MQTT packets in the wake of network disconnections,” EURASIP Journal on Wireless Communications and Networking, vol. 2024, no. 1, Des. 2024, doi: 10.1186/s13638-023-02327-3.</w:t>
      </w:r>
    </w:p>
    <w:p w14:paraId="329177B7" w14:textId="77777777" w:rsidR="00064FE4" w:rsidRDefault="00000000">
      <w:pPr>
        <w:spacing w:after="60"/>
        <w:ind w:left="432" w:hanging="432"/>
      </w:pPr>
      <w:r>
        <w:t>[25] F. Franco, L. Lamazzi, F. Poggi, dan L. Bedogni, “Evaluating Bluetooth Low Energy connection reliability for mobile health applications,” dalam Prosiding 2026 IEEE 23rd Consumer Communications &amp; Networking Conference (CCNC), Jan. 2026, hlm. 1–6, doi: 10.1109/CCNC65079.2026.11366362.</w:t>
      </w:r>
    </w:p>
    <w:p w14:paraId="329177B7" w14:textId="77777777" w:rsidR="00064FE4" w:rsidRDefault="00000000">
      <w:pPr>
        <w:spacing w:after="60"/>
        <w:ind w:left="432" w:hanging="432"/>
      </w:pPr>
      <w:r>
        <w:t>[26] C. Slade, Y. Sun, W. C. Chao, C.-C. Chen, R. M. Benzo, dan P. Washington, “Current challenges and opportunities in active and passive data collection for mobile health sensing: A scoping review,” JAMIA Open, vol. 8, no. 4, Jul. 2025, doi: 10.1093/jamiaopen/ooaf025.</w:t>
      </w:r>
    </w:p>
    <w:p w14:paraId="329177B7" w14:textId="77777777" w:rsidR="00064FE4" w:rsidRDefault="00000000">
      <w:pPr>
        <w:spacing w:after="60"/>
        <w:ind w:left="432" w:hanging="432"/>
      </w:pPr>
      <w:r>
        <w:t>[27] C. Hirsch, L. Davoli, R. Grosu, dan G. Ferrari, “DynGATT: A dynamic GATT-based data synchronization protocol for BLE networks,” Computer Networks, vol. 222, Feb. 2023, doi: 10.1016/j.comnet.2023.109560.</w:t>
      </w:r>
    </w:p>
    <w:p w14:paraId="329177B7" w14:textId="77777777" w:rsidR="00064FE4" w:rsidRDefault="00000000">
      <w:pPr>
        <w:spacing w:after="60"/>
        <w:ind w:left="432" w:hanging="432"/>
      </w:pPr>
      <w:r>
        <w:t>[28] M. Baert, B. Moons, J. Pittevils, Y. Song, N. Madhu, dan J. Hoebeke, “Evaluation of BLE-based audio broadcasting under probabilistic interference,” Computer Communications, vol. 222, hlm. 130–140, Jun. 2024, doi: 10.1016/j.comcom.2024.04.034.</w:t>
      </w:r>
    </w:p>
    <w:p w14:paraId="329177B7" w14:textId="77777777" w:rsidR="00064FE4" w:rsidRDefault="00000000">
      <w:pPr>
        <w:spacing w:after="60"/>
        <w:ind w:left="432" w:hanging="432"/>
      </w:pPr>
      <w:r>
        <w:t>[29] D. F. S. Santos, M. M. Bezerra, W. D. P. da Silva, H. O. Almeida, dan A. Perkusich, “CrediBLE: A credit-based adaptive flow control architecture for Bluetooth Low-Energy gateways,” IEEE Access, vol. 14, hlm. 92942–92965, 2026, doi: 10.1109/ACCESS.2026.3705713.</w:t>
      </w:r>
    </w:p>
    <w:p w14:paraId="329177B7" w14:textId="77777777" w:rsidR="00064FE4" w:rsidRDefault="00000000">
      <w:pPr>
        <w:spacing w:after="60"/>
        <w:ind w:left="432" w:hanging="432"/>
      </w:pPr>
      <w:r>
        <w:t>[30] Y. Li, J. Lv, B. Li, dan W. Dong, “RT-BLE: Real-time multi-connection scheduling for Bluetooth Low Energy,” dalam Prosiding IEEE INFOCOM 2023 – IEEE Conference on Computer Communications, Mei 2023, hlm. 1–10, doi: 10.1109/INFOCOM53939.2023.10229006.</w:t>
      </w:r>
    </w:p>
    <w:p w14:paraId="329177B7" w14:textId="77777777" w:rsidR="00064FE4" w:rsidRDefault="00000000">
      <w:pPr>
        <w:spacing w:after="60"/>
        <w:ind w:left="432" w:hanging="432"/>
      </w:pPr>
      <w:r>
        <w:t>[31] N. Landra, D. Demarchi, dan P. M. Ros, “SharkTooth: A scalable real-time algorithm for BLE-based wireless body sensor networks synchronization,” IEEE Internet of Things Journal, vol. 12, no. 22, hlm. 46174–46192, Nov. 2025, doi: 10.1109/JIOT.2025.3602162.</w:t>
      </w:r>
    </w:p>
    <w:p w14:paraId="329177B7" w14:textId="77777777" w:rsidR="00064FE4" w:rsidRDefault="00000000">
      <w:pPr>
        <w:spacing w:after="60"/>
        <w:ind w:left="432" w:hanging="432"/>
      </w:pPr>
      <w:r>
        <w:t>[32] Sanghmitra, “The state management dilemma: BLoC vs. Provider in modern Flutter development,” International Journal of Scientific Research in Computer Science, Engineering and Information Technology, vol. 10, no. 5, hlm. 326–336, Okt. 2024, doi: 10.32628/cseit241051027.</w:t>
      </w:r>
    </w:p>
    <w:p w14:paraId="329177B7" w14:textId="77777777" w:rsidR="00064FE4" w:rsidRDefault="00000000">
      <w:pPr>
        <w:spacing w:after="60"/>
        <w:ind w:left="432" w:hanging="432"/>
      </w:pPr>
      <w:r>
        <w:t>[33] Google, “SensorManager,” Android Developer Reference. Diakses: 27 Jul. 2026. [Daring]. Tersedia: https://developer.android.com/reference/android/hardware/SensorManager</w:t>
      </w:r>
    </w:p>
    <w:p w14:paraId="37DCE6BD" w14:textId="77777777" w:rsidR="00064FE4" w:rsidRDefault="00000000">
      <w:pPr>
        <w:spacing w:before="240"/>
      </w:pPr>
      <w:r>
        <w:t>Catatan: dokumen ini adalah draf. Sesuaikan dengan template resmi jurnal SINTA 2 tujuan (format kolom, gaya sitasi, batas halaman). Daftar pustaka dinomori mengikuti urutan sitasi pertama sesuai gaya IEEE; rujukan [19] masih berupa pracetak SSRN yang tahun dan venuenya perlu dilengkapi. Bagian bertanda [[...]] perlu dilengkapi penulis, termasuk URL repositori pada bagian Ketersediaan Data dan Kode.</w:t>
      </w:r>
    </w:p>
    <w:sectPr w:rsidR="00064F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41798">
    <w:abstractNumId w:val="8"/>
  </w:num>
  <w:num w:numId="2" w16cid:durableId="125661101">
    <w:abstractNumId w:val="6"/>
  </w:num>
  <w:num w:numId="3" w16cid:durableId="385495889">
    <w:abstractNumId w:val="5"/>
  </w:num>
  <w:num w:numId="4" w16cid:durableId="1536389625">
    <w:abstractNumId w:val="4"/>
  </w:num>
  <w:num w:numId="5" w16cid:durableId="1885019494">
    <w:abstractNumId w:val="7"/>
  </w:num>
  <w:num w:numId="6" w16cid:durableId="1587108304">
    <w:abstractNumId w:val="3"/>
  </w:num>
  <w:num w:numId="7" w16cid:durableId="680090817">
    <w:abstractNumId w:val="2"/>
  </w:num>
  <w:num w:numId="8" w16cid:durableId="739402321">
    <w:abstractNumId w:val="1"/>
  </w:num>
  <w:num w:numId="9" w16cid:durableId="9557181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FE4"/>
    <w:rsid w:val="0015074B"/>
    <w:rsid w:val="0029639D"/>
    <w:rsid w:val="00326F90"/>
    <w:rsid w:val="005D474F"/>
    <w:rsid w:val="00677260"/>
    <w:rsid w:val="00737BC0"/>
    <w:rsid w:val="007D4EED"/>
    <w:rsid w:val="009A6314"/>
    <w:rsid w:val="009E3348"/>
    <w:rsid w:val="00AA1D8D"/>
    <w:rsid w:val="00B47730"/>
    <w:rsid w:val="00C40C0B"/>
    <w:rsid w:val="00C45BF8"/>
    <w:rsid w:val="00CB0664"/>
    <w:rsid w:val="00CD02E2"/>
    <w:rsid w:val="00DD20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7E684"/>
  <w14:defaultImageDpi w14:val="300"/>
  <w15:docId w15:val="{832B91A0-76E0-2842-AFD0-6B81E28B9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4059</Words>
  <Characters>23139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Irkham</cp:lastModifiedBy>
  <cp:revision>6</cp:revision>
  <dcterms:created xsi:type="dcterms:W3CDTF">2013-12-23T23:15:00Z</dcterms:created>
  <dcterms:modified xsi:type="dcterms:W3CDTF">2026-07-04T17:58:00Z</dcterms:modified>
  <cp:category/>
</cp:coreProperties>
</file>