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9B6" w14:textId="4804B2D0" w:rsidR="00672C2B" w:rsidRPr="002F4907" w:rsidRDefault="00C05CCE" w:rsidP="00C05CCE">
      <w:pPr>
        <w:pStyle w:val="Titre2"/>
        <w:rPr>
          <w:sz w:val="36"/>
          <w:szCs w:val="36"/>
        </w:rPr>
      </w:pPr>
      <w:r w:rsidRPr="002F4907">
        <w:rPr>
          <w:sz w:val="36"/>
          <w:szCs w:val="36"/>
        </w:rPr>
        <w:t>Cours 1 – Introduction à la gestion de projet</w:t>
      </w:r>
    </w:p>
    <w:p w14:paraId="552E1CDE" w14:textId="39286954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Contraintes Majeurs (p.11)</w:t>
      </w:r>
    </w:p>
    <w:p w14:paraId="6E6A3E15" w14:textId="7EB2158D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Pour chaque projet, le chef de projet doit tenir compte de quatre contraintes majeures :</w:t>
      </w:r>
    </w:p>
    <w:p w14:paraId="7CDCABAE" w14:textId="19461C2A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Grandeur (importance et taille du projet)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Projet Étudiant </w:t>
      </w:r>
    </w:p>
    <w:p w14:paraId="38B31C63" w14:textId="603C96F9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max </w:t>
      </w:r>
      <w:r w:rsidR="00C819FB">
        <w:rPr>
          <w:color w:val="00B050"/>
          <w:sz w:val="24"/>
          <w:szCs w:val="24"/>
        </w:rPr>
        <w:t>5</w:t>
      </w:r>
      <w:r>
        <w:rPr>
          <w:color w:val="00B050"/>
          <w:sz w:val="24"/>
          <w:szCs w:val="24"/>
        </w:rPr>
        <w:t>00€ de fonds personnels</w:t>
      </w:r>
      <w:r w:rsidR="00C819FB">
        <w:rPr>
          <w:color w:val="00B050"/>
          <w:sz w:val="24"/>
          <w:szCs w:val="24"/>
        </w:rPr>
        <w:t xml:space="preserve"> en développement</w:t>
      </w:r>
    </w:p>
    <w:p w14:paraId="4A54C447" w14:textId="1BA4EC5F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Planning</w:t>
      </w:r>
      <w:r>
        <w:rPr>
          <w:sz w:val="24"/>
          <w:szCs w:val="24"/>
        </w:rPr>
        <w:t xml:space="preserve"> </w:t>
      </w:r>
      <w:r w:rsidRPr="00C05CCE">
        <w:rPr>
          <w:color w:val="00B050"/>
        </w:rPr>
        <w:sym w:font="Wingdings" w:char="F0E0"/>
      </w:r>
      <w:r w:rsidRPr="006C2D0D">
        <w:rPr>
          <w:color w:val="00B050"/>
          <w:sz w:val="24"/>
          <w:szCs w:val="24"/>
        </w:rPr>
        <w:t xml:space="preserve">février </w:t>
      </w:r>
      <w:r w:rsidR="00C819FB">
        <w:rPr>
          <w:color w:val="00B050"/>
          <w:sz w:val="24"/>
          <w:szCs w:val="24"/>
        </w:rPr>
        <w:t>au 20</w:t>
      </w:r>
      <w:r w:rsidRPr="006C2D0D">
        <w:rPr>
          <w:color w:val="00B050"/>
          <w:sz w:val="24"/>
          <w:szCs w:val="24"/>
        </w:rPr>
        <w:t xml:space="preserve"> juin</w:t>
      </w:r>
      <w:r w:rsidR="00C819FB">
        <w:rPr>
          <w:color w:val="00B050"/>
          <w:sz w:val="24"/>
          <w:szCs w:val="24"/>
        </w:rPr>
        <w:t xml:space="preserve"> (dernier jour à l’IUT)</w:t>
      </w:r>
    </w:p>
    <w:p w14:paraId="475CFF83" w14:textId="10567D70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Satisfaction des clients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IUT</w:t>
      </w:r>
      <w:r w:rsidR="00C819FB">
        <w:rPr>
          <w:color w:val="00B050"/>
          <w:sz w:val="24"/>
          <w:szCs w:val="24"/>
        </w:rPr>
        <w:t>+Professeurs</w:t>
      </w:r>
      <w:r>
        <w:rPr>
          <w:color w:val="00B050"/>
          <w:sz w:val="24"/>
          <w:szCs w:val="24"/>
        </w:rPr>
        <w:t>, joueurs</w:t>
      </w:r>
    </w:p>
    <w:p w14:paraId="56808CB4" w14:textId="4A26503A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Les 3 critères de qualité faisant partie intégrale de la satisfaction du client et paramètres fondamentaux pour la réussite du projet :</w:t>
      </w:r>
    </w:p>
    <w:p w14:paraId="1CA2BB85" w14:textId="439F23F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Performance (qualité technique)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 xml:space="preserve"> Respect du cahier des charges</w:t>
      </w:r>
    </w:p>
    <w:p w14:paraId="2A00A6E6" w14:textId="6837EDB1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Coûts (qualité économique)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coûts</w:t>
      </w:r>
    </w:p>
    <w:p w14:paraId="64695F3B" w14:textId="6CB1BF7A" w:rsid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Délais (qualité temporelle).</w:t>
      </w:r>
      <w:r w:rsidR="00C819FB">
        <w:rPr>
          <w:color w:val="00B050"/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échéances</w:t>
      </w:r>
    </w:p>
    <w:p w14:paraId="5CF91711" w14:textId="336D0EF3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Cycle de vie du Projet (p.31 à 38)</w:t>
      </w:r>
    </w:p>
    <w:p w14:paraId="22A03B97" w14:textId="1D21EE0E" w:rsidR="00C05CCE" w:rsidRDefault="00C05CCE" w:rsidP="00C05CCE">
      <w:r>
        <w:t>Une structure phase (p.32) :</w:t>
      </w:r>
    </w:p>
    <w:p w14:paraId="2E74525C" w14:textId="5A07CD90" w:rsidR="00C05CCE" w:rsidRDefault="00C05CCE" w:rsidP="00C05CCE">
      <w:pPr>
        <w:pStyle w:val="Paragraphedeliste"/>
        <w:numPr>
          <w:ilvl w:val="0"/>
          <w:numId w:val="2"/>
        </w:numPr>
      </w:pPr>
      <w:r w:rsidRPr="00F37892">
        <w:rPr>
          <w:b/>
          <w:bCs/>
        </w:rPr>
        <w:t xml:space="preserve">Phase 1) </w:t>
      </w:r>
      <w:r w:rsidRPr="00C05CCE">
        <w:t>Avant-Projet : Définition / Conception / Montage -&gt; CADRER</w:t>
      </w:r>
    </w:p>
    <w:p w14:paraId="70D67BD8" w14:textId="6E5BDF46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1.1 </w:t>
      </w:r>
      <w:r>
        <w:t>: Présomption de Faisabilité</w:t>
      </w:r>
    </w:p>
    <w:p w14:paraId="546BFB5A" w14:textId="39ED339C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1.2 </w:t>
      </w:r>
      <w:r>
        <w:t>: Faisabilité</w:t>
      </w:r>
    </w:p>
    <w:p w14:paraId="3F885A28" w14:textId="167A994B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2)</w:t>
      </w:r>
      <w:r>
        <w:t xml:space="preserve"> </w:t>
      </w:r>
      <w:r w:rsidRPr="00C05CCE">
        <w:t>Mise en œuvre : Développement/ Exécution / Pilotage -&gt; CONDUIRE</w:t>
      </w:r>
    </w:p>
    <w:p w14:paraId="692477FD" w14:textId="1EBE717E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Projet</w:t>
      </w:r>
    </w:p>
    <w:p w14:paraId="371C0199" w14:textId="559981FB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Développement</w:t>
      </w:r>
    </w:p>
    <w:p w14:paraId="229C8198" w14:textId="0D3E147F" w:rsidR="00672538" w:rsidRPr="00C05CCE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Série</w:t>
      </w:r>
    </w:p>
    <w:p w14:paraId="202A1FBA" w14:textId="78660019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3)</w:t>
      </w:r>
      <w:r>
        <w:t xml:space="preserve"> </w:t>
      </w:r>
      <w:r w:rsidRPr="00C05CCE">
        <w:t>Clôture : Capitalisation -&gt; CONCLURE</w:t>
      </w:r>
    </w:p>
    <w:p w14:paraId="1BF2D2F8" w14:textId="475D4D00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Exploitation</w:t>
      </w:r>
    </w:p>
    <w:p w14:paraId="4D943415" w14:textId="3A4A0154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Démantèlement</w:t>
      </w:r>
    </w:p>
    <w:p w14:paraId="227FCD47" w14:textId="6CD42547" w:rsidR="00672538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Capitalisation</w:t>
      </w:r>
    </w:p>
    <w:p w14:paraId="70E6222F" w14:textId="67C0F2B5" w:rsidR="00F37892" w:rsidRDefault="00F37892" w:rsidP="00F37892">
      <w:r>
        <w:lastRenderedPageBreak/>
        <w:t>Pour l’imager avec un synoptique des</w:t>
      </w:r>
      <w:r w:rsidR="00672538">
        <w:t xml:space="preserve"> étapes (p.37) :</w:t>
      </w:r>
      <w:r w:rsidR="00672538">
        <w:rPr>
          <w:noProof/>
        </w:rPr>
        <w:drawing>
          <wp:inline distT="0" distB="0" distL="0" distR="0" wp14:anchorId="38A5041B" wp14:editId="7C07648C">
            <wp:extent cx="4059431" cy="3147060"/>
            <wp:effectExtent l="0" t="0" r="0" b="0"/>
            <wp:docPr id="684665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9" cy="3151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B2F32" w14:textId="55213C7E" w:rsidR="001A0E53" w:rsidRPr="00E72CAD" w:rsidRDefault="00672538" w:rsidP="00672538">
      <w:pPr>
        <w:pStyle w:val="Titre4"/>
        <w:rPr>
          <w:color w:val="00B050"/>
          <w:sz w:val="28"/>
          <w:szCs w:val="28"/>
        </w:rPr>
      </w:pPr>
      <w:r w:rsidRPr="006C2D0D">
        <w:rPr>
          <w:sz w:val="28"/>
          <w:szCs w:val="28"/>
        </w:rPr>
        <w:t>Phase 1 : Avant-Projet</w:t>
      </w:r>
      <w:r w:rsidR="00E72CAD">
        <w:rPr>
          <w:sz w:val="28"/>
          <w:szCs w:val="28"/>
        </w:rPr>
        <w:t xml:space="preserve"> </w:t>
      </w:r>
      <w:r w:rsidR="00E72CAD">
        <w:rPr>
          <w:color w:val="00B050"/>
          <w:sz w:val="28"/>
          <w:szCs w:val="28"/>
        </w:rPr>
        <w:t>(Février)</w:t>
      </w:r>
    </w:p>
    <w:p w14:paraId="3A8165D0" w14:textId="7843A873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1.1 ) </w:t>
      </w:r>
      <w:r w:rsidR="00245D72" w:rsidRPr="00245D72">
        <w:rPr>
          <w:sz w:val="24"/>
          <w:szCs w:val="24"/>
        </w:rPr>
        <w:t xml:space="preserve">Cadrage organisationnel </w:t>
      </w:r>
      <w:r w:rsidR="00D46634">
        <w:rPr>
          <w:sz w:val="24"/>
          <w:szCs w:val="24"/>
        </w:rPr>
        <w:t>(Présomption de faisabilité)</w:t>
      </w:r>
      <w:r w:rsidR="00245D72" w:rsidRPr="00245D72">
        <w:rPr>
          <w:sz w:val="24"/>
          <w:szCs w:val="24"/>
        </w:rPr>
        <w:t>:</w:t>
      </w:r>
    </w:p>
    <w:p w14:paraId="112BB1AF" w14:textId="030BF72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Identification des besoins de la MOA : cahier des charges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 Définir le besoin du point de vue du client</w:t>
      </w:r>
    </w:p>
    <w:p w14:paraId="544C473D" w14:textId="3FBC120A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Contrat : financier et closes spécifiques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0D55BFA3" w14:textId="37ED90F2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Organisation : MOA, MOE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Passage du point de vue du client au point de vue technique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>CDCF Général</w:t>
      </w:r>
    </w:p>
    <w:p w14:paraId="2DA586D7" w14:textId="197B434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Grandes étapes du développement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>CDCF de chaque partie</w:t>
      </w:r>
    </w:p>
    <w:p w14:paraId="4232A98B" w14:textId="0EEB7045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1.2 ) </w:t>
      </w:r>
      <w:r w:rsidR="00245D72" w:rsidRPr="00245D72">
        <w:rPr>
          <w:sz w:val="24"/>
          <w:szCs w:val="24"/>
        </w:rPr>
        <w:t>Analyse technique sommaire</w:t>
      </w:r>
      <w:r w:rsidR="00245D72">
        <w:rPr>
          <w:sz w:val="24"/>
          <w:szCs w:val="24"/>
        </w:rPr>
        <w:t> </w:t>
      </w:r>
      <w:r w:rsidR="00D46634">
        <w:rPr>
          <w:sz w:val="24"/>
          <w:szCs w:val="24"/>
        </w:rPr>
        <w:t>(Faisabilité)</w:t>
      </w:r>
      <w:r w:rsidR="00245D72">
        <w:rPr>
          <w:sz w:val="24"/>
          <w:szCs w:val="24"/>
        </w:rPr>
        <w:t>:</w:t>
      </w:r>
    </w:p>
    <w:p w14:paraId="2C9EFF41" w14:textId="4603C37B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pré-études (objectifs, besoins)</w:t>
      </w:r>
      <w:r w:rsidRPr="00245D72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 xml:space="preserve">Étude des solutions répondant aux </w:t>
      </w:r>
      <w:r w:rsidR="000453EC">
        <w:rPr>
          <w:color w:val="00B050"/>
          <w:sz w:val="24"/>
          <w:szCs w:val="24"/>
        </w:rPr>
        <w:t xml:space="preserve">CDCF </w:t>
      </w:r>
      <w:r w:rsidR="000453EC">
        <w:rPr>
          <w:color w:val="00B050"/>
          <w:sz w:val="24"/>
          <w:szCs w:val="24"/>
        </w:rPr>
        <w:t>de chaque partie</w:t>
      </w:r>
    </w:p>
    <w:p w14:paraId="6AB33E92" w14:textId="26E6B443" w:rsidR="00245D72" w:rsidRPr="00245D72" w:rsidRDefault="000453EC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311F" wp14:editId="72B11D76">
                <wp:simplePos x="0" y="0"/>
                <wp:positionH relativeFrom="column">
                  <wp:posOffset>384175</wp:posOffset>
                </wp:positionH>
                <wp:positionV relativeFrom="paragraph">
                  <wp:posOffset>175260</wp:posOffset>
                </wp:positionV>
                <wp:extent cx="285750" cy="278130"/>
                <wp:effectExtent l="22860" t="72390" r="41910" b="22860"/>
                <wp:wrapNone/>
                <wp:docPr id="336269628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7751">
                          <a:off x="0" y="0"/>
                          <a:ext cx="285750" cy="278130"/>
                        </a:xfrm>
                        <a:prstGeom prst="arc">
                          <a:avLst>
                            <a:gd name="adj1" fmla="val 16961328"/>
                            <a:gd name="adj2" fmla="val 14194223"/>
                          </a:avLst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C1E7" id="Arc 1" o:spid="_x0000_s1026" style="position:absolute;margin-left:30.25pt;margin-top:13.8pt;width:22.5pt;height:21.9pt;rotation:50328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" path="m173460,3224nsc240115,17442,287137,75553,285719,141956v-1416,66293,-50721,122392,-117790,134020c101829,287436,36449,252553,10819,192152,-15548,130013,7531,58411,65643,22069r77232,116996l173460,3224xem173460,3224nfc240115,17442,287137,75553,285719,141956v-1416,66293,-50721,122392,-117790,134020c101829,287436,36449,252553,10819,192152,-15548,130013,7531,58411,65643,22069e" filled="f" strokecolor="#0070c0" strokeweight="1pt">
                <v:stroke endarrow="open" joinstyle="miter"/>
                <v:path arrowok="t" o:connecttype="custom" o:connectlocs="173460,3224;285719,141956;167929,275976;10819,192152;65643,22069" o:connectangles="0,0,0,0,0"/>
              </v:shape>
            </w:pict>
          </mc:Fallback>
        </mc:AlternateContent>
      </w:r>
      <w:r w:rsidR="00245D72" w:rsidRPr="00245D72">
        <w:rPr>
          <w:sz w:val="24"/>
          <w:szCs w:val="24"/>
        </w:rPr>
        <w:t>Réalisation</w:t>
      </w:r>
      <w:r>
        <w:rPr>
          <w:sz w:val="24"/>
          <w:szCs w:val="24"/>
        </w:rPr>
        <w:t xml:space="preserve"> d’un premier rétroplanning du projet</w:t>
      </w:r>
      <w:r w:rsidR="00245D72"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4A5045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Planifier les tâches nécessaires au projet, se rendre compte de la faisabilité</w:t>
      </w:r>
    </w:p>
    <w:p w14:paraId="36534903" w14:textId="473DBF75" w:rsidR="00672538" w:rsidRPr="00E72CAD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Note de cadrage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Définir les limites du projet après la faisabilité</w:t>
      </w:r>
    </w:p>
    <w:p w14:paraId="520A8A1A" w14:textId="1411EDA9" w:rsidR="00E72CAD" w:rsidRPr="00A20B18" w:rsidRDefault="00E72CAD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>Revue d’avant-projet à faire avec Nadège et Blanc pour valider la phase 1. (leur faire jouer s’ils sont fans d’échecs ?)</w:t>
      </w:r>
    </w:p>
    <w:p w14:paraId="0FA42C18" w14:textId="252B5460" w:rsidR="006C2D0D" w:rsidRPr="00F12015" w:rsidRDefault="006C2D0D" w:rsidP="006C2D0D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2 : Mise en œuvre</w:t>
      </w:r>
      <w:r w:rsidR="00F12015">
        <w:rPr>
          <w:sz w:val="28"/>
          <w:szCs w:val="28"/>
        </w:rPr>
        <w:t xml:space="preserve"> </w:t>
      </w:r>
      <w:r w:rsidR="00F12015">
        <w:rPr>
          <w:color w:val="00B050"/>
          <w:sz w:val="28"/>
          <w:szCs w:val="28"/>
        </w:rPr>
        <w:t>(Début mars – Fin mai)</w:t>
      </w:r>
    </w:p>
    <w:p w14:paraId="77E4FF91" w14:textId="36B794D3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2.1 )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éfinition préliminaire </w:t>
      </w:r>
      <w:r w:rsidR="00D46634">
        <w:rPr>
          <w:sz w:val="24"/>
          <w:szCs w:val="24"/>
        </w:rPr>
        <w:t xml:space="preserve">pour </w:t>
      </w:r>
      <w:r w:rsidRPr="006C2D0D">
        <w:rPr>
          <w:sz w:val="24"/>
          <w:szCs w:val="24"/>
        </w:rPr>
        <w:t>fige</w:t>
      </w:r>
      <w:r w:rsidR="00D46634">
        <w:rPr>
          <w:sz w:val="24"/>
          <w:szCs w:val="24"/>
        </w:rPr>
        <w:t>r</w:t>
      </w:r>
      <w:r w:rsidRPr="006C2D0D">
        <w:rPr>
          <w:sz w:val="24"/>
          <w:szCs w:val="24"/>
        </w:rPr>
        <w:t xml:space="preserve"> la solution choisie</w:t>
      </w:r>
      <w:r>
        <w:rPr>
          <w:sz w:val="24"/>
          <w:szCs w:val="24"/>
        </w:rPr>
        <w:t> </w:t>
      </w:r>
      <w:r w:rsidR="00D46634">
        <w:rPr>
          <w:sz w:val="24"/>
          <w:szCs w:val="24"/>
        </w:rPr>
        <w:t>(Projet)</w:t>
      </w:r>
      <w:r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 w:rsidRPr="00BE40F9">
        <w:rPr>
          <w:color w:val="00B050"/>
          <w:sz w:val="24"/>
          <w:szCs w:val="24"/>
        </w:rPr>
        <w:t>(1 mois)</w:t>
      </w:r>
    </w:p>
    <w:p w14:paraId="1101A34D" w14:textId="60C9F53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Cahier des charges fonctionnels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Pour chaque partie (hard, soft et méca)</w:t>
      </w:r>
    </w:p>
    <w:p w14:paraId="06E2799F" w14:textId="5B45086D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préliminaire</w:t>
      </w:r>
      <w:r>
        <w:rPr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sym w:font="Wingdings" w:char="F0FE"/>
      </w:r>
      <w:r w:rsidR="001E7CB8">
        <w:rPr>
          <w:color w:val="00B050"/>
          <w:sz w:val="24"/>
          <w:szCs w:val="24"/>
        </w:rPr>
        <w:t xml:space="preserve"> </w:t>
      </w:r>
      <w:r w:rsidR="001E7CB8" w:rsidRPr="00E72CAD">
        <w:rPr>
          <w:color w:val="00B050"/>
          <w:sz w:val="24"/>
          <w:szCs w:val="24"/>
        </w:rPr>
        <w:sym w:font="Wingdings" w:char="F0E0"/>
      </w:r>
      <w:r w:rsidR="00BE40F9">
        <w:rPr>
          <w:color w:val="00B050"/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t>CDCF adapté au 2x2</w:t>
      </w:r>
    </w:p>
    <w:p w14:paraId="39608887" w14:textId="2CB1BBF3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management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47626C9F" w14:textId="43DF03B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>Gantt</w:t>
      </w:r>
    </w:p>
    <w:p w14:paraId="25EDF7D7" w14:textId="1164A5FA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développement et plan qualité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3549B20C" w14:textId="1B9FC493" w:rsidR="006C2D0D" w:rsidRPr="00A33659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lastRenderedPageBreak/>
        <w:t>Ressources sous-traitées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 xml:space="preserve">PCB </w:t>
      </w:r>
      <w:r w:rsidR="00BE40F9">
        <w:rPr>
          <w:color w:val="00B050"/>
          <w:sz w:val="24"/>
          <w:szCs w:val="24"/>
        </w:rPr>
        <w:t>2x2</w:t>
      </w:r>
      <w:r w:rsidR="001E7CB8">
        <w:rPr>
          <w:color w:val="00B050"/>
          <w:sz w:val="24"/>
          <w:szCs w:val="24"/>
        </w:rPr>
        <w:t xml:space="preserve"> à l’IUT</w:t>
      </w:r>
    </w:p>
    <w:p w14:paraId="086A4294" w14:textId="342A7B20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Prototypes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Maquette 2x2 pour proof of concept (hard, soft et méca) </w:t>
      </w:r>
      <w:r w:rsidRPr="00BE40F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100€ max</w:t>
      </w:r>
      <w:r>
        <w:rPr>
          <w:color w:val="00B050"/>
          <w:sz w:val="24"/>
          <w:szCs w:val="24"/>
        </w:rPr>
        <w:t>.</w:t>
      </w:r>
    </w:p>
    <w:p w14:paraId="3038A6F8" w14:textId="74D2C74D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préliminaire.</w:t>
      </w:r>
    </w:p>
    <w:p w14:paraId="67404003" w14:textId="202355E4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2.2 )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éveloppement de la définition </w:t>
      </w:r>
      <w:r w:rsidR="00D46634">
        <w:rPr>
          <w:sz w:val="24"/>
          <w:szCs w:val="24"/>
        </w:rPr>
        <w:t>(Développement)</w:t>
      </w:r>
      <w:r w:rsidRPr="006C2D0D"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4-5</w:t>
      </w:r>
      <w:r w:rsidR="00BE40F9">
        <w:rPr>
          <w:color w:val="00B050"/>
          <w:sz w:val="24"/>
          <w:szCs w:val="24"/>
        </w:rPr>
        <w:t xml:space="preserve"> semaines)</w:t>
      </w:r>
    </w:p>
    <w:p w14:paraId="4EBBF8CC" w14:textId="3C82C3CA" w:rsidR="006C2D0D" w:rsidRPr="003470BC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détaillée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A33659">
        <w:rPr>
          <w:color w:val="00B050"/>
          <w:sz w:val="24"/>
          <w:szCs w:val="24"/>
        </w:rPr>
        <w:t xml:space="preserve">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 xml:space="preserve"> CDCF adapté au 4x4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>Jouer à la variante 4x4 des échecs</w:t>
      </w:r>
    </w:p>
    <w:p w14:paraId="28353A57" w14:textId="066E336B" w:rsidR="003470BC" w:rsidRPr="003470BC" w:rsidRDefault="003470BC" w:rsidP="003470B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Pr="001E7CB8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Gantt</w:t>
      </w:r>
    </w:p>
    <w:p w14:paraId="3E379052" w14:textId="476DD2AA" w:rsidR="00A33659" w:rsidRPr="00E72CAD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4x4 (hard, soft et méca)</w:t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 xml:space="preserve"> 200€ max</w:t>
      </w:r>
    </w:p>
    <w:p w14:paraId="7987D658" w14:textId="1182BC78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>++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Valider TOUTES les fonctions du dossier de définition </w:t>
      </w:r>
      <w:r>
        <w:rPr>
          <w:color w:val="00B050"/>
          <w:sz w:val="24"/>
          <w:szCs w:val="24"/>
        </w:rPr>
        <w:t>détaillée</w:t>
      </w:r>
      <w:r>
        <w:rPr>
          <w:color w:val="00B050"/>
          <w:sz w:val="24"/>
          <w:szCs w:val="24"/>
        </w:rPr>
        <w:t>.</w:t>
      </w:r>
    </w:p>
    <w:p w14:paraId="4005528B" w14:textId="34DB80DC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Système de gestion de la configuration et des évolutions produit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Étude de la </w:t>
      </w:r>
      <w:r w:rsidR="00C1588E">
        <w:rPr>
          <w:color w:val="00B050"/>
          <w:sz w:val="24"/>
          <w:szCs w:val="24"/>
        </w:rPr>
        <w:t>Transformation en 8x8</w:t>
      </w:r>
    </w:p>
    <w:p w14:paraId="2BDC8698" w14:textId="07F48502" w:rsidR="006C2D0D" w:rsidRPr="00832B91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>JLC PCB, etc….</w:t>
      </w:r>
    </w:p>
    <w:p w14:paraId="27EA6B1E" w14:textId="303EE789" w:rsidR="00832B91" w:rsidRPr="00A20B18" w:rsidRDefault="00832B91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Rapport/Dossier de financement </w:t>
      </w:r>
      <w:r>
        <w:rPr>
          <w:color w:val="00B050"/>
          <w:sz w:val="24"/>
          <w:szCs w:val="24"/>
        </w:rPr>
        <w:sym w:font="Wingdings" w:char="F0FE"/>
      </w:r>
    </w:p>
    <w:p w14:paraId="305565C4" w14:textId="48DA8F73" w:rsidR="00A20B18" w:rsidRPr="00A20B18" w:rsidRDefault="00A20B18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 xml:space="preserve">Revue </w:t>
      </w:r>
      <w:r>
        <w:rPr>
          <w:color w:val="FFFFFF" w:themeColor="background1"/>
          <w:sz w:val="32"/>
          <w:szCs w:val="32"/>
        </w:rPr>
        <w:t>d’acceptation</w:t>
      </w:r>
      <w:r w:rsidRPr="00A20B18">
        <w:rPr>
          <w:color w:val="FFFFFF" w:themeColor="background1"/>
          <w:sz w:val="32"/>
          <w:szCs w:val="32"/>
        </w:rPr>
        <w:t xml:space="preserve"> à faire avec </w:t>
      </w:r>
      <w:r>
        <w:rPr>
          <w:color w:val="FFFFFF" w:themeColor="background1"/>
          <w:sz w:val="32"/>
          <w:szCs w:val="32"/>
        </w:rPr>
        <w:t>Pioch</w:t>
      </w:r>
      <w:r w:rsidRPr="00A20B18">
        <w:rPr>
          <w:color w:val="FFFFFF" w:themeColor="background1"/>
          <w:sz w:val="32"/>
          <w:szCs w:val="32"/>
        </w:rPr>
        <w:t xml:space="preserve"> et </w:t>
      </w:r>
      <w:r>
        <w:rPr>
          <w:color w:val="FFFFFF" w:themeColor="background1"/>
          <w:sz w:val="32"/>
          <w:szCs w:val="32"/>
        </w:rPr>
        <w:t xml:space="preserve">Leredde </w:t>
      </w:r>
      <w:r w:rsidRPr="00A20B18">
        <w:rPr>
          <w:color w:val="FFFFFF" w:themeColor="background1"/>
          <w:sz w:val="32"/>
          <w:szCs w:val="32"/>
        </w:rPr>
        <w:t xml:space="preserve">pour valider </w:t>
      </w:r>
      <w:r>
        <w:rPr>
          <w:color w:val="FFFFFF" w:themeColor="background1"/>
          <w:sz w:val="32"/>
          <w:szCs w:val="32"/>
        </w:rPr>
        <w:t>la maquette 4x4. Obtenir financement + critique. Faire une démo avec maquette 4x4.</w:t>
      </w:r>
    </w:p>
    <w:p w14:paraId="2B0684C1" w14:textId="322EBD4D" w:rsidR="006C2D0D" w:rsidRPr="00C1588E" w:rsidRDefault="006C2D0D" w:rsidP="006C2D0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 xml:space="preserve">2.3 ) </w:t>
      </w:r>
      <w:r w:rsidR="00D46634">
        <w:rPr>
          <w:color w:val="000000" w:themeColor="text1"/>
          <w:sz w:val="24"/>
          <w:szCs w:val="24"/>
        </w:rPr>
        <w:t>Q</w:t>
      </w:r>
      <w:r w:rsidRPr="006C2D0D">
        <w:rPr>
          <w:color w:val="000000" w:themeColor="text1"/>
          <w:sz w:val="24"/>
          <w:szCs w:val="24"/>
        </w:rPr>
        <w:t>ualification acquise permet la réalisation d’exemplaires de série</w:t>
      </w:r>
      <w:r w:rsidR="00D46634">
        <w:rPr>
          <w:color w:val="000000" w:themeColor="text1"/>
          <w:sz w:val="24"/>
          <w:szCs w:val="24"/>
        </w:rPr>
        <w:t xml:space="preserve"> (Série)</w:t>
      </w:r>
      <w:r>
        <w:rPr>
          <w:color w:val="000000" w:themeColor="text1"/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3-4</w:t>
      </w:r>
      <w:r w:rsidR="00BE40F9">
        <w:rPr>
          <w:color w:val="00B050"/>
          <w:sz w:val="24"/>
          <w:szCs w:val="24"/>
        </w:rPr>
        <w:t xml:space="preserve"> semaines)</w:t>
      </w:r>
    </w:p>
    <w:p w14:paraId="536D3E77" w14:textId="4142E89C" w:rsidR="00C1588E" w:rsidRPr="00E72CAD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</w:t>
      </w:r>
      <w:r>
        <w:rPr>
          <w:color w:val="00B050"/>
          <w:sz w:val="24"/>
          <w:szCs w:val="24"/>
        </w:rPr>
        <w:t>8</w:t>
      </w:r>
      <w:r>
        <w:rPr>
          <w:color w:val="00B050"/>
          <w:sz w:val="24"/>
          <w:szCs w:val="24"/>
        </w:rPr>
        <w:t>x</w:t>
      </w:r>
      <w:r>
        <w:rPr>
          <w:color w:val="00B050"/>
          <w:sz w:val="24"/>
          <w:szCs w:val="24"/>
        </w:rPr>
        <w:t>8</w:t>
      </w:r>
      <w:r>
        <w:rPr>
          <w:color w:val="00B050"/>
          <w:sz w:val="24"/>
          <w:szCs w:val="24"/>
        </w:rPr>
        <w:t xml:space="preserve"> (hard, soft et méca)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800</w:t>
      </w:r>
      <w:r>
        <w:rPr>
          <w:color w:val="00B050"/>
          <w:sz w:val="24"/>
          <w:szCs w:val="24"/>
        </w:rPr>
        <w:t>€ max</w:t>
      </w:r>
      <w:r w:rsidR="00A20B18">
        <w:rPr>
          <w:color w:val="00B050"/>
          <w:sz w:val="24"/>
          <w:szCs w:val="24"/>
        </w:rPr>
        <w:t xml:space="preserve"> (pas de fonds personnels)</w:t>
      </w:r>
    </w:p>
    <w:p w14:paraId="6524E4DF" w14:textId="6FC84B88" w:rsidR="00C1588E" w:rsidRPr="00C1588E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++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détaillée.</w:t>
      </w:r>
    </w:p>
    <w:p w14:paraId="6AF34853" w14:textId="6F910B9E" w:rsidR="00C1588E" w:rsidRPr="00C1588E" w:rsidRDefault="006C2D0D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Moyens de gestion des évolutions techniques et des dérogations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 Utilisation de Git</w:t>
      </w:r>
      <w:r w:rsidR="00F12015">
        <w:rPr>
          <w:color w:val="00B050"/>
          <w:sz w:val="24"/>
          <w:szCs w:val="24"/>
        </w:rPr>
        <w:t>H</w:t>
      </w:r>
      <w:r w:rsidR="00832B91">
        <w:rPr>
          <w:color w:val="00B050"/>
          <w:sz w:val="24"/>
          <w:szCs w:val="24"/>
        </w:rPr>
        <w:t>ub en open source</w:t>
      </w:r>
    </w:p>
    <w:p w14:paraId="48C0879A" w14:textId="17860C3F" w:rsidR="00C1588E" w:rsidRPr="00C1588E" w:rsidRDefault="00C1588E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C1588E">
        <w:rPr>
          <w:sz w:val="24"/>
          <w:szCs w:val="24"/>
        </w:rPr>
        <w:t xml:space="preserve">Finalisation des clauses techniques et clauses qualité, du dossier de fabrication et de contrôle </w:t>
      </w:r>
      <w:r w:rsidRPr="00832B91">
        <w:rPr>
          <w:color w:val="00B050"/>
          <w:sz w:val="24"/>
          <w:szCs w:val="24"/>
        </w:rPr>
        <w:sym w:font="Wingdings" w:char="F0FE"/>
      </w:r>
      <w:r w:rsidR="00832B91">
        <w:rPr>
          <w:color w:val="00B050"/>
        </w:rPr>
        <w:t xml:space="preserve"> </w:t>
      </w:r>
      <w:r w:rsidR="00832B91" w:rsidRPr="00832B91">
        <w:rPr>
          <w:color w:val="00B050"/>
          <w:sz w:val="24"/>
          <w:szCs w:val="24"/>
        </w:rPr>
        <w:sym w:font="Wingdings" w:char="F0E0"/>
      </w:r>
      <w:r w:rsidR="00832B91" w:rsidRPr="00832B91">
        <w:rPr>
          <w:color w:val="00B050"/>
          <w:sz w:val="24"/>
          <w:szCs w:val="24"/>
        </w:rPr>
        <w:t>Validation des cahiers des charges</w:t>
      </w:r>
    </w:p>
    <w:p w14:paraId="3849D33E" w14:textId="63F320BD" w:rsidR="006C2D0D" w:rsidRPr="006C2D0D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Gestion et traitement des anomalies et des non-conformités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F12015">
        <w:rPr>
          <w:color w:val="00B050"/>
          <w:sz w:val="24"/>
          <w:szCs w:val="24"/>
        </w:rPr>
        <w:t xml:space="preserve"> </w:t>
      </w:r>
      <w:r w:rsidR="00F12015" w:rsidRPr="00F12015">
        <w:rPr>
          <w:color w:val="00B050"/>
          <w:sz w:val="24"/>
          <w:szCs w:val="24"/>
        </w:rPr>
        <w:sym w:font="Wingdings" w:char="F0E0"/>
      </w:r>
      <w:r w:rsidR="00F12015">
        <w:rPr>
          <w:color w:val="00B050"/>
          <w:sz w:val="24"/>
          <w:szCs w:val="24"/>
        </w:rPr>
        <w:t>FAQ du GitHub</w:t>
      </w:r>
    </w:p>
    <w:p w14:paraId="19625A3A" w14:textId="74DB94F5" w:rsidR="006C2D0D" w:rsidRPr="00CB537F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Formation des utilisateurs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B537F" w:rsidRPr="00CB537F">
        <w:rPr>
          <w:color w:val="00B050"/>
          <w:sz w:val="24"/>
          <w:szCs w:val="24"/>
        </w:rPr>
        <w:sym w:font="Wingdings" w:char="F0E0"/>
      </w:r>
      <w:r w:rsidR="00CB537F">
        <w:rPr>
          <w:color w:val="00B050"/>
          <w:sz w:val="24"/>
          <w:szCs w:val="24"/>
        </w:rPr>
        <w:t xml:space="preserve"> Manuel d’utilisation</w:t>
      </w:r>
    </w:p>
    <w:p w14:paraId="00D6007C" w14:textId="22C6C9D3" w:rsidR="00CB537F" w:rsidRPr="004A5045" w:rsidRDefault="00CB537F" w:rsidP="00CB537F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3 : Clôture</w:t>
      </w:r>
      <w:r w:rsidR="004A5045">
        <w:rPr>
          <w:sz w:val="28"/>
          <w:szCs w:val="28"/>
        </w:rPr>
        <w:t xml:space="preserve"> </w:t>
      </w:r>
      <w:r w:rsidR="004A5045">
        <w:rPr>
          <w:color w:val="00B050"/>
          <w:sz w:val="28"/>
          <w:szCs w:val="28"/>
        </w:rPr>
        <w:t>(Juin)</w:t>
      </w:r>
    </w:p>
    <w:p w14:paraId="58D41A39" w14:textId="0DBDED11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3.1 ) Projet à l’état vivant</w:t>
      </w:r>
      <w:r w:rsidR="00D46634">
        <w:rPr>
          <w:sz w:val="24"/>
          <w:szCs w:val="24"/>
        </w:rPr>
        <w:t xml:space="preserve"> (Exploitation)</w:t>
      </w:r>
    </w:p>
    <w:p w14:paraId="5BFEF437" w14:textId="7DCE1BE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Produit en phase opérationnelle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 </w:t>
      </w:r>
      <w:r w:rsidR="00F12015">
        <w:rPr>
          <w:color w:val="00B050"/>
          <w:sz w:val="24"/>
          <w:szCs w:val="24"/>
        </w:rPr>
        <w:t>Mettre à disposition le plateau pour faire jouer des gens (JPO, dans la salle des profs, magasin, labo CMS, salle surveillée)</w:t>
      </w:r>
    </w:p>
    <w:p w14:paraId="7C0472A4" w14:textId="665D69D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Soutien industriel: logistique intégrée, MCO (Maintien en condition opérationnel) préventif et curatif, MHO (Mise à Hauteur Ordinaire), MCS (Maintien en condition de sécurité), …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Manuel de maintenance </w:t>
      </w:r>
    </w:p>
    <w:p w14:paraId="33656754" w14:textId="7F1DEF2A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3.2 ) </w:t>
      </w:r>
      <w:r w:rsidRPr="00CB537F">
        <w:rPr>
          <w:sz w:val="24"/>
          <w:szCs w:val="24"/>
        </w:rPr>
        <w:t>Phase de démantèlement: dans certains cas, on doit retirer un projet du service</w:t>
      </w:r>
    </w:p>
    <w:p w14:paraId="5439CAB8" w14:textId="2F158EEF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Plan de retrait de service ou de démantèlement</w:t>
      </w:r>
      <w:r w:rsidRPr="00CB537F">
        <w:rPr>
          <w:color w:val="0070C0"/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2DD8618E" w14:textId="0F64F12E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Récupération et destruction des produits: recyclage, gestion des déchets, destruction des produits, …</w:t>
      </w:r>
      <w:r>
        <w:rPr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4626E624" w14:textId="73AD1282" w:rsidR="002F4907" w:rsidRPr="002F4907" w:rsidRDefault="00CB537F" w:rsidP="002F490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3.3 ) </w:t>
      </w:r>
      <w:r w:rsidRPr="00CB537F">
        <w:rPr>
          <w:sz w:val="24"/>
          <w:szCs w:val="24"/>
        </w:rPr>
        <w:t>Capitalisation de l’expérience : la fin d’un projet doit faire systématiquement l’objet d’un RETEX « RETour d’Expérience » dont le but est de restituer des</w:t>
      </w:r>
      <w:r>
        <w:rPr>
          <w:sz w:val="24"/>
          <w:szCs w:val="24"/>
        </w:rPr>
        <w:t xml:space="preserve"> </w:t>
      </w:r>
      <w:r w:rsidRPr="00CB537F">
        <w:rPr>
          <w:sz w:val="24"/>
          <w:szCs w:val="24"/>
        </w:rPr>
        <w:t>informations pertinentes pour rendre plus efficaces la conduite des futurs projets.</w:t>
      </w:r>
      <w:r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</w:t>
      </w:r>
      <w:r w:rsidR="004A5045">
        <w:rPr>
          <w:color w:val="00B050"/>
          <w:sz w:val="24"/>
          <w:szCs w:val="24"/>
        </w:rPr>
        <w:t>Un sondage disponible pour faire un RETEX</w:t>
      </w:r>
    </w:p>
    <w:p w14:paraId="40B6B817" w14:textId="6C90106E" w:rsidR="002F4907" w:rsidRPr="002F4907" w:rsidRDefault="002F4907" w:rsidP="002F4907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Gestion des tâches (p.40-43)</w:t>
      </w:r>
    </w:p>
    <w:p w14:paraId="5B54D913" w14:textId="16C856D1" w:rsidR="002F4907" w:rsidRPr="00185244" w:rsidRDefault="002F4907" w:rsidP="002F4907">
      <w:pPr>
        <w:pStyle w:val="Titre4"/>
        <w:rPr>
          <w:color w:val="00B050"/>
          <w:sz w:val="24"/>
          <w:szCs w:val="24"/>
        </w:rPr>
      </w:pPr>
      <w:r w:rsidRPr="002F4907">
        <w:rPr>
          <w:sz w:val="24"/>
          <w:szCs w:val="24"/>
        </w:rPr>
        <w:t>Work Breakdown Structure (WBS) (p.40) 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sym w:font="Wingdings" w:char="F0E0"/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A faire pour chaque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 xml:space="preserve"> service et chaque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phase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> !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</w:t>
      </w:r>
    </w:p>
    <w:p w14:paraId="5C1936EE" w14:textId="63B1E3FC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C’est la décomposition ordonnée et exhaustive de l’ensemble du projet: la division du travail.</w:t>
      </w:r>
    </w:p>
    <w:p w14:paraId="4E5D3748" w14:textId="7D085258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En partant de </w:t>
      </w:r>
      <w:r w:rsidRPr="002F4907">
        <w:rPr>
          <w:b/>
          <w:bCs/>
        </w:rPr>
        <w:t>l’objectif</w:t>
      </w:r>
      <w:r w:rsidRPr="002F4907">
        <w:t>, il référence toutes les tâches nécessaires à l’aboutissement du projet et permet d’identifier les responsabilités.</w:t>
      </w:r>
    </w:p>
    <w:p w14:paraId="691E916E" w14:textId="0614735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Lister l’ensemble des activités à réaliser pour atteindre l’objectif fixé : </w:t>
      </w:r>
      <w:r w:rsidRPr="002F4907">
        <w:rPr>
          <w:b/>
          <w:bCs/>
        </w:rPr>
        <w:t>Le QUOI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4BE25B7" w14:textId="0A5D2C1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Arborescence générale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DB9C7E2" w14:textId="7BC00A5A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la logique de succession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7B35D9E0" w14:textId="47F31FA7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Déterminer les moyens qui vont être utilisés pour mener cette tâche à bien :</w:t>
      </w:r>
      <w:r w:rsidRPr="002F4907">
        <w:rPr>
          <w:b/>
          <w:bCs/>
        </w:rPr>
        <w:t xml:space="preserve"> Le COMMENT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BF47018" w14:textId="31C9BC58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les durées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4B7D1D2A" w14:textId="181446D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Identifier les ressources disponibles (humaines, techniques, matérielles…)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9D4A2EF" w14:textId="2216E70B" w:rsidR="002F4907" w:rsidRPr="002F4907" w:rsidRDefault="002F4907" w:rsidP="002F4907">
      <w:pPr>
        <w:pStyle w:val="Paragraphedeliste"/>
        <w:numPr>
          <w:ilvl w:val="0"/>
          <w:numId w:val="6"/>
        </w:numPr>
        <w:rPr>
          <w:b/>
          <w:bCs/>
        </w:rPr>
      </w:pPr>
      <w:r w:rsidRPr="002F4907">
        <w:t xml:space="preserve">Attribuer les responsabilités des tâches aux ressources disponibles: </w:t>
      </w:r>
      <w:r w:rsidRPr="002F4907">
        <w:rPr>
          <w:b/>
          <w:bCs/>
        </w:rPr>
        <w:t>Le QUI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0D7B7A07" w14:textId="15CF8A9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Utilisation de la règle </w:t>
      </w:r>
      <w:r w:rsidRPr="002F4907">
        <w:rPr>
          <w:b/>
          <w:bCs/>
        </w:rPr>
        <w:t>SMART</w:t>
      </w:r>
      <w:r w:rsidRPr="002F4907">
        <w:t xml:space="preserve"> pour attribuer aux responsables un objectif :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50511CB" w14:textId="4FDB503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Spécifique:</w:t>
      </w:r>
      <w:r w:rsidRPr="002F4907">
        <w:t xml:space="preserve"> suffisamment précis, individualisé et orienté vers une action</w:t>
      </w:r>
    </w:p>
    <w:p w14:paraId="3E887BE0" w14:textId="59B0A37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Mesurable:</w:t>
      </w:r>
      <w:r w:rsidRPr="002F4907">
        <w:t xml:space="preserve"> il faut pouvoir vérifier que l’objectif est atteint au moyen d’un indicateur fiable</w:t>
      </w:r>
    </w:p>
    <w:p w14:paraId="15052621" w14:textId="6F92E79F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Atteignable:</w:t>
      </w:r>
      <w:r w:rsidRPr="002F4907">
        <w:t xml:space="preserve"> il faut qu’il permette une mise en tension sans stress</w:t>
      </w:r>
    </w:p>
    <w:p w14:paraId="01948D18" w14:textId="530F6635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 xml:space="preserve">Réaliste: </w:t>
      </w:r>
      <w:r w:rsidRPr="002F4907">
        <w:t>il est atteignable et accessible</w:t>
      </w:r>
    </w:p>
    <w:p w14:paraId="5FFED01A" w14:textId="3A4A1B2E" w:rsid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Temporel:</w:t>
      </w:r>
      <w:r w:rsidRPr="002F4907">
        <w:t xml:space="preserve"> il est défini dans le temps</w:t>
      </w:r>
    </w:p>
    <w:p w14:paraId="0B0F8B00" w14:textId="4AA9F436" w:rsidR="002F4907" w:rsidRPr="002F4907" w:rsidRDefault="002F4907" w:rsidP="002F4907">
      <w:pPr>
        <w:pStyle w:val="Titre4"/>
        <w:rPr>
          <w:sz w:val="24"/>
          <w:szCs w:val="24"/>
        </w:rPr>
      </w:pPr>
      <w:r w:rsidRPr="002F4907">
        <w:rPr>
          <w:sz w:val="24"/>
          <w:szCs w:val="24"/>
        </w:rPr>
        <w:t>Organigramme des Tâches (p.42)</w:t>
      </w:r>
    </w:p>
    <w:p w14:paraId="7AAA4D2D" w14:textId="018BB52A" w:rsidR="002F4907" w:rsidRPr="002F4907" w:rsidRDefault="002F4907" w:rsidP="002F4907">
      <w:r>
        <w:t>Réaliser un OT de la même forme que celui-ci :</w:t>
      </w:r>
      <w:r w:rsidR="00185244">
        <w:t xml:space="preserve"> </w:t>
      </w:r>
      <w:r w:rsidR="00185244" w:rsidRPr="00CB537F">
        <w:rPr>
          <w:color w:val="00B050"/>
          <w:sz w:val="24"/>
          <w:szCs w:val="24"/>
        </w:rPr>
        <w:sym w:font="Wingdings" w:char="F0FE"/>
      </w:r>
    </w:p>
    <w:p w14:paraId="32CF52C5" w14:textId="4719470F" w:rsidR="002F4907" w:rsidRDefault="002F4907" w:rsidP="002F4907">
      <w:r w:rsidRPr="002F4907">
        <w:rPr>
          <w:noProof/>
        </w:rPr>
        <w:lastRenderedPageBreak/>
        <w:drawing>
          <wp:inline distT="0" distB="0" distL="0" distR="0" wp14:anchorId="6E577F17" wp14:editId="207434BE">
            <wp:extent cx="4221480" cy="2196826"/>
            <wp:effectExtent l="0" t="0" r="7620" b="0"/>
            <wp:docPr id="1371709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84" cy="21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4E9" w14:textId="3F4AF660" w:rsidR="002F4907" w:rsidRPr="00185244" w:rsidRDefault="002F4907" w:rsidP="002F4907">
      <w:pPr>
        <w:pStyle w:val="Titre3"/>
        <w:rPr>
          <w:sz w:val="32"/>
          <w:szCs w:val="32"/>
        </w:rPr>
      </w:pPr>
      <w:r w:rsidRPr="00185244">
        <w:rPr>
          <w:sz w:val="32"/>
          <w:szCs w:val="32"/>
        </w:rPr>
        <w:t>Planning</w:t>
      </w:r>
      <w:r w:rsidR="00185244" w:rsidRPr="00185244">
        <w:rPr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FE"/>
      </w:r>
      <w:r w:rsidR="00185244" w:rsidRPr="00185244">
        <w:rPr>
          <w:color w:val="00B050"/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E0"/>
      </w:r>
      <w:r w:rsidR="00185244" w:rsidRPr="00185244">
        <w:rPr>
          <w:color w:val="00B050"/>
          <w:sz w:val="32"/>
          <w:szCs w:val="32"/>
        </w:rPr>
        <w:t xml:space="preserve"> Gantt</w:t>
      </w:r>
    </w:p>
    <w:p w14:paraId="5D8718E0" w14:textId="489A4931" w:rsidR="002F4907" w:rsidRDefault="00B51CCD" w:rsidP="002F4907">
      <w:pPr>
        <w:pStyle w:val="Titre3"/>
        <w:rPr>
          <w:sz w:val="32"/>
          <w:szCs w:val="32"/>
        </w:rPr>
      </w:pPr>
      <w:r w:rsidRPr="00F3792B">
        <w:rPr>
          <w:noProof/>
        </w:rPr>
        <w:drawing>
          <wp:anchor distT="0" distB="0" distL="114300" distR="114300" simplePos="0" relativeHeight="251658240" behindDoc="0" locked="0" layoutInCell="1" allowOverlap="1" wp14:anchorId="021ED135" wp14:editId="2B706034">
            <wp:simplePos x="0" y="0"/>
            <wp:positionH relativeFrom="column">
              <wp:posOffset>3481705</wp:posOffset>
            </wp:positionH>
            <wp:positionV relativeFrom="paragraph">
              <wp:posOffset>626110</wp:posOffset>
            </wp:positionV>
            <wp:extent cx="293370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hrough>
            <wp:docPr id="18484996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907" w:rsidRPr="002F4907">
        <w:rPr>
          <w:sz w:val="32"/>
          <w:szCs w:val="32"/>
        </w:rPr>
        <w:t>Suivi des coûts</w:t>
      </w:r>
      <w:r w:rsidR="002F4907">
        <w:rPr>
          <w:sz w:val="32"/>
          <w:szCs w:val="32"/>
        </w:rPr>
        <w:t xml:space="preserve"> (p.53)</w:t>
      </w:r>
      <w:r>
        <w:rPr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FE"/>
      </w:r>
      <w:r w:rsidRPr="00185244">
        <w:rPr>
          <w:color w:val="00B050"/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E0"/>
      </w:r>
      <w:r w:rsidRPr="00185244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>Suivi tout au long de l’année, 1 seul document Excel qui récapitule les coûts ?</w:t>
      </w:r>
    </w:p>
    <w:p w14:paraId="737E1CE9" w14:textId="441A4D7F" w:rsidR="00F3792B" w:rsidRPr="00F3792B" w:rsidRDefault="00F3792B" w:rsidP="00F3792B">
      <w:pPr>
        <w:pStyle w:val="Paragraphedeliste"/>
        <w:numPr>
          <w:ilvl w:val="0"/>
          <w:numId w:val="8"/>
        </w:numPr>
      </w:pPr>
      <w:r w:rsidRPr="00F3792B">
        <w:rPr>
          <w:b/>
          <w:bCs/>
        </w:rPr>
        <w:t>3 courbes</w:t>
      </w:r>
      <w:r w:rsidRPr="00F3792B">
        <w:t xml:space="preserve"> interviennent dans le suivi budgétaire d’un projet</w:t>
      </w:r>
    </w:p>
    <w:p w14:paraId="48281E1D" w14:textId="75394FC9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prévisionnelle de réalisation</w:t>
      </w:r>
      <w:r w:rsidRPr="00F3792B">
        <w:t xml:space="preserve"> (courbe 1):</w:t>
      </w:r>
    </w:p>
    <w:p w14:paraId="461827F6" w14:textId="47134065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CBTP</w:t>
      </w:r>
      <w:r w:rsidRPr="00F3792B">
        <w:t>: Coût Budgété du Travail Prévu (dépenses initialement prévues)</w:t>
      </w:r>
    </w:p>
    <w:p w14:paraId="27C1D1A6" w14:textId="02D1B16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réelle de réalisation</w:t>
      </w:r>
      <w:r w:rsidRPr="00F3792B">
        <w:t xml:space="preserve"> (courbe 2):</w:t>
      </w:r>
    </w:p>
    <w:p w14:paraId="4CD1DFA6" w14:textId="05DA5388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CRTE</w:t>
      </w:r>
      <w:r w:rsidRPr="00F3792B">
        <w:t>: Coût Réel du Travail Effectué (coût encouru au jour J, au coût prévisionnel</w:t>
      </w:r>
      <w:r>
        <w:t xml:space="preserve"> </w:t>
      </w:r>
      <w:r w:rsidRPr="00F3792B">
        <w:t xml:space="preserve">CP et la date prévisionnelle d’achèvement </w:t>
      </w:r>
      <w:proofErr w:type="spellStart"/>
      <w:r w:rsidRPr="00F3792B">
        <w:t>Jp</w:t>
      </w:r>
      <w:proofErr w:type="spellEnd"/>
      <w:r w:rsidRPr="00F3792B">
        <w:t>)</w:t>
      </w:r>
    </w:p>
    <w:p w14:paraId="2A7DD1D3" w14:textId="669A8C1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d’avancement physique</w:t>
      </w:r>
      <w:r w:rsidRPr="00F3792B">
        <w:t xml:space="preserve"> </w:t>
      </w:r>
      <w:r>
        <w:t>(</w:t>
      </w:r>
      <w:r w:rsidRPr="00F3792B">
        <w:t>courbe 3):</w:t>
      </w:r>
    </w:p>
    <w:p w14:paraId="42B789BF" w14:textId="398FF51D" w:rsid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CBTE</w:t>
      </w:r>
      <w:r w:rsidRPr="00F3792B">
        <w:t>: Coût Budgété du Travail Effectué (valeur budgétaire du travail réalisé; dépenses</w:t>
      </w:r>
      <w:r>
        <w:t xml:space="preserve"> </w:t>
      </w:r>
      <w:r w:rsidRPr="00F3792B">
        <w:t>qui auraient dû être engagées pour le travail réalisé au jour J)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F3792B" w14:paraId="2CBC90B9" w14:textId="77777777" w:rsidTr="00F37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35D098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ind w:left="459"/>
            </w:pPr>
            <w:r w:rsidRPr="00F3792B">
              <w:t>En abscisse :</w:t>
            </w:r>
          </w:p>
          <w:p w14:paraId="2990038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J0: date contractuelle de début de projet;</w:t>
            </w:r>
          </w:p>
          <w:p w14:paraId="14E32CC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Jc</w:t>
            </w:r>
            <w:proofErr w:type="spellEnd"/>
            <w:r w:rsidRPr="00F3792B">
              <w:rPr>
                <w:b w:val="0"/>
                <w:bCs w:val="0"/>
              </w:rPr>
              <w:t>: date contractuelle de fin de projet;</w:t>
            </w:r>
          </w:p>
          <w:p w14:paraId="6A38A720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Jp</w:t>
            </w:r>
            <w:proofErr w:type="spellEnd"/>
            <w:r w:rsidRPr="00F3792B">
              <w:rPr>
                <w:b w:val="0"/>
                <w:bCs w:val="0"/>
              </w:rPr>
              <w:t>: date de prévisionnelle d’achèvement estimée au jour J;</w:t>
            </w:r>
          </w:p>
          <w:p w14:paraId="030765FC" w14:textId="7C7F04CA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J: analyse des coûts au jour J</w:t>
            </w:r>
          </w:p>
        </w:tc>
        <w:tc>
          <w:tcPr>
            <w:tcW w:w="4247" w:type="dxa"/>
          </w:tcPr>
          <w:p w14:paraId="6D72344F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ind w:left="4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792B">
              <w:t>En ordonnée :</w:t>
            </w:r>
          </w:p>
          <w:p w14:paraId="514DBD13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C: valeur budgétaire du travail réalisé conduisant au budget à date BD</w:t>
            </w:r>
          </w:p>
          <w:p w14:paraId="2E5B5DD7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B: budget au jour J</w:t>
            </w:r>
          </w:p>
          <w:p w14:paraId="022BD614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D: coût encouru</w:t>
            </w:r>
          </w:p>
          <w:p w14:paraId="66C06F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BD: Budget à date</w:t>
            </w:r>
          </w:p>
          <w:p w14:paraId="7F953B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CP: coût prévisionnel de l’affaire complète réévalué au jour J</w:t>
            </w:r>
          </w:p>
          <w:p w14:paraId="4DE030CA" w14:textId="77777777" w:rsidR="00F3792B" w:rsidRPr="00F3792B" w:rsidRDefault="00F3792B" w:rsidP="00F37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FE7A2A9" w14:textId="77777777" w:rsidR="00F3792B" w:rsidRPr="00F3792B" w:rsidRDefault="00F3792B" w:rsidP="00F3792B">
      <w:pPr>
        <w:pStyle w:val="Paragraphedeliste"/>
        <w:spacing w:after="0" w:line="240" w:lineRule="auto"/>
        <w:ind w:left="743"/>
      </w:pPr>
      <w:r w:rsidRPr="00F3792B">
        <w:t>D-C = surcoût / J-R= retard au jour J / D-O= coût encouru / CP-D=reste à encourir / CP-BD= Ecart de coût final prévisionnel au jour J / JP-JC=retard final au jour J</w:t>
      </w:r>
    </w:p>
    <w:p w14:paraId="12FD4D6C" w14:textId="068CFE7B" w:rsidR="00F3792B" w:rsidRDefault="00B5330B" w:rsidP="00B5330B">
      <w:pPr>
        <w:pStyle w:val="Titre3"/>
        <w:rPr>
          <w:sz w:val="32"/>
          <w:szCs w:val="32"/>
        </w:rPr>
      </w:pPr>
      <w:r w:rsidRPr="00B5330B">
        <w:rPr>
          <w:sz w:val="32"/>
          <w:szCs w:val="32"/>
        </w:rPr>
        <w:lastRenderedPageBreak/>
        <w:t>Gestion des risques</w:t>
      </w:r>
      <w:r>
        <w:rPr>
          <w:sz w:val="32"/>
          <w:szCs w:val="32"/>
        </w:rPr>
        <w:t xml:space="preserve"> (</w:t>
      </w:r>
      <w:r w:rsidR="00013057">
        <w:rPr>
          <w:sz w:val="32"/>
          <w:szCs w:val="32"/>
        </w:rPr>
        <w:t>p.54 à 59)</w:t>
      </w:r>
    </w:p>
    <w:p w14:paraId="4DB3CE58" w14:textId="77777777" w:rsidR="00013057" w:rsidRDefault="00013057" w:rsidP="00013057">
      <w:pPr>
        <w:pStyle w:val="Paragraphedeliste"/>
        <w:numPr>
          <w:ilvl w:val="0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>Identification des risques :</w:t>
      </w:r>
    </w:p>
    <w:p w14:paraId="2B89F311" w14:textId="2B8DE80D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 xml:space="preserve">Motivation des acteurs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RDV Social régulier (hebdomadaire</w:t>
      </w:r>
      <w:r w:rsidR="00714368">
        <w:rPr>
          <w:color w:val="00B050"/>
          <w:sz w:val="24"/>
          <w:szCs w:val="24"/>
        </w:rPr>
        <w:t xml:space="preserve"> minimum</w:t>
      </w:r>
      <w:r>
        <w:rPr>
          <w:color w:val="00B050"/>
          <w:sz w:val="24"/>
          <w:szCs w:val="24"/>
        </w:rPr>
        <w:t>)</w:t>
      </w:r>
    </w:p>
    <w:p w14:paraId="317004C9" w14:textId="283497AC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Études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Optimisation/Prévision</w:t>
      </w:r>
      <w:r w:rsidR="00714368">
        <w:rPr>
          <w:color w:val="00B050"/>
          <w:sz w:val="24"/>
          <w:szCs w:val="24"/>
        </w:rPr>
        <w:t xml:space="preserve">, s’organiser en fonction des cours et du </w:t>
      </w:r>
      <w:proofErr w:type="spellStart"/>
      <w:r w:rsidR="00714368">
        <w:rPr>
          <w:color w:val="00B050"/>
          <w:sz w:val="24"/>
          <w:szCs w:val="24"/>
        </w:rPr>
        <w:t>gantt</w:t>
      </w:r>
      <w:proofErr w:type="spellEnd"/>
      <w:r w:rsidR="00714368">
        <w:rPr>
          <w:color w:val="00B050"/>
          <w:sz w:val="24"/>
          <w:szCs w:val="24"/>
        </w:rPr>
        <w:t>.</w:t>
      </w:r>
    </w:p>
    <w:p w14:paraId="609C517B" w14:textId="3C8343FA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Matériels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Stockage, Manipulation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Faire attention à ce qu’on fait</w:t>
      </w:r>
    </w:p>
    <w:p w14:paraId="5D7A8890" w14:textId="01215A71" w:rsidR="00013057" w:rsidRDefault="00013057" w:rsidP="00013057">
      <w:pPr>
        <w:pStyle w:val="Titre3"/>
        <w:rPr>
          <w:sz w:val="32"/>
          <w:szCs w:val="32"/>
        </w:rPr>
      </w:pPr>
      <w:r w:rsidRPr="00013057">
        <w:rPr>
          <w:sz w:val="32"/>
          <w:szCs w:val="32"/>
        </w:rPr>
        <w:t>Tableau de bord</w:t>
      </w:r>
      <w:r>
        <w:rPr>
          <w:sz w:val="32"/>
          <w:szCs w:val="32"/>
        </w:rPr>
        <w:t xml:space="preserve"> (p.60 à 62)</w:t>
      </w:r>
    </w:p>
    <w:p w14:paraId="00024C5C" w14:textId="57B1662D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 xml:space="preserve">Il faut sélectionner les informations « juste nécessaires » : Trop d’indicateurs tuent </w:t>
      </w:r>
      <w:r>
        <w:t>le tableau de bord</w:t>
      </w:r>
      <w:r w:rsidRPr="00013057">
        <w:t xml:space="preserve"> !</w:t>
      </w:r>
    </w:p>
    <w:p w14:paraId="733825B5" w14:textId="7A7B34A9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>Les indicateurs doivent être :</w:t>
      </w:r>
    </w:p>
    <w:p w14:paraId="4C0B8B1D" w14:textId="15EBEA09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Simples</w:t>
      </w:r>
    </w:p>
    <w:p w14:paraId="71E4B09F" w14:textId="00AEBD08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Facilement chiffrables sans contestation</w:t>
      </w:r>
    </w:p>
    <w:p w14:paraId="6D58C2D6" w14:textId="0D778F3C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Structurés selon les objectifs pour le suivi</w:t>
      </w:r>
    </w:p>
    <w:p w14:paraId="025EFE8F" w14:textId="33409CA3" w:rsidR="00013057" w:rsidRDefault="00013057" w:rsidP="00013057">
      <w:pPr>
        <w:pStyle w:val="Paragraphedeliste"/>
        <w:numPr>
          <w:ilvl w:val="1"/>
          <w:numId w:val="10"/>
        </w:numPr>
      </w:pPr>
      <w:r w:rsidRPr="00013057">
        <w:t>Globalisés par tâche pour synthétiser les information</w:t>
      </w:r>
      <w:r>
        <w:t>s</w:t>
      </w:r>
    </w:p>
    <w:p w14:paraId="6862AFFE" w14:textId="63725CA5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13057">
        <w:rPr>
          <w:color w:val="00B050"/>
          <w:sz w:val="24"/>
          <w:szCs w:val="24"/>
        </w:rPr>
        <w:t>Respect des deadlines vis-à-vis des tâches</w:t>
      </w:r>
    </w:p>
    <w:p w14:paraId="70D82E78" w14:textId="1423DD62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color w:val="00B050"/>
          <w:sz w:val="24"/>
          <w:szCs w:val="24"/>
        </w:rPr>
        <w:t>Suivi des coûts</w:t>
      </w:r>
    </w:p>
    <w:p w14:paraId="34B82DE6" w14:textId="4353326F" w:rsidR="00013057" w:rsidRPr="00714368" w:rsidRDefault="00013057" w:rsidP="00714368">
      <w:pPr>
        <w:ind w:left="360"/>
        <w:rPr>
          <w:sz w:val="24"/>
          <w:szCs w:val="24"/>
        </w:rPr>
      </w:pPr>
    </w:p>
    <w:sectPr w:rsidR="00013057" w:rsidRPr="00714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088"/>
    <w:multiLevelType w:val="hybridMultilevel"/>
    <w:tmpl w:val="B5B0A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50DE"/>
    <w:multiLevelType w:val="hybridMultilevel"/>
    <w:tmpl w:val="2B46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191"/>
    <w:multiLevelType w:val="hybridMultilevel"/>
    <w:tmpl w:val="C590E0F4"/>
    <w:lvl w:ilvl="0" w:tplc="8CEA5CC2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4D29"/>
    <w:multiLevelType w:val="hybridMultilevel"/>
    <w:tmpl w:val="E904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0E5E"/>
    <w:multiLevelType w:val="hybridMultilevel"/>
    <w:tmpl w:val="8DDA7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848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90EEA"/>
    <w:multiLevelType w:val="hybridMultilevel"/>
    <w:tmpl w:val="BDBC4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B4823"/>
    <w:multiLevelType w:val="hybridMultilevel"/>
    <w:tmpl w:val="69348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D3978"/>
    <w:multiLevelType w:val="hybridMultilevel"/>
    <w:tmpl w:val="BFB05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215608"/>
    <w:multiLevelType w:val="hybridMultilevel"/>
    <w:tmpl w:val="6BA8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B3C0B"/>
    <w:multiLevelType w:val="hybridMultilevel"/>
    <w:tmpl w:val="60A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4742"/>
    <w:multiLevelType w:val="hybridMultilevel"/>
    <w:tmpl w:val="0CF4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423">
    <w:abstractNumId w:val="9"/>
  </w:num>
  <w:num w:numId="2" w16cid:durableId="310450565">
    <w:abstractNumId w:val="3"/>
  </w:num>
  <w:num w:numId="3" w16cid:durableId="2024934619">
    <w:abstractNumId w:val="5"/>
  </w:num>
  <w:num w:numId="4" w16cid:durableId="2107800382">
    <w:abstractNumId w:val="6"/>
  </w:num>
  <w:num w:numId="5" w16cid:durableId="1880631050">
    <w:abstractNumId w:val="8"/>
  </w:num>
  <w:num w:numId="6" w16cid:durableId="2087725002">
    <w:abstractNumId w:val="1"/>
  </w:num>
  <w:num w:numId="7" w16cid:durableId="2072264479">
    <w:abstractNumId w:val="4"/>
  </w:num>
  <w:num w:numId="8" w16cid:durableId="1209997599">
    <w:abstractNumId w:val="0"/>
  </w:num>
  <w:num w:numId="9" w16cid:durableId="305935912">
    <w:abstractNumId w:val="7"/>
  </w:num>
  <w:num w:numId="10" w16cid:durableId="1063916818">
    <w:abstractNumId w:val="10"/>
  </w:num>
  <w:num w:numId="11" w16cid:durableId="16456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4"/>
    <w:rsid w:val="00013057"/>
    <w:rsid w:val="000453EC"/>
    <w:rsid w:val="00185244"/>
    <w:rsid w:val="00190047"/>
    <w:rsid w:val="001A0E53"/>
    <w:rsid w:val="001E7CB8"/>
    <w:rsid w:val="00245D72"/>
    <w:rsid w:val="002F4907"/>
    <w:rsid w:val="003470BC"/>
    <w:rsid w:val="003C3B0A"/>
    <w:rsid w:val="004A5045"/>
    <w:rsid w:val="00594278"/>
    <w:rsid w:val="00672538"/>
    <w:rsid w:val="00672C2B"/>
    <w:rsid w:val="006C2D0D"/>
    <w:rsid w:val="00714368"/>
    <w:rsid w:val="00832B91"/>
    <w:rsid w:val="009B0460"/>
    <w:rsid w:val="00A20B18"/>
    <w:rsid w:val="00A33659"/>
    <w:rsid w:val="00B51CCD"/>
    <w:rsid w:val="00B5330B"/>
    <w:rsid w:val="00BE40F9"/>
    <w:rsid w:val="00C05CCE"/>
    <w:rsid w:val="00C1588E"/>
    <w:rsid w:val="00C819FB"/>
    <w:rsid w:val="00CB537F"/>
    <w:rsid w:val="00D46634"/>
    <w:rsid w:val="00E72CAD"/>
    <w:rsid w:val="00EB2084"/>
    <w:rsid w:val="00F12015"/>
    <w:rsid w:val="00F37892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376"/>
  <w15:chartTrackingRefBased/>
  <w15:docId w15:val="{3E9941D4-BD5F-44FE-A423-EC8BEBF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2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B2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08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3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37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1244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13</cp:revision>
  <dcterms:created xsi:type="dcterms:W3CDTF">2025-01-31T11:23:00Z</dcterms:created>
  <dcterms:modified xsi:type="dcterms:W3CDTF">2025-02-03T20:19:00Z</dcterms:modified>
</cp:coreProperties>
</file>