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仿宋" w:cs="Times New Roman"/>
          <w:sz w:val="28"/>
          <w:szCs w:val="32"/>
        </w:rPr>
      </w:pPr>
      <w:r>
        <w:rPr>
          <w:rFonts w:ascii="Times New Roman" w:hAnsi="Times New Roman" w:eastAsia="仿宋" w:cs="Times New Roman"/>
          <w:sz w:val="28"/>
          <w:szCs w:val="32"/>
        </w:rPr>
        <w:t>典型业务QoS</w:t>
      </w:r>
      <w:r>
        <w:rPr>
          <w:rFonts w:hint="eastAsia" w:ascii="Times New Roman" w:hAnsi="Times New Roman" w:eastAsia="仿宋" w:cs="Times New Roman"/>
          <w:sz w:val="28"/>
          <w:szCs w:val="32"/>
        </w:rPr>
        <w:t>建模画像分析</w:t>
      </w:r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rPr>
          <w:rFonts w:ascii="Times New Roman" w:hAnsi="Times New Roman" w:eastAsia="仿宋" w:cs="Times New Roman"/>
          <w:sz w:val="28"/>
          <w:szCs w:val="32"/>
        </w:rPr>
      </w:pPr>
      <w:r>
        <w:rPr>
          <w:rFonts w:hint="eastAsia" w:ascii="Times New Roman" w:hAnsi="Times New Roman" w:eastAsia="仿宋" w:cs="Times New Roman"/>
          <w:sz w:val="28"/>
          <w:szCs w:val="32"/>
        </w:rPr>
        <w:t xml:space="preserve">中科院计算技术研究所 </w:t>
      </w:r>
    </w:p>
    <w:p>
      <w:pPr>
        <w:rPr>
          <w:rFonts w:ascii="Times New Roman" w:hAnsi="Times New Roman" w:eastAsia="仿宋" w:cs="Times New Roman"/>
          <w:sz w:val="28"/>
          <w:szCs w:val="32"/>
        </w:rPr>
      </w:pPr>
      <w:r>
        <w:rPr>
          <w:rFonts w:hint="eastAsia" w:ascii="Times New Roman" w:hAnsi="Times New Roman" w:eastAsia="仿宋" w:cs="Times New Roman"/>
          <w:sz w:val="28"/>
          <w:szCs w:val="32"/>
        </w:rPr>
        <w:t>王卅 黄紫微 唐诗博 方浩镭 杜翰霖</w:t>
      </w:r>
    </w:p>
    <w:p>
      <w:pPr>
        <w:widowControl/>
        <w:jc w:val="left"/>
        <w:rPr>
          <w:rFonts w:ascii="Times New Roman" w:hAnsi="Times New Roman" w:eastAsia="仿宋" w:cs="Times New Roman"/>
          <w:sz w:val="28"/>
          <w:szCs w:val="32"/>
        </w:rPr>
      </w:pPr>
      <w:r>
        <w:rPr>
          <w:rFonts w:ascii="Times New Roman" w:hAnsi="Times New Roman" w:eastAsia="仿宋" w:cs="Times New Roman"/>
          <w:sz w:val="28"/>
          <w:szCs w:val="32"/>
        </w:rPr>
        <w:br w:type="page"/>
      </w:r>
    </w:p>
    <w:sdt>
      <w:sdtPr>
        <w:rPr>
          <w:rFonts w:ascii="仿宋" w:hAnsi="仿宋" w:eastAsia="仿宋"/>
          <w:b/>
          <w:bCs/>
          <w:sz w:val="28"/>
          <w:szCs w:val="28"/>
          <w:lang w:val="zh-CN"/>
        </w:rPr>
        <w:id w:val="-970897014"/>
        <w:docPartObj>
          <w:docPartGallery w:val="Table of Contents"/>
          <w:docPartUnique/>
        </w:docPartObj>
      </w:sdtPr>
      <w:sdtEndPr>
        <w:rPr>
          <w:rFonts w:ascii="仿宋" w:hAnsi="仿宋" w:eastAsia="仿宋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7"/>
            <w:rPr>
              <w:rFonts w:ascii="仿宋" w:hAnsi="仿宋" w:eastAsia="仿宋"/>
              <w:b/>
              <w:bCs/>
              <w:sz w:val="28"/>
              <w:szCs w:val="28"/>
              <w:lang w:val="zh-CN"/>
            </w:rPr>
          </w:pPr>
          <w:r>
            <w:rPr>
              <w:rFonts w:hint="eastAsia" w:ascii="仿宋" w:hAnsi="仿宋" w:eastAsia="仿宋"/>
              <w:b/>
              <w:bCs/>
              <w:sz w:val="28"/>
              <w:szCs w:val="28"/>
              <w:lang w:val="zh-CN"/>
            </w:rPr>
            <w:t>目录</w:t>
          </w:r>
        </w:p>
        <w:p>
          <w:pPr>
            <w:rPr>
              <w:rFonts w:hint="eastAsia" w:ascii="仿宋" w:hAnsi="仿宋" w:eastAsia="仿宋"/>
              <w:sz w:val="24"/>
              <w:szCs w:val="24"/>
              <w:lang w:val="zh-CN"/>
            </w:rPr>
          </w:pPr>
        </w:p>
        <w:p>
          <w:pPr>
            <w:pStyle w:val="6"/>
            <w:tabs>
              <w:tab w:val="left" w:pos="420"/>
              <w:tab w:val="right" w:leader="dot" w:pos="8296"/>
            </w:tabs>
            <w:rPr>
              <w14:ligatures w14:val="standardContextual"/>
            </w:rPr>
          </w:pP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TOC \o "1-3" \h \z \u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"_Toc148367203"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选题的背景及意义</w:t>
          </w:r>
          <w:r>
            <w:tab/>
          </w:r>
          <w:r>
            <w:fldChar w:fldCharType="begin"/>
          </w:r>
          <w:r>
            <w:instrText xml:space="preserve"> PAGEREF _Toc148367203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"_Toc148367204" </w:instrText>
          </w:r>
          <w:r>
            <w:fldChar w:fldCharType="separate"/>
          </w:r>
          <w:r>
            <w:rPr>
              <w:rStyle w:val="11"/>
            </w:rPr>
            <w:t>1.1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QoS在典型业务中的意义</w:t>
          </w:r>
          <w:r>
            <w:tab/>
          </w:r>
          <w:r>
            <w:fldChar w:fldCharType="begin"/>
          </w:r>
          <w:r>
            <w:instrText xml:space="preserve"> PAGEREF _Toc148367204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"_Toc148367205" </w:instrText>
          </w:r>
          <w:r>
            <w:fldChar w:fldCharType="separate"/>
          </w:r>
          <w:r>
            <w:rPr>
              <w:rStyle w:val="11"/>
            </w:rPr>
            <w:t>1.2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华为在线业务中的干扰压力</w:t>
          </w:r>
          <w:r>
            <w:tab/>
          </w:r>
          <w:r>
            <w:fldChar w:fldCharType="begin"/>
          </w:r>
          <w:r>
            <w:instrText xml:space="preserve"> PAGEREF _Toc148367205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"_Toc148367206"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国内外本领域发展趋势</w:t>
          </w:r>
          <w:r>
            <w:tab/>
          </w:r>
          <w:r>
            <w:fldChar w:fldCharType="begin"/>
          </w:r>
          <w:r>
            <w:instrText xml:space="preserve"> PAGEREF _Toc148367206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"_Toc148367207"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国外产学研QoS研究</w:t>
          </w:r>
          <w:r>
            <w:tab/>
          </w:r>
          <w:r>
            <w:fldChar w:fldCharType="begin"/>
          </w:r>
          <w:r>
            <w:instrText xml:space="preserve"> PAGEREF _Toc148367207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"_Toc148367208"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国内同行对于QoS的研究应用</w:t>
          </w:r>
          <w:r>
            <w:tab/>
          </w:r>
          <w:r>
            <w:fldChar w:fldCharType="begin"/>
          </w:r>
          <w:r>
            <w:instrText xml:space="preserve"> PAGEREF _Toc148367208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"_Toc148367209" </w:instrText>
          </w:r>
          <w:r>
            <w:fldChar w:fldCharType="separate"/>
          </w:r>
          <w:r>
            <w:rPr>
              <w:rStyle w:val="11"/>
            </w:rPr>
            <w:t>2.3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论文清单</w:t>
          </w:r>
          <w:r>
            <w:tab/>
          </w:r>
          <w:r>
            <w:fldChar w:fldCharType="begin"/>
          </w:r>
          <w:r>
            <w:instrText xml:space="preserve"> PAGEREF _Toc148367209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"_Toc148367210" </w:instrText>
          </w:r>
          <w:r>
            <w:fldChar w:fldCharType="separate"/>
          </w:r>
          <w:r>
            <w:rPr>
              <w:rStyle w:val="11"/>
            </w:rPr>
            <w:t>3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现有研究成果优缺点分析和思考</w:t>
          </w:r>
          <w:r>
            <w:tab/>
          </w:r>
          <w:r>
            <w:fldChar w:fldCharType="begin"/>
          </w:r>
          <w:r>
            <w:instrText xml:space="preserve"> PAGEREF _Toc148367210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"_Toc148367211" </w:instrText>
          </w:r>
          <w:r>
            <w:fldChar w:fldCharType="separate"/>
          </w:r>
          <w:r>
            <w:rPr>
              <w:rStyle w:val="11"/>
            </w:rPr>
            <w:t>3.1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现有研究成果优缺点分析</w:t>
          </w:r>
          <w:r>
            <w:tab/>
          </w:r>
          <w:r>
            <w:fldChar w:fldCharType="begin"/>
          </w:r>
          <w:r>
            <w:instrText xml:space="preserve"> PAGEREF _Toc148367211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"_Toc148367212" </w:instrText>
          </w:r>
          <w:r>
            <w:fldChar w:fldCharType="separate"/>
          </w:r>
          <w:r>
            <w:rPr>
              <w:rStyle w:val="11"/>
            </w:rPr>
            <w:t>3.2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公有云可用性参考</w:t>
          </w:r>
          <w:r>
            <w:tab/>
          </w:r>
          <w:r>
            <w:fldChar w:fldCharType="begin"/>
          </w:r>
          <w:r>
            <w:instrText xml:space="preserve"> PAGEREF _Toc148367212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"_Toc148367213" </w:instrText>
          </w:r>
          <w:r>
            <w:fldChar w:fldCharType="separate"/>
          </w:r>
          <w:r>
            <w:rPr>
              <w:rStyle w:val="11"/>
            </w:rPr>
            <w:t>3.3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未来节点侧调度发展方向思考</w:t>
          </w:r>
          <w:r>
            <w:tab/>
          </w:r>
          <w:r>
            <w:fldChar w:fldCharType="begin"/>
          </w:r>
          <w:r>
            <w:instrText xml:space="preserve"> PAGEREF _Toc148367213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"_Toc148367214" </w:instrText>
          </w:r>
          <w:r>
            <w:fldChar w:fldCharType="separate"/>
          </w:r>
          <w:r>
            <w:rPr>
              <w:rStyle w:val="11"/>
            </w:rPr>
            <w:t>4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指标采集框架配置文档</w:t>
          </w:r>
          <w:r>
            <w:tab/>
          </w:r>
          <w:r>
            <w:fldChar w:fldCharType="begin"/>
          </w:r>
          <w:r>
            <w:instrText xml:space="preserve"> PAGEREF _Toc148367214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"_Toc148367215" </w:instrText>
          </w:r>
          <w:r>
            <w:fldChar w:fldCharType="separate"/>
          </w:r>
          <w:r>
            <w:rPr>
              <w:rStyle w:val="11"/>
            </w:rPr>
            <w:t>4.1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指标采集总体设计</w:t>
          </w:r>
          <w:r>
            <w:tab/>
          </w:r>
          <w:r>
            <w:fldChar w:fldCharType="begin"/>
          </w:r>
          <w:r>
            <w:instrText xml:space="preserve"> PAGEREF _Toc148367215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"_Toc148367216" </w:instrText>
          </w:r>
          <w:r>
            <w:fldChar w:fldCharType="separate"/>
          </w:r>
          <w:r>
            <w:rPr>
              <w:rStyle w:val="11"/>
            </w:rPr>
            <w:t>4.2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实验环境和配置</w:t>
          </w:r>
          <w:r>
            <w:tab/>
          </w:r>
          <w:r>
            <w:fldChar w:fldCharType="begin"/>
          </w:r>
          <w:r>
            <w:instrText xml:space="preserve"> PAGEREF _Toc148367216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"_Toc148367217" </w:instrText>
          </w:r>
          <w:r>
            <w:fldChar w:fldCharType="separate"/>
          </w:r>
          <w:r>
            <w:rPr>
              <w:rStyle w:val="11"/>
            </w:rPr>
            <w:t>4.3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_Toc148367217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"_Toc148367218" </w:instrText>
          </w:r>
          <w:r>
            <w:fldChar w:fldCharType="separate"/>
          </w:r>
          <w:r>
            <w:rPr>
              <w:rStyle w:val="11"/>
            </w:rPr>
            <w:t>4.4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采集流程说明</w:t>
          </w:r>
          <w:r>
            <w:tab/>
          </w:r>
          <w:r>
            <w:fldChar w:fldCharType="begin"/>
          </w:r>
          <w:r>
            <w:instrText xml:space="preserve"> PAGEREF _Toc148367218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"_Toc148367219" </w:instrText>
          </w:r>
          <w:r>
            <w:fldChar w:fldCharType="separate"/>
          </w:r>
          <w:r>
            <w:rPr>
              <w:rStyle w:val="11"/>
            </w:rPr>
            <w:t>5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资源负载压力和指标变化分析</w:t>
          </w:r>
          <w:r>
            <w:tab/>
          </w:r>
          <w:r>
            <w:fldChar w:fldCharType="begin"/>
          </w:r>
          <w:r>
            <w:instrText xml:space="preserve"> PAGEREF _Toc148367219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"_Toc148367220" </w:instrText>
          </w:r>
          <w:r>
            <w:fldChar w:fldCharType="separate"/>
          </w:r>
          <w:r>
            <w:rPr>
              <w:rStyle w:val="11"/>
            </w:rPr>
            <w:t>5.1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典型应用资源需求分析</w:t>
          </w:r>
          <w:r>
            <w:tab/>
          </w:r>
          <w:r>
            <w:fldChar w:fldCharType="begin"/>
          </w:r>
          <w:r>
            <w:instrText xml:space="preserve"> PAGEREF _Toc148367220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"_Toc148367221" </w:instrText>
          </w:r>
          <w:r>
            <w:fldChar w:fldCharType="separate"/>
          </w:r>
          <w:r>
            <w:rPr>
              <w:rStyle w:val="11"/>
            </w:rPr>
            <w:t>5.2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应用压力和干扰敏感度分析</w:t>
          </w:r>
          <w:r>
            <w:tab/>
          </w:r>
          <w:r>
            <w:fldChar w:fldCharType="begin"/>
          </w:r>
          <w:r>
            <w:instrText xml:space="preserve"> PAGEREF _Toc148367221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"_Toc148367222" </w:instrText>
          </w:r>
          <w:r>
            <w:fldChar w:fldCharType="separate"/>
          </w:r>
          <w:r>
            <w:rPr>
              <w:rStyle w:val="11"/>
            </w:rPr>
            <w:t>5.3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应用干扰检测方案：相关性分析</w:t>
          </w:r>
          <w:r>
            <w:tab/>
          </w:r>
          <w:r>
            <w:fldChar w:fldCharType="begin"/>
          </w:r>
          <w:r>
            <w:instrText xml:space="preserve"> PAGEREF _Toc148367222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"_Toc148367223" </w:instrText>
          </w:r>
          <w:r>
            <w:fldChar w:fldCharType="separate"/>
          </w:r>
          <w:r>
            <w:rPr>
              <w:rStyle w:val="11"/>
            </w:rPr>
            <w:t>6</w:t>
          </w:r>
          <w:r>
            <w:rPr>
              <w14:ligatures w14:val="standardContextual"/>
            </w:rPr>
            <w:tab/>
          </w:r>
          <w:r>
            <w:rPr>
              <w:rStyle w:val="11"/>
            </w:rPr>
            <w:t>第二季度工作展望</w:t>
          </w:r>
          <w:r>
            <w:tab/>
          </w:r>
          <w:r>
            <w:fldChar w:fldCharType="begin"/>
          </w:r>
          <w:r>
            <w:instrText xml:space="preserve"> PAGEREF _Toc148367223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"_Toc148367224" </w:instrText>
          </w:r>
          <w:r>
            <w:fldChar w:fldCharType="separate"/>
          </w:r>
          <w:r>
            <w:rPr>
              <w:rStyle w:val="11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_Toc148367224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仿宋" w:hAnsi="仿宋" w:eastAsia="仿宋"/>
              <w:sz w:val="24"/>
              <w:szCs w:val="24"/>
            </w:rPr>
          </w:pPr>
          <w:r>
            <w:rPr>
              <w:rFonts w:ascii="仿宋" w:hAnsi="仿宋" w:eastAsia="仿宋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仿宋" w:hAnsi="仿宋" w:eastAsia="仿宋" w:cs="Times New Roman"/>
          <w:sz w:val="24"/>
          <w:szCs w:val="24"/>
        </w:rPr>
      </w:pPr>
      <w:r>
        <w:rPr>
          <w:rFonts w:ascii="仿宋" w:hAnsi="仿宋" w:eastAsia="仿宋" w:cs="Times New Roman"/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148367203"/>
      <w:r>
        <w:rPr>
          <w:rFonts w:hint="eastAsia"/>
        </w:rPr>
        <w:t>项目背景</w:t>
      </w:r>
      <w:bookmarkEnd w:id="0"/>
      <w:r>
        <w:rPr>
          <w:rFonts w:hint="eastAsia"/>
        </w:rPr>
        <w:t>（跟李老师沟通）</w:t>
      </w:r>
    </w:p>
    <w:p>
      <w:pPr>
        <w:pStyle w:val="3"/>
        <w:numPr>
          <w:ilvl w:val="1"/>
          <w:numId w:val="1"/>
        </w:numPr>
      </w:pPr>
      <w:bookmarkStart w:id="1" w:name="_Toc148367204"/>
      <w:r>
        <w:rPr>
          <w:rFonts w:hint="eastAsia"/>
        </w:rPr>
        <w:t>QoS在典型业务中的意义</w:t>
      </w:r>
      <w:bookmarkEnd w:id="1"/>
    </w:p>
    <w:p>
      <w:pPr>
        <w:pStyle w:val="3"/>
      </w:pP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2" w:name="_Toc148367205"/>
      <w:r>
        <w:rPr>
          <w:rFonts w:hint="eastAsia"/>
        </w:rPr>
        <w:t>华为在线业务中的干扰压力</w:t>
      </w:r>
      <w:bookmarkEnd w:id="2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" w:name="_Toc148367206"/>
      <w:r>
        <w:rPr>
          <w:rFonts w:hint="eastAsia"/>
        </w:rPr>
        <w:t>国内外本领域发展趋势</w:t>
      </w:r>
      <w:bookmarkEnd w:id="3"/>
      <w:r>
        <w:rPr>
          <w:rFonts w:hint="eastAsia"/>
        </w:rPr>
        <w:t>（杜翰霖）</w:t>
      </w:r>
    </w:p>
    <w:p>
      <w:pPr>
        <w:pStyle w:val="3"/>
        <w:numPr>
          <w:ilvl w:val="1"/>
          <w:numId w:val="1"/>
        </w:numPr>
      </w:pPr>
      <w:bookmarkStart w:id="4" w:name="_Toc148367207"/>
      <w:r>
        <w:rPr>
          <w:rFonts w:hint="eastAsia"/>
        </w:rPr>
        <w:t>国外产学研QoS研究</w:t>
      </w:r>
      <w:bookmarkEnd w:id="4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3"/>
        <w:numPr>
          <w:ilvl w:val="1"/>
          <w:numId w:val="1"/>
        </w:numPr>
      </w:pPr>
      <w:bookmarkStart w:id="5" w:name="_Toc148367208"/>
      <w:r>
        <w:rPr>
          <w:rFonts w:hint="eastAsia"/>
        </w:rPr>
        <w:t>国内同行对于QoS的研究应用</w:t>
      </w:r>
      <w:bookmarkEnd w:id="5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3"/>
        <w:numPr>
          <w:ilvl w:val="1"/>
          <w:numId w:val="1"/>
        </w:numPr>
      </w:pPr>
      <w:bookmarkStart w:id="6" w:name="_Toc148367209"/>
      <w:r>
        <w:rPr>
          <w:rFonts w:hint="eastAsia"/>
        </w:rPr>
        <w:t>论文清单</w:t>
      </w:r>
      <w:bookmarkEnd w:id="6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2"/>
        <w:numPr>
          <w:ilvl w:val="0"/>
          <w:numId w:val="1"/>
        </w:numPr>
      </w:pPr>
      <w:bookmarkStart w:id="7" w:name="_Toc148367210"/>
      <w:r>
        <w:rPr>
          <w:rFonts w:hint="eastAsia"/>
        </w:rPr>
        <w:t>现有研究成果优缺点分析和思考</w:t>
      </w:r>
      <w:bookmarkEnd w:id="7"/>
      <w:r>
        <w:rPr>
          <w:rFonts w:hint="eastAsia"/>
        </w:rPr>
        <w:t>（杜翰霖）</w:t>
      </w:r>
    </w:p>
    <w:p>
      <w:pPr>
        <w:pStyle w:val="3"/>
        <w:numPr>
          <w:ilvl w:val="1"/>
          <w:numId w:val="1"/>
        </w:numPr>
      </w:pPr>
      <w:bookmarkStart w:id="8" w:name="_Toc148367211"/>
      <w:r>
        <w:rPr>
          <w:rFonts w:hint="eastAsia"/>
        </w:rPr>
        <w:t>现有研究成果优缺点分析</w:t>
      </w:r>
      <w:bookmarkEnd w:id="8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3"/>
        <w:numPr>
          <w:ilvl w:val="1"/>
          <w:numId w:val="1"/>
        </w:numPr>
      </w:pPr>
      <w:bookmarkStart w:id="9" w:name="_Toc148367212"/>
      <w:r>
        <w:rPr>
          <w:rFonts w:hint="eastAsia"/>
        </w:rPr>
        <w:t>公有云可用性参考</w:t>
      </w:r>
      <w:bookmarkEnd w:id="9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0" w:name="_Toc148367213"/>
      <w:r>
        <w:rPr>
          <w:rFonts w:hint="eastAsia"/>
        </w:rPr>
        <w:t>未来节点侧调度发展方向思考</w:t>
      </w:r>
      <w:bookmarkEnd w:id="10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2"/>
        <w:numPr>
          <w:ilvl w:val="0"/>
          <w:numId w:val="1"/>
        </w:numPr>
      </w:pPr>
      <w:bookmarkStart w:id="11" w:name="_Toc148367214"/>
      <w:r>
        <w:rPr>
          <w:rFonts w:hint="eastAsia"/>
        </w:rPr>
        <w:t>云应用监控指标采集框架</w:t>
      </w:r>
      <w:bookmarkEnd w:id="11"/>
      <w:r>
        <w:rPr>
          <w:rFonts w:hint="eastAsia"/>
        </w:rPr>
        <w:t>设计（方浩镭）</w:t>
      </w:r>
    </w:p>
    <w:p>
      <w:pPr>
        <w:pStyle w:val="3"/>
        <w:numPr>
          <w:ilvl w:val="1"/>
          <w:numId w:val="1"/>
        </w:numPr>
      </w:pPr>
      <w:bookmarkStart w:id="12" w:name="_Toc148367215"/>
      <w:r>
        <w:rPr>
          <w:rFonts w:hint="eastAsia"/>
        </w:rPr>
        <w:t>指标采集框架总体设计</w:t>
      </w:r>
      <w:bookmarkEnd w:id="12"/>
      <w:r>
        <w:rPr>
          <w:rFonts w:hint="eastAsia"/>
        </w:rPr>
        <w:t>与实现</w:t>
      </w:r>
    </w:p>
    <w:p>
      <w:pPr>
        <w:rPr>
          <w:rFonts w:hint="eastAsia" w:ascii="Times New Roman" w:hAnsi="Times New Roman" w:eastAsia="仿宋" w:cs="Times New Roman"/>
          <w:sz w:val="28"/>
          <w:szCs w:val="32"/>
        </w:rPr>
      </w:pPr>
    </w:p>
    <w:p>
      <w:pPr>
        <w:pStyle w:val="3"/>
        <w:numPr>
          <w:ilvl w:val="1"/>
          <w:numId w:val="1"/>
        </w:numPr>
      </w:pPr>
      <w:bookmarkStart w:id="13" w:name="_Toc148367216"/>
      <w:r>
        <w:rPr>
          <w:rFonts w:hint="eastAsia"/>
        </w:rPr>
        <w:t>实验环境和配置</w:t>
      </w:r>
      <w:bookmarkEnd w:id="13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3"/>
        <w:numPr>
          <w:ilvl w:val="1"/>
          <w:numId w:val="1"/>
        </w:numPr>
      </w:pPr>
      <w:bookmarkStart w:id="14" w:name="_Toc148367217"/>
      <w:r>
        <w:rPr>
          <w:rFonts w:hint="eastAsia"/>
        </w:rPr>
        <w:t>接口文档</w:t>
      </w:r>
      <w:bookmarkEnd w:id="14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5" w:name="_Toc148367218"/>
      <w:r>
        <w:rPr>
          <w:rFonts w:hint="eastAsia"/>
        </w:rPr>
        <w:t>采集流程说明</w:t>
      </w:r>
      <w:bookmarkEnd w:id="15"/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6" w:name="_Toc148367219"/>
      <w:r>
        <w:rPr>
          <w:rFonts w:hint="eastAsia"/>
        </w:rPr>
        <w:t>资源负载压力和指标变化分析</w:t>
      </w:r>
      <w:bookmarkEnd w:id="16"/>
    </w:p>
    <w:p>
      <w:pPr>
        <w:pStyle w:val="3"/>
        <w:numPr>
          <w:ilvl w:val="1"/>
          <w:numId w:val="1"/>
        </w:numPr>
      </w:pPr>
      <w:bookmarkStart w:id="17" w:name="_Toc148367220"/>
      <w:r>
        <w:rPr>
          <w:rFonts w:hint="eastAsia"/>
        </w:rPr>
        <w:t>典型应用资源需求分析</w:t>
      </w:r>
      <w:bookmarkEnd w:id="17"/>
      <w:r>
        <w:rPr>
          <w:rFonts w:hint="eastAsia"/>
        </w:rPr>
        <w:t>（方浩镭）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Quick模式下资源需求-差异： 应用资源需求量的不同（x - 应用， y - 资源， 颜色-多少）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Quick资源需求差异度排名： 决策树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18" w:name="_Toc148367222"/>
      <w:r>
        <w:rPr>
          <w:rFonts w:hint="eastAsia"/>
        </w:rPr>
        <w:t>干扰</w:t>
      </w:r>
      <w:r>
        <w:rPr>
          <w:rFonts w:hint="eastAsia"/>
          <w:lang w:val="en-US" w:eastAsia="zh-CN"/>
        </w:rPr>
        <w:t>敏感度</w:t>
      </w:r>
      <w:bookmarkEnd w:id="18"/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2"/>
        </w:numPr>
        <w:ind w:left="1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典型应用的在相同的干扰下，受影响的程度不同（quick，表格）</w:t>
      </w:r>
    </w:p>
    <w:p>
      <w:pPr>
        <w:numPr>
          <w:ilvl w:val="1"/>
          <w:numId w:val="2"/>
        </w:numPr>
        <w:ind w:left="43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基于树海benchmark的分析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数据说明：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应用：shuhai 8个应用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干扰：mem、cpu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模式： quick</w:t>
      </w:r>
    </w:p>
    <w:p>
      <w:pPr>
        <w:numPr>
          <w:numId w:val="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探究：干扰反应观察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评分计算方式：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0"/>
        <w:gridCol w:w="399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</w:t>
            </w:r>
          </w:p>
        </w:tc>
        <w:tc>
          <w:tcPr>
            <w:tcW w:w="399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选定性能衡量指标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Elasticsearch</w:t>
            </w:r>
          </w:p>
        </w:tc>
        <w:tc>
          <w:tcPr>
            <w:tcW w:w="399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index-append的P95-latency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当前值 / 最小值 - 1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Hibench</w:t>
            </w:r>
          </w:p>
        </w:tc>
        <w:tc>
          <w:tcPr>
            <w:tcW w:w="39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wordcount、terasort、dfsioe、pagerank的平均执行时间总和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当前值 / 最小值 - 1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Kafka</w:t>
            </w:r>
          </w:p>
        </w:tc>
        <w:tc>
          <w:tcPr>
            <w:tcW w:w="39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P95-latency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当前值 / 最小值 - 1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keydb</w:t>
            </w:r>
          </w:p>
        </w:tc>
        <w:tc>
          <w:tcPr>
            <w:tcW w:w="39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每秒执行操作数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最大值 / 当前值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Memcache</w:t>
            </w:r>
          </w:p>
        </w:tc>
        <w:tc>
          <w:tcPr>
            <w:tcW w:w="3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每秒执行操作数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最大值 / 当前值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Nginx</w:t>
            </w:r>
          </w:p>
        </w:tc>
        <w:tc>
          <w:tcPr>
            <w:tcW w:w="3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P99-latency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当前值 / 最小值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</w:tc>
        <w:tc>
          <w:tcPr>
            <w:tcW w:w="3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每秒执行操作数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最大值 / 当前值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Render</w:t>
            </w:r>
          </w:p>
        </w:tc>
        <w:tc>
          <w:tcPr>
            <w:tcW w:w="3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Runtime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当前值 / 最小值 - 1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干扰表格：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 干扰表格：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（表）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典型应用的在相同的干扰下，受影响的程度不同。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多数应用对cpu干扰更为明显，内存带宽干扰导致的性能下降不明显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nginx和kafka受影响小的主要原因是quick模式下，两个应用的资源使用不高。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（2）基于slowdown的数据分析：</w:t>
      </w:r>
    </w:p>
    <w:p>
      <w:pPr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应用elasticsearch：</w:t>
      </w:r>
    </w:p>
    <w:p>
      <w:pPr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干扰压力：l1、l3、mem、disk、net 五种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干扰强度呈现类幂律分布，低强度的干扰和应用负载下，服务质量受影响程度有限，高强度的干扰和负载下，服务质量成数量级下降。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不同的场景实例，资源敏感点不一样，干扰敏感程度跟环境配置相关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发现指标kvmtop监控的指标%ST对干扰的标识能力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（表）</w:t>
      </w:r>
      <w:bookmarkStart w:id="21" w:name="_GoBack"/>
      <w:bookmarkEnd w:id="21"/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1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黑盒指标：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CPU干扰：分析发现，负载无关指标虚拟机内核切换，内核函数sendmsg、recvmsg调用时间与latency呈现明显相关性，sendmsg、recvmsg两个内核函数表征用户态的虚拟机线程状态，虚拟机会定期执行固定次数的函数调用，当宿主机CPU资源存在争用时，会导致该调用执行用时变长，虚拟机内核切换目前尚未解释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（表）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内存干扰：分析发现，负载无关指标虚拟机的CPI和MKPI与latency呈现明显相关性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（表）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1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阈值问题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资源余量空闲时，资源争用导致的性能下降，能够用上述的黑盒指标进行性能衡量，当资源使用达到一定程度(CPU约80%, 内存带宽约80%)时，监控指标将发生严重抖动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（所里的表）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29255"/>
            <wp:effectExtent l="0" t="0" r="6350" b="4445"/>
            <wp:docPr id="1" name="图片 1" descr="1697775080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77750808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29255"/>
            <wp:effectExtent l="0" t="0" r="6350" b="4445"/>
            <wp:docPr id="2" name="图片 2" descr="169777515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77751546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29255"/>
            <wp:effectExtent l="0" t="0" r="6350" b="4445"/>
            <wp:docPr id="3" name="图片 3" descr="169777519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77751954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901315"/>
            <wp:effectExtent l="0" t="0" r="1270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团算法（无干扰负载 -&gt; 有干扰变化): 杜翰霖</w:t>
      </w:r>
    </w:p>
    <w:p>
      <w:pPr>
        <w:rPr>
          <w:rFonts w:hint="eastAsia" w:ascii="Times New Roman" w:hAnsi="Times New Roman" w:eastAsia="仿宋" w:cs="Times New Roman"/>
          <w:sz w:val="28"/>
          <w:szCs w:val="32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9" w:name="_Toc148367223"/>
      <w:r>
        <w:rPr>
          <w:rFonts w:hint="eastAsia"/>
        </w:rPr>
        <w:t>下一步工作</w:t>
      </w:r>
      <w:bookmarkEnd w:id="19"/>
      <w:r>
        <w:rPr>
          <w:rFonts w:hint="eastAsia"/>
        </w:rPr>
        <w:t>（方浩镭、唐诗博、杜翰霖）</w:t>
      </w:r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rPr>
          <w:rFonts w:ascii="Times New Roman" w:hAnsi="Times New Roman" w:eastAsia="仿宋" w:cs="Times New Roman"/>
          <w:sz w:val="28"/>
          <w:szCs w:val="32"/>
        </w:rPr>
      </w:pPr>
    </w:p>
    <w:p>
      <w:pPr>
        <w:widowControl/>
        <w:jc w:val="left"/>
        <w:rPr>
          <w:rFonts w:ascii="Times New Roman" w:hAnsi="Times New Roman" w:eastAsia="仿宋" w:cs="Times New Roman"/>
          <w:sz w:val="28"/>
          <w:szCs w:val="32"/>
        </w:rPr>
      </w:pPr>
      <w:r>
        <w:rPr>
          <w:rFonts w:ascii="Times New Roman" w:hAnsi="Times New Roman" w:eastAsia="仿宋" w:cs="Times New Roman"/>
          <w:sz w:val="28"/>
          <w:szCs w:val="32"/>
        </w:rPr>
        <w:br w:type="page"/>
      </w:r>
    </w:p>
    <w:p>
      <w:pPr>
        <w:pStyle w:val="2"/>
        <w:rPr>
          <w:rFonts w:hint="eastAsia"/>
        </w:rPr>
      </w:pPr>
      <w:bookmarkStart w:id="20" w:name="_Toc148367224"/>
      <w:r>
        <w:rPr>
          <w:rFonts w:hint="eastAsia"/>
        </w:rPr>
        <w:t>参考文献</w:t>
      </w:r>
      <w:bookmarkEnd w:id="2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6435282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0A311"/>
    <w:multiLevelType w:val="multilevel"/>
    <w:tmpl w:val="FDC0A311"/>
    <w:lvl w:ilvl="0" w:tentative="0">
      <w:start w:val="1"/>
      <w:numFmt w:val="decimal"/>
      <w:suff w:val="space"/>
      <w:lvlText w:val="%1."/>
      <w:lvlJc w:val="left"/>
      <w:pPr>
        <w:ind w:left="-840"/>
      </w:pPr>
    </w:lvl>
    <w:lvl w:ilvl="1" w:tentative="0">
      <w:start w:val="1"/>
      <w:numFmt w:val="decimal"/>
      <w:lvlText w:val="(%2)"/>
      <w:lvlJc w:val="left"/>
      <w:pPr>
        <w:tabs>
          <w:tab w:val="left" w:pos="0"/>
        </w:tabs>
        <w:ind w:left="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420"/>
        </w:tabs>
        <w:ind w:left="42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</w:abstractNum>
  <w:abstractNum w:abstractNumId="1">
    <w:nsid w:val="44FEB9A7"/>
    <w:multiLevelType w:val="singleLevel"/>
    <w:tmpl w:val="44FEB9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80341C"/>
    <w:multiLevelType w:val="multilevel"/>
    <w:tmpl w:val="5280341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F33940B"/>
    <w:multiLevelType w:val="singleLevel"/>
    <w:tmpl w:val="5F3394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jOWY1OTIwOTNkYmM4ZTE1YmZjYzU0YzAxNzljODkifQ=="/>
  </w:docVars>
  <w:rsids>
    <w:rsidRoot w:val="001D3853"/>
    <w:rsid w:val="00073C7D"/>
    <w:rsid w:val="00087B0A"/>
    <w:rsid w:val="00132392"/>
    <w:rsid w:val="001D3853"/>
    <w:rsid w:val="00224DF9"/>
    <w:rsid w:val="00315EDA"/>
    <w:rsid w:val="003968DB"/>
    <w:rsid w:val="003C111C"/>
    <w:rsid w:val="003E1A43"/>
    <w:rsid w:val="00470C11"/>
    <w:rsid w:val="00616539"/>
    <w:rsid w:val="00686337"/>
    <w:rsid w:val="006C1A2C"/>
    <w:rsid w:val="008747A8"/>
    <w:rsid w:val="00897978"/>
    <w:rsid w:val="008C26BF"/>
    <w:rsid w:val="00B60B90"/>
    <w:rsid w:val="00B77B27"/>
    <w:rsid w:val="00B95610"/>
    <w:rsid w:val="00CB597B"/>
    <w:rsid w:val="00D3140A"/>
    <w:rsid w:val="00D72A28"/>
    <w:rsid w:val="00E13C83"/>
    <w:rsid w:val="03802AE2"/>
    <w:rsid w:val="2F3C5562"/>
    <w:rsid w:val="3D1E3398"/>
    <w:rsid w:val="5E3873B6"/>
    <w:rsid w:val="6B34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B7D6-4E99-49E8-819F-BC38C07049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322</Words>
  <Characters>1840</Characters>
  <Lines>15</Lines>
  <Paragraphs>4</Paragraphs>
  <TotalTime>96</TotalTime>
  <ScaleCrop>false</ScaleCrop>
  <LinksUpToDate>false</LinksUpToDate>
  <CharactersWithSpaces>2158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2023-10-16T06:19:00Z</dcterms:created>
  <dc:creator>翰霖 杜</dc:creator>
  <cp:lastModifiedBy>TSBoy</cp:lastModifiedBy>
  <dcterms:modified xsi:type="dcterms:W3CDTF">2023-10-20T05:55:50Z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F3D9E1E992064D0EB8573C1AF753B4EC_12</vt:lpwstr>
  </property>
</Properties>
</file>