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b/>
          <w:bCs/>
        </w:rPr>
        <w:t xml:space="preserve">VENDOR SUPPLY AGREEMENT</w:t>
      </w:r>
    </w:p>
    <w:p>
      <w:pPr>
        <w:spacing w:after="160"/>
      </w:pPr>
      <w:r>
        <w:t xml:space="preserve">This Vendor Supply Agreement ("Agreement") is entered into as of July 1, 2026, between Meridian Foods Distribution Inc. ("Buyer") and Coastal Packaging Supplies Ltd. ("Vendor").</w:t>
      </w:r>
    </w:p>
    <w:p>
      <w:pPr>
        <w:spacing w:after="100" w:before="200"/>
      </w:pPr>
      <w:r>
        <w:rPr>
          <w:b/>
          <w:bCs/>
        </w:rPr>
        <w:t xml:space="preserve">1. SCOPE OF SUPPLY</w:t>
      </w:r>
    </w:p>
    <w:p>
      <w:pPr>
        <w:spacing w:after="160"/>
      </w:pPr>
      <w:r>
        <w:t xml:space="preserve">Vendor shall supply packaging materials to Buyer in accordance with purchase orders issued from time to time, on a non-exclusive basis, at the volumes and specifications set forth in Exhibit A.</w:t>
      </w:r>
    </w:p>
    <w:p>
      <w:pPr>
        <w:spacing w:after="100" w:before="200"/>
      </w:pPr>
      <w:r>
        <w:rPr>
          <w:b/>
          <w:bCs/>
        </w:rPr>
        <w:t xml:space="preserve">2. PRICING AND AUTOMATIC RENEWAL</w:t>
      </w:r>
    </w:p>
    <w:p>
      <w:pPr>
        <w:spacing w:after="160"/>
      </w:pPr>
      <w:r>
        <w:t xml:space="preserve">Pricing shall remain fixed for an initial term of one (1) year. This Agreement shall automatically renew for successive one (1) year terms unless either party provides written notice of non-renewal at least one hundred eighty (180) days prior to the end of the then-current term. Vendor may increase prices upon renewal by up to 15% without Buyer's consent.</w:t>
      </w:r>
    </w:p>
    <w:p>
      <w:pPr>
        <w:spacing w:after="100" w:before="200"/>
      </w:pPr>
      <w:r>
        <w:rPr>
          <w:b/>
          <w:bCs/>
        </w:rPr>
        <w:t xml:space="preserve">3. EXCLUSIVITY AND MINIMUM PURCHASE COMMITMENT</w:t>
      </w:r>
    </w:p>
    <w:p>
      <w:pPr>
        <w:spacing w:after="160"/>
      </w:pPr>
      <w:r>
        <w:t xml:space="preserve">Buyer agrees to purchase no less than 85% of its total packaging requirements from Vendor during the term. Failure to meet the minimum purchase commitment in any quarter shall obligate Buyer to pay Vendor the shortfall amount as liquidated damages, calculated at the average unit price for the shortfall quantity.</w:t>
      </w:r>
    </w:p>
    <w:p>
      <w:pPr>
        <w:spacing w:after="100" w:before="200"/>
      </w:pPr>
      <w:r>
        <w:rPr>
          <w:b/>
          <w:bCs/>
        </w:rPr>
        <w:t xml:space="preserve">4. LIMITATION OF LIABILITY</w:t>
      </w:r>
    </w:p>
    <w:p>
      <w:pPr>
        <w:spacing w:after="160"/>
      </w:pPr>
      <w:r>
        <w:t xml:space="preserve">Vendor's aggregate liability under this Agreement, whether in contract, tort, or otherwise, shall not exceed the total fees paid by Buyer in the preceding thirty (30) days. Vendor shall not be liable for any indirect, incidental, special, or consequential damages, including lost profits, even if advised of the possibility of such damages. Buyer's liability, by contrast, shall remain uncapped for any breach of the minimum purchase commitment.</w:t>
      </w:r>
    </w:p>
    <w:p>
      <w:pPr>
        <w:spacing w:after="100" w:before="200"/>
      </w:pPr>
      <w:r>
        <w:rPr>
          <w:b/>
          <w:bCs/>
        </w:rPr>
        <w:t xml:space="preserve">5. INDEMNIFICATION</w:t>
      </w:r>
    </w:p>
    <w:p>
      <w:pPr>
        <w:spacing w:after="160"/>
      </w:pPr>
      <w:r>
        <w:t xml:space="preserve">Buyer shall indemnify, defend, and hold harmless Vendor from any claims arising from Buyer's use, resale, or distribution of the packaging materials, including claims of third parties, regardless of whether such claims result from defects in the materials supplied by Vendor.</w:t>
      </w:r>
    </w:p>
    <w:p>
      <w:pPr>
        <w:spacing w:after="100" w:before="200"/>
      </w:pPr>
      <w:r>
        <w:rPr>
          <w:b/>
          <w:bCs/>
        </w:rPr>
        <w:t xml:space="preserve">6. TERMINATION FOR CONVENIENCE</w:t>
      </w:r>
    </w:p>
    <w:p>
      <w:pPr>
        <w:spacing w:after="160"/>
      </w:pPr>
      <w:r>
        <w:t xml:space="preserve">Vendor may terminate this Agreement at any time upon thirty (30) days' written notice, without liability. Buyer may only terminate for Vendor's uncured material breach following a ninety (90) day cure period, and only after providing written notice detailing the specific breach.</w:t>
      </w:r>
    </w:p>
    <w:p>
      <w:pPr>
        <w:spacing w:after="100" w:before="200"/>
      </w:pPr>
      <w:r>
        <w:rPr>
          <w:b/>
          <w:bCs/>
        </w:rPr>
        <w:t xml:space="preserve">7. FORCE MAJEURE</w:t>
      </w:r>
    </w:p>
    <w:p>
      <w:pPr>
        <w:spacing w:after="160"/>
      </w:pPr>
      <w:r>
        <w:t xml:space="preserve">Vendor shall not be liable for delay or failure to perform due to causes beyond its reasonable control, including but not limited to raw material shortages, labor disputes, or supplier delays. Buyer shall have no corresponding force majeure protection under this Agreement.</w:t>
      </w:r>
    </w:p>
    <w:p>
      <w:pPr>
        <w:spacing w:after="100" w:before="200"/>
      </w:pPr>
      <w:r>
        <w:rPr>
          <w:b/>
          <w:bCs/>
        </w:rPr>
        <w:t xml:space="preserve">8. CONFIDENTIALITY</w:t>
      </w:r>
    </w:p>
    <w:p>
      <w:pPr>
        <w:spacing w:after="160"/>
      </w:pPr>
      <w:r>
        <w:t xml:space="preserve">Buyer shall keep all pricing terms confidential. Vendor may disclose the existence and general terms of this Agreement for marketing and reference purposes.</w:t>
      </w:r>
    </w:p>
    <w:p>
      <w:pPr>
        <w:spacing w:after="100" w:before="200"/>
      </w:pPr>
      <w:r>
        <w:rPr>
          <w:b/>
          <w:bCs/>
        </w:rPr>
        <w:t xml:space="preserve">9. GOVERNING LAW AND DISPUTE RESOLUTION</w:t>
      </w:r>
    </w:p>
    <w:p>
      <w:pPr>
        <w:spacing w:after="160"/>
      </w:pPr>
      <w:r>
        <w:t xml:space="preserve">This Agreement shall be governed by the laws of the jurisdiction in which Vendor is headquartered. Any dispute shall be resolved by binding arbitration administered under rules chosen by Vendor, with the arbitration seat located in Vendor's home jurisdiction.</w:t>
      </w:r>
    </w:p>
    <w:p>
      <w:pPr>
        <w:spacing w:after="100" w:before="200"/>
      </w:pPr>
      <w:r>
        <w:rPr>
          <w:b/>
          <w:bCs/>
        </w:rPr>
        <w:t xml:space="preserve">10. ASSIGNMENT</w:t>
      </w:r>
    </w:p>
    <w:p>
      <w:pPr>
        <w:spacing w:after="160"/>
      </w:pPr>
      <w:r>
        <w:t xml:space="preserve">Vendor may assign this Agreement, including all rights and obligations, to any third party without Buyer's consent. Buyer may not assign this Agreement without Vendor's prior written consent.</w:t>
      </w:r>
    </w:p>
    <w:p>
      <w:pPr>
        <w:spacing w:after="100" w:before="200"/>
      </w:pPr>
      <w:r>
        <w:rPr>
          <w:b/>
          <w:bCs/>
        </w:rPr>
        <w:t xml:space="preserve">11. ENTIRE AGREEMENT</w:t>
      </w:r>
    </w:p>
    <w:p>
      <w:pPr>
        <w:spacing w:after="160"/>
      </w:pPr>
      <w:r>
        <w:t xml:space="preserve">This Agreement, together with Exhibit A, constitutes the entire agreement between the parties and supersedes all prior negotiations and agreements.</w:t>
      </w:r>
    </w:p>
    <w:p>
      <w:pPr>
        <w:spacing w:after="160"/>
      </w:pPr>
      <w:r>
        <w:t xml:space="preserve"> </w:t>
      </w:r>
    </w:p>
    <w:p>
      <w:pPr>
        <w:spacing w:after="160"/>
      </w:pPr>
      <w:r>
        <w:t xml:space="preserve">IN WITNESS WHEREOF, the parties have executed this Agreement as of the date first written above.</w:t>
      </w:r>
    </w:p>
    <w:p>
      <w:pPr>
        <w:spacing w:after="160"/>
      </w:pPr>
      <w:r>
        <w:t xml:space="preserve"> </w:t>
      </w:r>
    </w:p>
    <w:p>
      <w:pPr>
        <w:spacing w:after="160"/>
      </w:pPr>
      <w:r>
        <w:t xml:space="preserve">Meridian Foods Distribution Inc.                    Coastal Packaging Supplies Ltd.</w:t>
      </w:r>
    </w:p>
    <w:p>
      <w:pPr>
        <w:spacing w:after="160"/>
      </w:pPr>
      <w:r>
        <w:t xml:space="preserve">By: ___________________________                   By: ___________________________</w:t>
      </w:r>
    </w:p>
    <w:p>
      <w:pPr>
        <w:spacing w:after="160"/>
      </w:pPr>
      <w:r>
        <w:t xml:space="preserve">Name: Jenna Cole, Procurement Director              Name: Vendor Authorized Signatory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2026-07-06T14:34:31.868Z</dcterms:created>
  <dcterms:modified xsi:type="dcterms:W3CDTF">2026-07-06T14:34:31.868Z</dcterms:modified>
</cp:coreProperties>
</file>

<file path=docProps/custom.xml><?xml version="1.0" encoding="utf-8"?>
<Properties xmlns="http://schemas.openxmlformats.org/officeDocument/2006/custom-properties" xmlns:vt="http://schemas.openxmlformats.org/officeDocument/2006/docPropsVTypes"/>
</file>