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COMMERCIAL LEASE AGREEMENT</w:t>
      </w:r>
    </w:p>
    <w:p>
      <w:pPr>
        <w:spacing w:after="160"/>
      </w:pPr>
      <w:r>
        <w:t xml:space="preserve">This Commercial Lease Agreement ("Lease") is made as of July 1, 2026, between Ironwood Properties LLC ("Landlord") and Bright Horizon Retail Co. ("Tenant") for the premises located at 118 Commerce Plaza, Unit 4B.</w:t>
      </w:r>
    </w:p>
    <w:p>
      <w:pPr>
        <w:spacing w:after="100" w:before="200"/>
      </w:pPr>
      <w:r>
        <w:rPr>
          <w:b/>
          <w:bCs/>
        </w:rPr>
        <w:t xml:space="preserve">1. TERM</w:t>
      </w:r>
    </w:p>
    <w:p>
      <w:pPr>
        <w:spacing w:after="160"/>
      </w:pPr>
      <w:r>
        <w:t xml:space="preserve">The initial term of this Lease shall be five (5) years, commencing August 1, 2026. Tenant shall have no right to terminate early under any circumstances, including business closure, force majeure, or government-mandated shutdown.</w:t>
      </w:r>
    </w:p>
    <w:p>
      <w:pPr>
        <w:spacing w:after="100" w:before="200"/>
      </w:pPr>
      <w:r>
        <w:rPr>
          <w:b/>
          <w:bCs/>
        </w:rPr>
        <w:t xml:space="preserve">2. RENT AND ESCALATION</w:t>
      </w:r>
    </w:p>
    <w:p>
      <w:pPr>
        <w:spacing w:after="160"/>
      </w:pPr>
      <w:r>
        <w:t xml:space="preserve">Base rent shall be $6,500 per month, increasing by 8% annually on each anniversary of the commencement date, compounding, regardless of market conditions.</w:t>
      </w:r>
    </w:p>
    <w:p>
      <w:pPr>
        <w:spacing w:after="100" w:before="200"/>
      </w:pPr>
      <w:r>
        <w:rPr>
          <w:b/>
          <w:bCs/>
        </w:rPr>
        <w:t xml:space="preserve">3. TRIPLE NET CHARGES</w:t>
      </w:r>
    </w:p>
    <w:p>
      <w:pPr>
        <w:spacing w:after="160"/>
      </w:pPr>
      <w:r>
        <w:t xml:space="preserve">In addition to base rent, Tenant shall pay all property taxes, insurance premiums, common area maintenance charges, and structural repair costs, without any cap, as determined solely by Landlord's annual reconciliation statement, which shall be final and binding on Tenant.</w:t>
      </w:r>
    </w:p>
    <w:p>
      <w:pPr>
        <w:spacing w:after="100" w:before="200"/>
      </w:pPr>
      <w:r>
        <w:rPr>
          <w:b/>
          <w:bCs/>
        </w:rPr>
        <w:t xml:space="preserve">4. SECURITY DEPOSIT</w:t>
      </w:r>
    </w:p>
    <w:p>
      <w:pPr>
        <w:spacing w:after="160"/>
      </w:pPr>
      <w:r>
        <w:t xml:space="preserve">Tenant shall deposit an amount equal to six (6) months' rent as security. Landlord may commingle the deposit with its general funds and shall not be required to pay interest. Landlord may apply the deposit to any alleged damages at its sole discretion, with deductions not subject to itemized justification until sixty (60) days after lease termination.</w:t>
      </w:r>
    </w:p>
    <w:p>
      <w:pPr>
        <w:spacing w:after="100" w:before="200"/>
      </w:pPr>
      <w:r>
        <w:rPr>
          <w:b/>
          <w:bCs/>
        </w:rPr>
        <w:t xml:space="preserve">5. LANDLORD'S RIGHT OF RELOCATION</w:t>
      </w:r>
    </w:p>
    <w:p>
      <w:pPr>
        <w:spacing w:after="160"/>
      </w:pPr>
      <w:r>
        <w:t xml:space="preserve">Landlord reserves the right to relocate Tenant to another space of comparable size within the same property, at Landlord's sole discretion and expense of Tenant, upon thirty (30) days' notice.</w:t>
      </w:r>
    </w:p>
    <w:p>
      <w:pPr>
        <w:spacing w:after="100" w:before="200"/>
      </w:pPr>
      <w:r>
        <w:rPr>
          <w:b/>
          <w:bCs/>
        </w:rPr>
        <w:t xml:space="preserve">6. DEFAULT AND ACCELERATION</w:t>
      </w:r>
    </w:p>
    <w:p>
      <w:pPr>
        <w:spacing w:after="160"/>
      </w:pPr>
      <w:r>
        <w:t xml:space="preserve">If Tenant fails to pay rent within five (5) days of the due date, Landlord may declare the entire remaining rent for the balance of the lease term immediately due and payable, in addition to late fees of 10% per month and repossession of the premises without judicial process, to the extent permitted by law.</w:t>
      </w:r>
    </w:p>
    <w:p>
      <w:pPr>
        <w:spacing w:after="100" w:before="200"/>
      </w:pPr>
      <w:r>
        <w:rPr>
          <w:b/>
          <w:bCs/>
        </w:rPr>
        <w:t xml:space="preserve">7. INDEMNIFICATION AND INSURANCE</w:t>
      </w:r>
    </w:p>
    <w:p>
      <w:pPr>
        <w:spacing w:after="160"/>
      </w:pPr>
      <w:r>
        <w:t xml:space="preserve">Tenant shall indemnify, defend, and hold harmless Landlord from all claims, liabilities, and expenses arising from any injury or damage occurring on the premises, regardless of whether caused by Landlord's negligence, structural defects, or failure to maintain common areas. Tenant shall maintain liability insurance of no less than $2,000,000 naming Landlord as additional insured.</w:t>
      </w:r>
    </w:p>
    <w:p>
      <w:pPr>
        <w:spacing w:after="100" w:before="200"/>
      </w:pPr>
      <w:r>
        <w:rPr>
          <w:b/>
          <w:bCs/>
        </w:rPr>
        <w:t xml:space="preserve">8. ASSIGNMENT AND SUBLETTING</w:t>
      </w:r>
    </w:p>
    <w:p>
      <w:pPr>
        <w:spacing w:after="160"/>
      </w:pPr>
      <w:r>
        <w:t xml:space="preserve">Tenant may not assign or sublet the premises without Landlord's prior written consent, which may be withheld in Landlord's sole and absolute discretion for any reason or no reason.</w:t>
      </w:r>
    </w:p>
    <w:p>
      <w:pPr>
        <w:spacing w:after="100" w:before="200"/>
      </w:pPr>
      <w:r>
        <w:rPr>
          <w:b/>
          <w:bCs/>
        </w:rPr>
        <w:t xml:space="preserve">9. WAIVER OF JURY TRIAL AND CLASS ACTION</w:t>
      </w:r>
    </w:p>
    <w:p>
      <w:pPr>
        <w:spacing w:after="160"/>
      </w:pPr>
      <w:r>
        <w:t xml:space="preserve">Tenant waives any right to a jury trial and any right to participate in a class action against Landlord arising from this Lease.</w:t>
      </w:r>
    </w:p>
    <w:p>
      <w:pPr>
        <w:spacing w:after="100" w:before="200"/>
      </w:pPr>
      <w:r>
        <w:rPr>
          <w:b/>
          <w:bCs/>
        </w:rPr>
        <w:t xml:space="preserve">10. HOLDOVER</w:t>
      </w:r>
    </w:p>
    <w:p>
      <w:pPr>
        <w:spacing w:after="160"/>
      </w:pPr>
      <w:r>
        <w:t xml:space="preserve">If Tenant remains in possession after the expiration of the term without Landlord's written consent, Tenant shall pay 200% of the then-current monthly rent for each month or partial month of holdover, in addition to any damages incurred by Landlord.</w:t>
      </w:r>
    </w:p>
    <w:p>
      <w:pPr>
        <w:spacing w:after="100" w:before="200"/>
      </w:pPr>
      <w:r>
        <w:rPr>
          <w:b/>
          <w:bCs/>
        </w:rPr>
        <w:t xml:space="preserve">11. GOVERNING LAW</w:t>
      </w:r>
    </w:p>
    <w:p>
      <w:pPr>
        <w:spacing w:after="160"/>
      </w:pPr>
      <w:r>
        <w:t xml:space="preserve">This Lease shall be governed by the laws of the state in which the premises are located. Venue for any dispute shall lie exclusively in the courts located in Landlord's county of choice.</w:t>
      </w:r>
    </w:p>
    <w:p>
      <w:pPr>
        <w:spacing w:after="160"/>
      </w:pPr>
      <w:r>
        <w:t xml:space="preserve"> </w:t>
      </w:r>
    </w:p>
    <w:p>
      <w:pPr>
        <w:spacing w:after="160"/>
      </w:pPr>
      <w:r>
        <w:t xml:space="preserve">IN WITNESS WHEREOF, the parties have executed this Lease as of the date first written above.</w:t>
      </w:r>
    </w:p>
    <w:p>
      <w:pPr>
        <w:spacing w:after="160"/>
      </w:pPr>
      <w:r>
        <w:t xml:space="preserve"> </w:t>
      </w:r>
    </w:p>
    <w:p>
      <w:pPr>
        <w:spacing w:after="160"/>
      </w:pPr>
      <w:r>
        <w:t xml:space="preserve">Ironwood Properties LLC                              Bright Horizon Retail Co.</w:t>
      </w:r>
    </w:p>
    <w:p>
      <w:pPr>
        <w:spacing w:after="160"/>
      </w:pPr>
      <w:r>
        <w:t xml:space="preserve">By: ___________________________                   By: ___________________________</w:t>
      </w:r>
    </w:p>
    <w:p>
      <w:pPr>
        <w:spacing w:after="160"/>
      </w:pPr>
      <w:r>
        <w:t xml:space="preserve">Name: Property Manager                               Name: Tenant Representative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2026-07-06T14:34:31.879Z</dcterms:created>
  <dcterms:modified xsi:type="dcterms:W3CDTF">2026-07-06T14:34:31.879Z</dcterms:modified>
</cp:coreProperties>
</file>

<file path=docProps/custom.xml><?xml version="1.0" encoding="utf-8"?>
<Properties xmlns="http://schemas.openxmlformats.org/officeDocument/2006/custom-properties" xmlns:vt="http://schemas.openxmlformats.org/officeDocument/2006/docPropsVTypes"/>
</file>