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C81FF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面向对象程序设计（</w:t>
      </w:r>
      <w:r>
        <w:rPr>
          <w:rFonts w:ascii="黑体" w:hAnsi="黑体" w:eastAsia="黑体"/>
          <w:sz w:val="32"/>
          <w:szCs w:val="36"/>
        </w:rPr>
        <w:t>C++）课程设计任务书</w:t>
      </w:r>
    </w:p>
    <w:p w14:paraId="0CD3ED1B">
      <w:pPr>
        <w:rPr>
          <w:rFonts w:ascii="宋体" w:hAnsi="宋体" w:eastAsia="宋体"/>
        </w:rPr>
      </w:pPr>
    </w:p>
    <w:p w14:paraId="47330236">
      <w:pPr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设计题目</w:t>
      </w:r>
      <w:r>
        <w:rPr>
          <w:rFonts w:hint="eastAsia" w:ascii="宋体" w:hAnsi="宋体" w:eastAsia="宋体"/>
        </w:rPr>
        <w:t>：基于</w:t>
      </w:r>
      <w:r>
        <w:rPr>
          <w:rFonts w:ascii="宋体" w:hAnsi="宋体" w:eastAsia="宋体"/>
        </w:rPr>
        <w:t>C++的回合制角色养成与战斗模拟系统</w:t>
      </w:r>
    </w:p>
    <w:p w14:paraId="0AE89DF9">
      <w:pPr>
        <w:spacing w:after="0" w:line="240" w:lineRule="auto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适用课程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 xml:space="preserve"> 面向对象程序设计（C++）</w:t>
      </w:r>
    </w:p>
    <w:p w14:paraId="19011075">
      <w:pPr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课程设计学时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 xml:space="preserve"> 8周</w:t>
      </w:r>
    </w:p>
    <w:p w14:paraId="58E1186B">
      <w:pPr>
        <w:spacing w:after="0" w:line="240" w:lineRule="auto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题目性质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 xml:space="preserve"> 个人独立完成，必须使用C++，不得使用其他编程语言替代核心逻辑。</w:t>
      </w:r>
    </w:p>
    <w:p w14:paraId="1E18B280">
      <w:pPr>
        <w:spacing w:after="0" w:line="240" w:lineRule="auto"/>
        <w:rPr>
          <w:rFonts w:ascii="宋体" w:hAnsi="宋体" w:eastAsia="宋体"/>
        </w:rPr>
      </w:pPr>
    </w:p>
    <w:p w14:paraId="5C3444E7">
      <w:pPr>
        <w:spacing w:after="0" w:line="240" w:lineRule="auto"/>
        <w:jc w:val="both"/>
        <w:rPr>
          <w:rFonts w:hint="eastAsia" w:ascii="宋体" w:hAnsi="宋体" w:eastAsia="宋体"/>
          <w:b/>
          <w:bCs/>
          <w:color w:val="FF0000"/>
        </w:rPr>
      </w:pPr>
      <w:r>
        <w:rPr>
          <w:rFonts w:hint="eastAsia" w:ascii="宋体" w:hAnsi="宋体" w:eastAsia="宋体"/>
          <w:b/>
          <w:bCs/>
          <w:color w:val="FF0000"/>
        </w:rPr>
        <w:t>报告书自行设计封面，本学期第1</w:t>
      </w:r>
      <w:r>
        <w:rPr>
          <w:rFonts w:ascii="宋体" w:hAnsi="宋体" w:eastAsia="宋体"/>
          <w:b/>
          <w:bCs/>
          <w:color w:val="FF0000"/>
        </w:rPr>
        <w:t>6</w:t>
      </w:r>
      <w:r>
        <w:rPr>
          <w:rFonts w:hint="eastAsia" w:ascii="宋体" w:hAnsi="宋体" w:eastAsia="宋体"/>
          <w:b/>
          <w:bCs/>
          <w:color w:val="FF0000"/>
        </w:rPr>
        <w:t>周结束后电子版和纸质版交给班长，由班长统计汇总后交给任课老师。</w:t>
      </w:r>
    </w:p>
    <w:p w14:paraId="4E729863">
      <w:pPr>
        <w:rPr>
          <w:rFonts w:ascii="宋体" w:hAnsi="宋体" w:eastAsia="宋体"/>
        </w:rPr>
      </w:pPr>
    </w:p>
    <w:p w14:paraId="1D4CEDCD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一、课程设计性质与目标</w:t>
      </w:r>
    </w:p>
    <w:p w14:paraId="0D0CBADF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本课程设计是面向对象程序设计课程的综合实践环节，要求学生在</w:t>
      </w:r>
      <w:r>
        <w:rPr>
          <w:rFonts w:ascii="宋体" w:hAnsi="宋体" w:eastAsia="宋体"/>
        </w:rPr>
        <w:t>8周内持续完成一个具有完整业务闭环的小型系统，将类与对象、继承与派生、虚函数与多态、运算符重载、文件操作、异常处理与随机数机制综合运用于同一个项目中。课程设计的核心考查目标不是“功能数量”，而是面向对象设计质量：学生是否能够用合理的类层次表达变化，是否能够通过虚函数消除运行时的类型判断，是否能够通过运算符重载让自定义类型获得接近内置类型的表达力。</w:t>
      </w:r>
    </w:p>
    <w:p w14:paraId="4064BD66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最终成果由两部分构成：（</w:t>
      </w:r>
      <w:r>
        <w:rPr>
          <w:rFonts w:ascii="宋体" w:hAnsi="宋体" w:eastAsia="宋体"/>
        </w:rPr>
        <w:t>1）可编译、可运行、具备基本交互的C++源代码；（2）一份结构完整、论证充分的设计报告，体例参照本科毕业论文的实验设计报告。基础要求对应课程及格至中等水平（约70分）；在此基础上完成扩展功能、设计优化与深入测试者，可获得更高评分。</w:t>
      </w:r>
    </w:p>
    <w:p w14:paraId="73C2BF3A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二、设计内容与基本要求（完成方可获基础分</w:t>
      </w:r>
      <w:r>
        <w:rPr>
          <w:rFonts w:ascii="宋体" w:hAnsi="宋体" w:eastAsia="宋体"/>
          <w:b/>
          <w:bCs/>
        </w:rPr>
        <w:t>70分）</w:t>
      </w:r>
    </w:p>
    <w:p w14:paraId="112F17B9">
      <w:pPr>
        <w:spacing w:after="0" w:line="300" w:lineRule="auto"/>
        <w:ind w:firstLine="442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（一）系统总体描述</w:t>
      </w:r>
    </w:p>
    <w:p w14:paraId="64A70CAD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设计并实现一个控制台环境下的回合制角色养成与战斗模拟系统。系统至少包含以下参与者与环节：</w:t>
      </w:r>
    </w:p>
    <w:p w14:paraId="08DF0907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角色系统。</w:t>
      </w:r>
      <w:r>
        <w:rPr>
          <w:rFonts w:ascii="宋体" w:hAnsi="宋体" w:eastAsia="宋体"/>
        </w:rPr>
        <w:t xml:space="preserve"> 玩家角色具有生命值（HP）、魔法值（MP）、攻击力（ATK）、防御力（DEF）、经验值（EXP）、金币（Gold）等属性。怪物角色至少设计3种不同类别，具有各自的属性与行为倾向。</w:t>
      </w:r>
    </w:p>
    <w:p w14:paraId="50696CD5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商店系统。</w:t>
      </w:r>
      <w:r>
        <w:rPr>
          <w:rFonts w:ascii="宋体" w:hAnsi="宋体" w:eastAsia="宋体"/>
        </w:rPr>
        <w:t xml:space="preserve"> 商店出售两类物品：消耗品（红药水、蓝药水）和装备（武器、防具）。玩家可以用金币购买物品；购买后的物品进入玩家背包，装备可以穿戴或卸下，消耗品可以使用。</w:t>
      </w:r>
    </w:p>
    <w:p w14:paraId="778117B1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战斗系统。</w:t>
      </w:r>
      <w:r>
        <w:rPr>
          <w:rFonts w:ascii="宋体" w:hAnsi="宋体" w:eastAsia="宋体"/>
        </w:rPr>
        <w:t xml:space="preserve"> 玩家与怪物进行回合制战斗。每回合攻击时产生随机浮动伤害，并以一定概率触发暴击（暴击伤害倍率由学生自行设定并说明）。怪物同样具有攻击行为。当任意一方HP降至0或以下时判定“死亡”或“战败”，战斗结束。胜利后玩家获得经验值和金币；经验值累积到阈值时升级，属性成长。</w:t>
      </w:r>
    </w:p>
    <w:p w14:paraId="2E76EC38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</w:p>
    <w:p w14:paraId="3C2D0BE6">
      <w:pPr>
        <w:spacing w:after="0" w:line="300" w:lineRule="auto"/>
        <w:ind w:firstLine="442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（二）面向对象核心机制要求（代码与报告均须体现）</w:t>
      </w:r>
    </w:p>
    <w:p w14:paraId="341763A9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以下四项为强制要求，缺少任一项按未完成基础要求处理。</w:t>
      </w:r>
    </w:p>
    <w:p w14:paraId="29FEE481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1. 继承层次与虚函数多态。 必须设计一个抽象基类（建议命名为Character或GameEntity），声明至少一个纯虚函数（如takeTurn、attack或act），并派生出玩家角色类和至少三种怪物类。主循环中必须使用基类指针（或基类引用）的容器统一管理玩家与怪物，通过同一调用形式触发不同派生类的行为。报告中须说明哪些行为被设计为虚函数、为什么这些行为适合放在基类接口中，以及如果改为非虚函数会丧失什么。</w:t>
      </w:r>
    </w:p>
    <w:p w14:paraId="7F415D88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2. 运算符重载。 至少完成以下三类重载，并说明每类重载的语义选择和实现方式（成员函数或友元函数）：</w:t>
      </w:r>
    </w:p>
    <w:p w14:paraId="7B09E461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Shop类的[]运算符：以物品编号或名称为索引，从商店物品列表中取出对应物品，支持“选择物品”的语义；</w:t>
      </w:r>
    </w:p>
    <w:p w14:paraId="0DAF33D5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Shop</w:t>
      </w:r>
      <w:r>
        <w:rPr>
          <w:rFonts w:hint="eastAsia" w:ascii="宋体" w:hAnsi="宋体" w:eastAsia="宋体"/>
        </w:rPr>
        <w:t>或人物</w:t>
      </w:r>
      <w:r>
        <w:rPr>
          <w:rFonts w:ascii="宋体" w:hAnsi="宋体" w:eastAsia="宋体"/>
        </w:rPr>
        <w:t>类的+运算符：向背包中添加物品，返回修改后的对象或支持链式调用；</w:t>
      </w:r>
    </w:p>
    <w:p w14:paraId="41A20AFA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金币与价格的扣除操作：通过重载</w:t>
      </w:r>
      <w:r>
        <w:rPr>
          <w:rFonts w:ascii="宋体" w:hAnsi="宋体" w:eastAsia="宋体"/>
        </w:rPr>
        <w:t>-运算符或定义Purse/Wallet类的复合赋值运算符，实现“金币扣除价格”的直观表达。</w:t>
      </w:r>
    </w:p>
    <w:p w14:paraId="124E0190">
      <w:pPr>
        <w:spacing w:after="0" w:line="300" w:lineRule="auto"/>
        <w:ind w:firstLine="440" w:firstLineChars="200"/>
        <w:jc w:val="both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鼓励但不强制重载</w:t>
      </w:r>
      <w:r>
        <w:rPr>
          <w:rFonts w:ascii="楷体" w:hAnsi="楷体" w:eastAsia="楷体"/>
        </w:rPr>
        <w:t>&lt;&lt;用于输出角色状态和物品信息，重载==用于判断物品或角色身份。</w:t>
      </w:r>
    </w:p>
    <w:p w14:paraId="2B1845FF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ascii="宋体" w:hAnsi="宋体" w:eastAsia="宋体"/>
        </w:rPr>
        <w:t>3. 随机机制与生死判定。 战斗中的伤害浮动、暴击触发、怪物行为选择等必须使用随机数。随机数种子应在报告中说明（建议用&lt;random&gt;而非rand()）。生死判定须有明确规则：HP归零即死亡/战败，HP不会出现无意义的负值溢出（或在输出时做合理处理）。胜利后的经验与金币奖励须有计算规则，升级阈值须可配置或可说明。</w:t>
      </w:r>
    </w:p>
    <w:p w14:paraId="5D4200BB">
      <w:pPr>
        <w:spacing w:after="0" w:line="300" w:lineRule="auto"/>
        <w:ind w:firstLine="442" w:firstLineChars="200"/>
        <w:jc w:val="both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（三）代码规范与工程要求</w:t>
      </w:r>
    </w:p>
    <w:p w14:paraId="7F4B2571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必须使用</w:t>
      </w:r>
      <w:r>
        <w:rPr>
          <w:rFonts w:ascii="宋体" w:hAnsi="宋体" w:eastAsia="宋体"/>
          <w:color w:val="FF0000"/>
        </w:rPr>
        <w:t>C++，不得以C风格结构体数组替代类设计，不得使用其他语言生成核心逻辑后再“翻译”。</w:t>
      </w:r>
    </w:p>
    <w:p w14:paraId="6A7A151F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类定义与实现建议分离（</w:t>
      </w:r>
      <w:r>
        <w:rPr>
          <w:rFonts w:ascii="宋体" w:hAnsi="宋体" w:eastAsia="宋体"/>
        </w:rPr>
        <w:t>.h/.cpp），或至少在单文件中保持清晰的类边界和访问控制。所有数据成员原则上应为private或protected，通过成员函数访问。</w:t>
      </w:r>
    </w:p>
    <w:p w14:paraId="72B7DF04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关键函数和类须有注释，说明其职责；不使用无意义的变量名。</w:t>
      </w:r>
    </w:p>
    <w:p w14:paraId="226C9D38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程序须具备基本的输入健壮性：用户输入非法类型或越界索引时，不应导致程序崩溃，应给出提示并允许重新输入。</w:t>
      </w:r>
    </w:p>
    <w:p w14:paraId="6DCEC5B1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不得抄袭、找他人代做，</w:t>
      </w:r>
      <w:r>
        <w:rPr>
          <w:rFonts w:hint="eastAsia" w:ascii="宋体" w:hAnsi="宋体" w:eastAsia="宋体"/>
          <w:lang w:val="en-US" w:eastAsia="zh-CN"/>
        </w:rPr>
        <w:t>允许</w:t>
      </w:r>
      <w:bookmarkStart w:id="0" w:name="_GoBack"/>
      <w:bookmarkEnd w:id="0"/>
      <w:r>
        <w:rPr>
          <w:rFonts w:hint="eastAsia" w:ascii="宋体" w:hAnsi="宋体" w:eastAsia="宋体"/>
        </w:rPr>
        <w:t>使用AI制作。代码雷同或报告雷同者，涉及人员均按课程管理规定处理。</w:t>
      </w:r>
    </w:p>
    <w:p w14:paraId="30830226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三、扩展功能与加分方向（基础要求完成后，用于提升成绩）</w:t>
      </w:r>
    </w:p>
    <w:p w14:paraId="2CF6468B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扩展功能不设固定清单，以下为参考方向。学生也可自选，但须在报告中说明设计动机和实现效果。扩展部分的质量比数量重要：一个经过认真设计、测试并写入报告的扩展功能，优于多个仓促堆砌的功能。</w:t>
      </w:r>
    </w:p>
    <w:p w14:paraId="7EFD1B0F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</w:p>
    <w:p w14:paraId="67F84254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扩展方向</w:t>
      </w:r>
      <w:r>
        <w:rPr>
          <w:rFonts w:ascii="宋体" w:hAnsi="宋体" w:eastAsia="宋体"/>
        </w:rPr>
        <w:t>A：战斗机制深化。 引入状态效果（中毒、眩晕、护盾），并让状态效果通过多态方式作用于角色（例如基类定义applyStatusEffect虚函数，不同角色对同一状态的反应不同）；或设计技能系统，技能对象本身形成继承层次。</w:t>
      </w:r>
    </w:p>
    <w:p w14:paraId="66B72786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扩展方向</w:t>
      </w:r>
      <w:r>
        <w:rPr>
          <w:rFonts w:ascii="宋体" w:hAnsi="宋体" w:eastAsia="宋体"/>
        </w:rPr>
        <w:t>B：商店与背包的经营性扩展。 实现物品价格波动、商店库存限制、出售物品（重载-的另一种语义），或让背包具备容量限制并定义“满时添加”的策略。</w:t>
      </w:r>
    </w:p>
    <w:p w14:paraId="547EC163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扩展方向</w:t>
      </w:r>
      <w:r>
        <w:rPr>
          <w:rFonts w:ascii="宋体" w:hAnsi="宋体" w:eastAsia="宋体"/>
        </w:rPr>
        <w:t>C：多角色与队伍管理。 支持玩家拥有多个可切换角色，角色之间形成继承关系，战斗中以基类指针数组遍历行动。这一方向能显著体现多态的设计价值。</w:t>
      </w:r>
    </w:p>
    <w:p w14:paraId="7BF1A419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扩展方向</w:t>
      </w:r>
      <w:r>
        <w:rPr>
          <w:rFonts w:ascii="宋体" w:hAnsi="宋体" w:eastAsia="宋体"/>
        </w:rPr>
        <w:t>D：数据驱动设计。 将怪物属性、物品价格、升级曲线等从硬编码中抽离，改为从配置文本文件读取。这要求设计合理的解析逻辑和默认值处理。</w:t>
      </w:r>
    </w:p>
    <w:p w14:paraId="00315383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扩展方向</w:t>
      </w:r>
      <w:r>
        <w:rPr>
          <w:rFonts w:ascii="宋体" w:hAnsi="宋体" w:eastAsia="宋体"/>
        </w:rPr>
        <w:t>E：测试与验证。 为关键类编写一组可重复运行的测试用例（不要求使用测试框架，简单的断言式测试即可），覆盖正常路径、边界值和异常输入。报告中呈现测试用例表与运行结果。</w:t>
      </w:r>
    </w:p>
    <w:p w14:paraId="7F5D88F3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其他方向如：多人联网游戏、剧情设定等均可，以任务完整性，以及c</w:t>
      </w:r>
      <w:r>
        <w:rPr>
          <w:rFonts w:ascii="宋体" w:hAnsi="宋体" w:eastAsia="宋体"/>
        </w:rPr>
        <w:t>++</w:t>
      </w:r>
      <w:r>
        <w:rPr>
          <w:rFonts w:hint="eastAsia" w:ascii="宋体" w:hAnsi="宋体" w:eastAsia="宋体"/>
        </w:rPr>
        <w:t>使用的熟练度，掌握知识点的全面性作为扩展评分标准。</w:t>
      </w:r>
    </w:p>
    <w:p w14:paraId="425BD39B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四、进度安排（</w:t>
      </w:r>
      <w:r>
        <w:rPr>
          <w:rFonts w:ascii="宋体" w:hAnsi="宋体" w:eastAsia="宋体"/>
          <w:b/>
          <w:bCs/>
        </w:rPr>
        <w:t>8周）</w:t>
      </w:r>
    </w:p>
    <w:p w14:paraId="235EB9FB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课程设计学时有限，进度安排的原则是“设计先行、迭代编码、报告贯穿始终”。第</w:t>
      </w:r>
      <w:r>
        <w:rPr>
          <w:rFonts w:ascii="宋体" w:hAnsi="宋体" w:eastAsia="宋体"/>
        </w:rPr>
        <w:t>1—4周以分析与设计为主，编码为辅；第5—7周集中编码与调试；第8周完成验收与报告定稿。</w:t>
      </w:r>
      <w:r>
        <w:rPr>
          <w:rFonts w:hint="eastAsia" w:ascii="宋体" w:hAnsi="宋体" w:eastAsia="宋体"/>
          <w:color w:val="FF0000"/>
        </w:rPr>
        <w:t>以下为进度安排参考，具体可以根据个人情况安排：</w:t>
      </w:r>
    </w:p>
    <w:p w14:paraId="30836795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1周：任务解读与系统边界确定。 读懂任务书，明确基础要求与扩展意向；完成角色、物品、商店、战斗四个模块的功能清单；画出粗略的模块交互草图。提交一页“设计意图说明”。</w:t>
      </w:r>
    </w:p>
    <w:p w14:paraId="229EF69D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2周：类层次设计。 确定抽象基类与派生类的职责边界，画出类图（UML简图即可）；确定哪些函数应为虚函数，哪些运算符需要重载及其语义。提交类图与虚函数/运算符重载清单。</w:t>
      </w:r>
    </w:p>
    <w:p w14:paraId="6E5813FB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3周：关键接口与数据结构设计。 设计Shop、Inventory、Character等核心类的公开接口；确定存档文件格式；设计战斗回合的伪代码流程。提交接口草稿与存档格式说明。</w:t>
      </w:r>
    </w:p>
    <w:p w14:paraId="53FAF2BB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4周：最小可运行骨架。 搭建项目结构，实现基类、至少一个派生角色、一个最小商店和一个能跑通“创建角色—进入商店—完成一次购买—执行一次攻击”的主循环。不必完整，但必须可编译运行。</w:t>
      </w:r>
    </w:p>
    <w:p w14:paraId="4E7BCF55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5周：核心功能填充（一）。 完成全部怪物派生类、战斗流程、随机伤害与暴击、生死判定、经验金币奖励。使用基类指针容器统一驱动行动。</w:t>
      </w:r>
    </w:p>
    <w:p w14:paraId="7ECDC90A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6周：核心功能填充（二）。 完成商店运算符重载、背包管理、装备穿戴与属性修正、药水使用、升级逻辑。</w:t>
      </w:r>
    </w:p>
    <w:p w14:paraId="37A68AAE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</w:p>
    <w:p w14:paraId="5AC5FA3D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7周：持久化、健壮性与初步测试。 实现存档/读档或配置读取；补充输入校验和异常处理；运行测试，记录失败与修复过程。开始整理报告中的设计章节。</w:t>
      </w:r>
    </w:p>
    <w:p w14:paraId="2CC6CA65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8周：验收与报告定稿。 现场演示程序，回答教师关于设计决策的提问；提交源代码与设计报告。报告须在第8周之前已完成主体撰写，第8周用于修订和格式整理。</w:t>
      </w:r>
    </w:p>
    <w:p w14:paraId="614F5157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五、设计报告结构与撰写要求</w:t>
      </w:r>
    </w:p>
    <w:p w14:paraId="34FF60E6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报告是课程设计成果的半壁，不是代码的“使用说明”。报告应回答“为什么这样设计”和“如何验证设计有效”，而不仅仅是“有哪些类、有哪些函数”。建议采用以下章节结构，总篇幅不少于</w:t>
      </w:r>
      <w:r>
        <w:rPr>
          <w:rFonts w:ascii="宋体" w:hAnsi="宋体" w:eastAsia="宋体"/>
        </w:rPr>
        <w:t>3000字（不含代码附录）。</w:t>
      </w:r>
    </w:p>
    <w:p w14:paraId="479522C9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1章 问题定义与需求分析。 说明系统要解决的核心问题（不是复述任务书），界定功能范围与非功能约束（运行环境、交互方式、持久化要求）。给出功能清单表，区分基础功能与扩展功能。</w:t>
      </w:r>
    </w:p>
    <w:p w14:paraId="07C5A859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2章 总体设计。 给出类层次图（必须包含抽象基类、玩家类、至少三种怪物类、物品类层次、商店类、背包类）。说明模块划分与职责分配。重点论证：为什么某些行为放在基类、某些放在派生类；为什么某些运算符选择成员函数重载、某些选择友元重载。</w:t>
      </w:r>
    </w:p>
    <w:p w14:paraId="2E21FB8A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3章 详细设计。 选择3—5个关键设计点展开：（1）虚函数接口的设计依据，以及用基类指针统一调用时如何保证正确行为；（2）至少一个运算符重载的完整语义定义（操作数含义、返回值、边界情况）；（3）随机战斗与生死判定的规则设计；（4）持久化格式与读写策略；（5）扩展功能的设计逻辑（如有）。每个设计点须说明备选方案及选择理由。</w:t>
      </w:r>
    </w:p>
    <w:p w14:paraId="025EF78A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4章 实现与调试。 描述开发中遇到的主要技术问题及其解决过程（例如基类析构函数的虚化、深拷贝与浅拷贝、运算符重载的返回值类型选择、随机数种子设置不当导致的重复序列等）。这一章应体现真实的调试轨迹，而非泛泛而谈。</w:t>
      </w:r>
    </w:p>
    <w:p w14:paraId="2F10A1C4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5章 测试与结果分析。 给出测试用例表（用例编号、输入/操作、预期结果、实际结果、是否通过），覆盖正常购买、金币不足、背包满、暴击触发、角色死亡、存档读档往返一致性等场景。对未通过或曾失败的用例，说明修复过程。</w:t>
      </w:r>
    </w:p>
    <w:p w14:paraId="16E65FC2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第</w:t>
      </w:r>
      <w:r>
        <w:rPr>
          <w:rFonts w:ascii="宋体" w:hAnsi="宋体" w:eastAsia="宋体"/>
        </w:rPr>
        <w:t>6章 总结与反思。 总结设计目标的达成程度；诚实说明尚未解决的问题或简化处理的地方；反思如果重新设计，会在哪些地方做出不同选择。</w:t>
      </w:r>
    </w:p>
    <w:p w14:paraId="1EBBF200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附录。</w:t>
      </w:r>
      <w:r>
        <w:rPr>
          <w:rFonts w:ascii="宋体" w:hAnsi="宋体" w:eastAsia="宋体"/>
        </w:rPr>
        <w:t xml:space="preserve"> 核心源代码清单（须有注释，标注对应报告中的设计点）；如有引用外部代码或资料，须声明出处。</w:t>
      </w:r>
    </w:p>
    <w:p w14:paraId="2B3FBBE6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六、考核方式与评分标准</w:t>
      </w:r>
    </w:p>
    <w:p w14:paraId="66F5851C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基础合格线（约</w:t>
      </w:r>
      <w:r>
        <w:rPr>
          <w:rFonts w:ascii="宋体" w:hAnsi="宋体" w:eastAsia="宋体"/>
        </w:rPr>
        <w:t>70分）的判据： 四项强制机制全部在代码中实际出现并能正确运行；Character层次通过基类指针多态调用；Shop的[]、+和金币扣除相关重载语义明确、可用；战斗中存在随机暴击和生死判定；具备至少一项文件持久化；程序可编译运行且基本交互完整；报告结构完整，对设计决策有实质性说明。缺少强制机制中的任何一项，成绩不得达到70分；</w:t>
      </w:r>
      <w:r>
        <w:rPr>
          <w:rFonts w:ascii="宋体" w:hAnsi="宋体" w:eastAsia="宋体"/>
          <w:color w:val="FF0000"/>
        </w:rPr>
        <w:t>使用非C++实现核心逻辑者，按未完成课程设计处理</w:t>
      </w:r>
      <w:r>
        <w:rPr>
          <w:rFonts w:ascii="宋体" w:hAnsi="宋体" w:eastAsia="宋体"/>
        </w:rPr>
        <w:t>。</w:t>
      </w:r>
    </w:p>
    <w:p w14:paraId="504747DE">
      <w:pPr>
        <w:spacing w:after="0" w:line="300" w:lineRule="auto"/>
        <w:ind w:firstLine="440" w:firstLineChars="200"/>
        <w:jc w:val="both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70分以上的提升空间： 扩展功能的完成质量（15分）、设计论证的深度与测试的完备性（10分）、代码结构、命名与注释的可维护性（5分）。扩展功能多但设计混乱、报告与代码不一致者，不加分甚至扣分。</w:t>
      </w:r>
    </w:p>
    <w:p w14:paraId="53AF2B96">
      <w:pPr>
        <w:spacing w:after="0" w:line="300" w:lineRule="auto"/>
        <w:ind w:firstLine="440" w:firstLineChars="20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扣分项：</w:t>
      </w:r>
      <w:r>
        <w:rPr>
          <w:rFonts w:ascii="宋体" w:hAnsi="宋体" w:eastAsia="宋体"/>
        </w:rPr>
        <w:t xml:space="preserve"> 代码无法编译运行（视程度扣15—30分）；运算符重载仅为“为了完成任务书而写”，语义不合理或未被实际调用（扣5—10分）；报告中出现与代码明显不符的描述（扣5—15分）；</w:t>
      </w:r>
      <w:r>
        <w:rPr>
          <w:rFonts w:hint="eastAsia" w:ascii="宋体" w:hAnsi="宋体" w:eastAsia="宋体"/>
          <w:color w:val="FF0000"/>
        </w:rPr>
        <w:t>课程设计</w:t>
      </w:r>
      <w:r>
        <w:rPr>
          <w:rFonts w:ascii="宋体" w:hAnsi="宋体" w:eastAsia="宋体"/>
          <w:color w:val="FF0000"/>
        </w:rPr>
        <w:t>考勤无故缺失（每次扣3分，3次缺席按零分计）</w:t>
      </w:r>
      <w:r>
        <w:rPr>
          <w:rFonts w:ascii="宋体" w:hAnsi="宋体" w:eastAsia="宋体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5AD"/>
    <w:rsid w:val="002855AD"/>
    <w:rsid w:val="002E383D"/>
    <w:rsid w:val="00341217"/>
    <w:rsid w:val="004B4980"/>
    <w:rsid w:val="004E0124"/>
    <w:rsid w:val="0093756E"/>
    <w:rsid w:val="00972C37"/>
    <w:rsid w:val="009968A3"/>
    <w:rsid w:val="00FF3DFB"/>
    <w:rsid w:val="2031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1795</Words>
  <Characters>1911</Characters>
  <Lines>31</Lines>
  <Paragraphs>8</Paragraphs>
  <TotalTime>29</TotalTime>
  <ScaleCrop>false</ScaleCrop>
  <LinksUpToDate>false</LinksUpToDate>
  <CharactersWithSpaces>1923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2026-10-25T09:35:00Z</dcterms:created>
  <dc:creator>xuefeng li</dc:creator>
  <cp:lastModifiedBy>北海无泉饮客0019</cp:lastModifiedBy>
  <dcterms:modified xsi:type="dcterms:W3CDTF">2026-10-27T07:51:13Z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2052-12.1.0.29161</vt:lpwstr>
  </property>
  <property fmtid="{D5CDD505-2E9C-101B-9397-08002B2CF9AE}" pid="4" name="ICV">
    <vt:lpwstr>3059B7B3414F4732A925F056BFB32967_12</vt:lpwstr>
  </property>
</Properties>
</file>