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新政务服务大厅信息系统集成服务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00" w:line="3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新政务服务大厅信息系统集成服务的建设场景看，主要面向街道、社区、网格员及管理人员，强调平台集成、统一身份、统一数据、网格化管理和社区服务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基层治理、社区服务与网格管理需求，建设覆盖业务管理、信息共享、地图联动和便民服务的一体化平台，形成新政务服务大厅相关场景的信息系统集成解决方案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围绕基层治理、社区服务与网格管理需求，建设覆盖业务管理、信息共享、地图联动和便民服务的一体化平台，形成新政务服务大厅相关场景的信息系统集成解决方案。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基层治理微平台V1.0（PC端）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社区活动、志愿服务、居民信息、商户信息、便民服务、网格管理等一体化模块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巡查上报、问题流转、整改督办、统计分析与地图展示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社区资源预约、住户与商户台账、网格员信息维护等业务能力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为后续与移动端、小程序端或外部系统对接预留接口基础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分层/模块化服务架构，支持后续与外部业务系统或移动端扩展集成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统一后台风格与多模块业务承载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 地图与网格区域信息展示、点位导航、区域联动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统一权限、组织、岗位与数据访问控制模型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接口封装与数据集成能力，为外部系统交换预留基础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日志审计、数据备份、异常告警和基础运维支撑能力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以“新政务服务大厅”理念整合基层治理、便民服务、社区资源管理与网格巡查，提升业务协同程度。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将地图、网格、居民、商户和巡查问题统一到同一平台中，便于管理者从区域维度开展决策分析。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通过统一权限和统一数据模型，为后续系统集成和功能扩展打下基础，降低重复建设成本。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原始文件支撑资料/3基层治理微平台PC+许邻e家小程序/1-1基层治理微平台-登记表.doc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原始文件支撑资料/3基层治理微平台PC+许邻e家小程序/1-3基层治理微平台-使用手册.docx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支撑街道与社区日常业务连续开展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满足查询、审批、统计和地图联动需求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集成数据准确率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通过统一字典和校验规则保障数据质量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地图点位展示延迟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≤2秒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提升网格点位查询与浏览体验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单日业务承载能力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≥4000条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满足社区管理与巡查流转场景</w:t>
            </w:r>
          </w:p>
        </w:tc>
      </w:tr>
    </w:tbl>
    <w:p>
      <w:pPr>
        <w:spacing w:after="120" w:line="360"/>
      </w:pPr>
      <w:r>
        <w:t xml:space="preserve">经济指标方面，项目预算总额为 60.00 万元。项目完成后可形成标准化软件成果、交付资料和运维服务能力，并为后续同类项目复制推广、运维续费和升级优化提供基础。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调研与总体方案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完成社区治理业务梳理、模块规划、数据结构与集成需求分析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基础平台研发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完成组织权限、基础台账、居民/商户/网格等基础模块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业务功能集成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完成活动、志愿、巡查、问题流转、地图展示等重点模块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测试与完善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完成联调测试、性能优化、资料归档和软著材料整理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部署应用与总结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完成试点部署、培训、运维保障与成果总结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业务边界扩张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社区治理场景广，需求易扩散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通过分阶段建设、功能优先级控制范围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数据来源复杂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居民、商户、网格等数据源多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建立数据标准、导入模板和审核流程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系统集成不确定性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外部接口规范可能调整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采用适配层封装并预留接口兼容策略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用户使用习惯差异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街道与社区操作习惯不同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加强培训、优化表单交互与帮助提示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平台研发、测试、UI、集成适配等人工投入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服务器、地图服务、环境配置与集成资源投入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硬件设备与通用平台能力摊销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测试验证、培训、部署与试运行支持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运维保障、问题整改、资料整理与项目管理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2026-04-30T07:52:45.688Z</dcterms:created>
  <dcterms:modified xsi:type="dcterms:W3CDTF">2026-04-30T07:52:45.688Z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