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1D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hint="eastAsia" w:eastAsia="宋体"/>
          <w:sz w:val="52"/>
          <w:szCs w:val="52"/>
        </w:rPr>
      </w:pPr>
    </w:p>
    <w:p w14:paraId="53CFC3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hint="eastAsia" w:eastAsia="宋体"/>
          <w:sz w:val="52"/>
          <w:szCs w:val="52"/>
        </w:rPr>
      </w:pPr>
      <w:bookmarkStart w:id="25" w:name="_GoBack"/>
      <w:bookmarkEnd w:id="25"/>
    </w:p>
    <w:p w14:paraId="0E4F79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hint="eastAsia" w:eastAsia="宋体"/>
          <w:sz w:val="52"/>
          <w:szCs w:val="52"/>
          <w:lang w:val="en-US" w:eastAsia="zh-CN"/>
        </w:rPr>
      </w:pPr>
    </w:p>
    <w:p w14:paraId="682C7E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hint="default" w:eastAsia="宋体"/>
          <w:b/>
          <w:bCs/>
          <w:sz w:val="52"/>
          <w:szCs w:val="52"/>
          <w:lang w:val="en-US" w:eastAsia="zh-CN"/>
        </w:rPr>
      </w:pPr>
      <w:r>
        <w:rPr>
          <w:rFonts w:hint="eastAsia" w:eastAsia="宋体"/>
          <w:b/>
          <w:bCs/>
          <w:sz w:val="52"/>
          <w:szCs w:val="52"/>
          <w:lang w:val="en-US" w:eastAsia="zh-CN"/>
        </w:rPr>
        <w:t>公关信息填报</w:t>
      </w:r>
      <w:r>
        <w:rPr>
          <w:rFonts w:hint="eastAsia" w:eastAsia="宋体"/>
          <w:b/>
          <w:bCs/>
          <w:sz w:val="52"/>
          <w:szCs w:val="52"/>
        </w:rPr>
        <w:t>系统</w:t>
      </w:r>
      <w:r>
        <w:rPr>
          <w:rFonts w:hint="eastAsia" w:eastAsia="宋体"/>
          <w:b/>
          <w:bCs/>
          <w:sz w:val="52"/>
          <w:szCs w:val="52"/>
          <w:lang w:eastAsia="zh-CN"/>
        </w:rPr>
        <w:t>（</w:t>
      </w: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H5</w:t>
      </w:r>
      <w:r>
        <w:rPr>
          <w:rFonts w:hint="eastAsia" w:eastAsia="宋体"/>
          <w:b/>
          <w:bCs/>
          <w:sz w:val="52"/>
          <w:szCs w:val="52"/>
          <w:lang w:val="en-US" w:eastAsia="zh-CN"/>
        </w:rPr>
        <w:t>版</w:t>
      </w:r>
      <w:r>
        <w:rPr>
          <w:rFonts w:hint="eastAsia" w:eastAsia="宋体"/>
          <w:b/>
          <w:bCs/>
          <w:sz w:val="52"/>
          <w:szCs w:val="52"/>
          <w:lang w:eastAsia="zh-CN"/>
        </w:rPr>
        <w:t>）</w:t>
      </w:r>
    </w:p>
    <w:p w14:paraId="195A63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sz w:val="52"/>
          <w:szCs w:val="52"/>
        </w:rPr>
      </w:pPr>
      <w:r>
        <w:rPr>
          <w:rFonts w:hint="eastAsia" w:ascii="宋体" w:hAnsi="宋体" w:eastAsia="宋体" w:cs="宋体"/>
          <w:b/>
          <w:bCs/>
          <w:sz w:val="52"/>
          <w:szCs w:val="52"/>
          <w:lang w:val="en-US" w:eastAsia="zh-CN"/>
        </w:rPr>
        <w:t>使用</w:t>
      </w:r>
      <w:r>
        <w:rPr>
          <w:rFonts w:hint="eastAsia" w:ascii="宋体" w:hAnsi="宋体" w:eastAsia="宋体" w:cs="宋体"/>
          <w:b/>
          <w:bCs/>
          <w:sz w:val="52"/>
          <w:szCs w:val="52"/>
        </w:rPr>
        <w:t>手册</w:t>
      </w:r>
    </w:p>
    <w:p w14:paraId="091F76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hint="eastAsia" w:asciiTheme="majorEastAsia" w:hAnsiTheme="majorEastAsia" w:eastAsiaTheme="majorEastAsia" w:cstheme="majorEastAsia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44"/>
          <w:szCs w:val="44"/>
          <w:lang w:val="en-US" w:eastAsia="zh-CN"/>
        </w:rPr>
        <w:t>(V1.0)</w:t>
      </w:r>
    </w:p>
    <w:p w14:paraId="26F6D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0" w:firstLineChars="0"/>
        <w:jc w:val="center"/>
        <w:textAlignment w:val="auto"/>
        <w:rPr>
          <w:rFonts w:eastAsia="宋体"/>
          <w:sz w:val="52"/>
          <w:szCs w:val="52"/>
        </w:rPr>
      </w:pPr>
    </w:p>
    <w:p w14:paraId="5132E4DA">
      <w:pPr>
        <w:ind w:firstLine="1040"/>
        <w:jc w:val="center"/>
        <w:rPr>
          <w:sz w:val="52"/>
          <w:szCs w:val="52"/>
        </w:rPr>
      </w:pPr>
    </w:p>
    <w:p w14:paraId="44446FA5">
      <w:pPr>
        <w:ind w:firstLine="0" w:firstLineChars="0"/>
        <w:rPr>
          <w:rFonts w:ascii="宋体" w:hAnsi="宋体" w:eastAsia="宋体" w:cs="宋体"/>
          <w:sz w:val="52"/>
          <w:szCs w:val="52"/>
        </w:rPr>
      </w:pPr>
    </w:p>
    <w:p w14:paraId="04D120C1">
      <w:pPr>
        <w:ind w:firstLine="3640" w:firstLineChars="700"/>
        <w:rPr>
          <w:sz w:val="52"/>
          <w:szCs w:val="52"/>
        </w:rPr>
      </w:pPr>
    </w:p>
    <w:p w14:paraId="5E4F0252">
      <w:pPr>
        <w:ind w:firstLine="3640" w:firstLineChars="700"/>
        <w:rPr>
          <w:sz w:val="52"/>
          <w:szCs w:val="52"/>
        </w:rPr>
      </w:pPr>
    </w:p>
    <w:p w14:paraId="67F4E4BD">
      <w:pPr>
        <w:ind w:firstLine="1470" w:firstLineChars="700"/>
        <w:rPr>
          <w:sz w:val="21"/>
          <w:szCs w:val="21"/>
        </w:rPr>
      </w:pPr>
    </w:p>
    <w:p w14:paraId="067CA08C">
      <w:pPr>
        <w:ind w:firstLine="1470" w:firstLineChars="700"/>
        <w:rPr>
          <w:sz w:val="21"/>
          <w:szCs w:val="21"/>
        </w:rPr>
      </w:pPr>
    </w:p>
    <w:p w14:paraId="6778F8C9">
      <w:pPr>
        <w:ind w:firstLine="1470" w:firstLineChars="700"/>
        <w:rPr>
          <w:sz w:val="21"/>
          <w:szCs w:val="21"/>
        </w:rPr>
      </w:pPr>
    </w:p>
    <w:p w14:paraId="06E5E713">
      <w:pPr>
        <w:ind w:firstLine="1470" w:firstLineChars="700"/>
        <w:rPr>
          <w:sz w:val="21"/>
          <w:szCs w:val="21"/>
        </w:rPr>
      </w:pPr>
    </w:p>
    <w:p w14:paraId="0BF022B9">
      <w:pPr>
        <w:ind w:left="0" w:leftChars="0" w:firstLine="0" w:firstLineChars="0"/>
        <w:rPr>
          <w:sz w:val="21"/>
          <w:szCs w:val="21"/>
        </w:rPr>
      </w:pPr>
    </w:p>
    <w:p w14:paraId="297FB32C">
      <w:pPr>
        <w:ind w:firstLine="0" w:firstLineChars="0"/>
        <w:rPr>
          <w:sz w:val="21"/>
          <w:szCs w:val="21"/>
        </w:rPr>
      </w:pPr>
    </w:p>
    <w:p w14:paraId="229D8ABC">
      <w:pPr>
        <w:ind w:left="0" w:leftChars="0" w:firstLine="0" w:firstLineChars="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河南凯达科技有限公司</w:t>
      </w:r>
    </w:p>
    <w:p w14:paraId="419591B9">
      <w:pPr>
        <w:ind w:left="0" w:leftChars="0" w:firstLine="0" w:firstLineChars="0"/>
        <w:jc w:val="center"/>
        <w:rPr>
          <w:rFonts w:hint="eastAsia" w:ascii="宋体" w:hAnsi="宋体" w:eastAsia="宋体" w:cs="宋体"/>
          <w:sz w:val="36"/>
          <w:szCs w:val="36"/>
        </w:rPr>
      </w:pPr>
      <w:r>
        <w:rPr>
          <w:rFonts w:hint="eastAsia" w:ascii="宋体" w:hAnsi="宋体" w:eastAsia="宋体" w:cs="宋体"/>
          <w:sz w:val="36"/>
          <w:szCs w:val="36"/>
        </w:rPr>
        <w:t>202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5</w:t>
      </w:r>
      <w:r>
        <w:rPr>
          <w:rFonts w:hint="eastAsia" w:ascii="宋体" w:hAnsi="宋体" w:eastAsia="宋体" w:cs="宋体"/>
          <w:sz w:val="36"/>
          <w:szCs w:val="36"/>
        </w:rPr>
        <w:t xml:space="preserve">年 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7</w:t>
      </w:r>
      <w:r>
        <w:rPr>
          <w:rFonts w:hint="eastAsia" w:ascii="宋体" w:hAnsi="宋体" w:eastAsia="宋体" w:cs="宋体"/>
          <w:sz w:val="36"/>
          <w:szCs w:val="36"/>
        </w:rPr>
        <w:t>月</w:t>
      </w:r>
    </w:p>
    <w:p w14:paraId="329CD65B">
      <w:pPr>
        <w:ind w:left="0" w:leftChars="0" w:firstLine="0" w:firstLineChars="0"/>
        <w:jc w:val="center"/>
        <w:rPr>
          <w:rFonts w:hint="eastAsia" w:ascii="宋体" w:hAnsi="宋体" w:eastAsia="宋体" w:cs="宋体"/>
          <w:sz w:val="21"/>
          <w:szCs w:val="21"/>
        </w:rPr>
      </w:pPr>
    </w:p>
    <w:p w14:paraId="0354EDD9">
      <w:pPr>
        <w:ind w:left="0" w:leftChars="0" w:firstLine="0" w:firstLineChars="0"/>
        <w:jc w:val="center"/>
        <w:rPr>
          <w:rFonts w:hint="eastAsia" w:ascii="楷体" w:hAnsi="楷体" w:eastAsia="楷体" w:cs="楷体"/>
          <w:sz w:val="36"/>
          <w:szCs w:val="36"/>
        </w:rPr>
        <w:sectPr>
          <w:headerReference r:id="rId5" w:type="default"/>
          <w:pgSz w:w="11906" w:h="16838"/>
          <w:pgMar w:top="1417" w:right="1417" w:bottom="1417" w:left="1587" w:header="851" w:footer="992" w:gutter="0"/>
          <w:pgNumType w:start="1"/>
          <w:cols w:space="425" w:num="1"/>
          <w:docGrid w:type="lines" w:linePitch="312" w:charSpace="0"/>
        </w:sect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61452"/>
        <w15:color w:val="DBDBDB"/>
        <w:docPartObj>
          <w:docPartGallery w:val="Table of Contents"/>
          <w:docPartUnique/>
        </w:docPartObj>
      </w:sdtPr>
      <w:sdtEndPr>
        <w:rPr>
          <w:rFonts w:hint="eastAsia" w:ascii="仿宋" w:hAnsi="仿宋" w:eastAsia="仿宋" w:cs="仿宋"/>
          <w:kern w:val="2"/>
          <w:sz w:val="21"/>
          <w:szCs w:val="21"/>
          <w:lang w:val="en-US" w:eastAsia="zh-CN" w:bidi="ar-SA"/>
        </w:rPr>
      </w:sdtEndPr>
      <w:sdtContent>
        <w:p w14:paraId="486702B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0" w:name="_Toc3712"/>
          <w:r>
            <w:rPr>
              <w:rFonts w:ascii="宋体" w:hAnsi="宋体" w:eastAsia="宋体"/>
              <w:sz w:val="21"/>
            </w:rPr>
            <w:t>目录</w:t>
          </w:r>
        </w:p>
        <w:p w14:paraId="161DA143">
          <w:pPr>
            <w:pStyle w:val="6"/>
            <w:tabs>
              <w:tab w:val="right" w:leader="dot" w:pos="8306"/>
            </w:tabs>
            <w:ind w:firstLine="630" w:firstLineChars="300"/>
            <w:rPr>
              <w:highlight w:val="yellow"/>
            </w:rPr>
          </w:pPr>
          <w:r>
            <w:rPr>
              <w:rFonts w:hint="eastAsia" w:ascii="仿宋" w:hAnsi="仿宋" w:eastAsia="仿宋" w:cs="仿宋"/>
              <w:sz w:val="21"/>
              <w:szCs w:val="21"/>
            </w:rPr>
            <w:fldChar w:fldCharType="begin"/>
          </w:r>
          <w:r>
            <w:rPr>
              <w:rFonts w:hint="eastAsia" w:ascii="仿宋" w:hAnsi="仿宋" w:eastAsia="仿宋" w:cs="仿宋"/>
              <w:sz w:val="21"/>
              <w:szCs w:val="21"/>
            </w:rPr>
            <w:instrText xml:space="preserve">TOC \o "1-1" \h \u </w:instrText>
          </w:r>
          <w:r>
            <w:rPr>
              <w:rFonts w:hint="eastAsia" w:ascii="仿宋" w:hAnsi="仿宋" w:eastAsia="仿宋" w:cs="仿宋"/>
              <w:sz w:val="21"/>
              <w:szCs w:val="21"/>
            </w:rPr>
            <w:fldChar w:fldCharType="separate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begin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instrText xml:space="preserve"> HYPERLINK \l _Toc9132 </w:instrText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separate"/>
          </w:r>
          <w:r>
            <w:rPr>
              <w:rFonts w:hint="eastAsia"/>
              <w:szCs w:val="28"/>
              <w:highlight w:val="yellow"/>
              <w:lang w:val="en-US" w:eastAsia="zh-CN"/>
            </w:rPr>
            <w:t>1、</w:t>
          </w:r>
          <w:r>
            <w:rPr>
              <w:rFonts w:hint="eastAsia"/>
              <w:szCs w:val="24"/>
              <w:highlight w:val="yellow"/>
              <w:lang w:val="en-US" w:eastAsia="zh-CN"/>
            </w:rPr>
            <w:t>登录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_Toc9132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1</w:t>
          </w:r>
          <w:r>
            <w:rPr>
              <w:highlight w:val="yellow"/>
            </w:rPr>
            <w:fldChar w:fldCharType="end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end"/>
          </w:r>
        </w:p>
        <w:p w14:paraId="14FD8E3F">
          <w:pPr>
            <w:pStyle w:val="6"/>
            <w:tabs>
              <w:tab w:val="right" w:leader="dot" w:pos="8306"/>
            </w:tabs>
            <w:rPr>
              <w:highlight w:val="yellow"/>
            </w:rPr>
          </w:pP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begin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instrText xml:space="preserve"> HYPERLINK \l _Toc3211 </w:instrText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separate"/>
          </w:r>
          <w:r>
            <w:rPr>
              <w:rFonts w:hint="eastAsia"/>
              <w:szCs w:val="24"/>
              <w:highlight w:val="yellow"/>
              <w:lang w:val="en-US" w:eastAsia="zh-CN"/>
            </w:rPr>
            <w:t>2、 首页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_Toc3211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2</w:t>
          </w:r>
          <w:r>
            <w:rPr>
              <w:highlight w:val="yellow"/>
            </w:rPr>
            <w:fldChar w:fldCharType="end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end"/>
          </w:r>
        </w:p>
        <w:p w14:paraId="0D74ED10">
          <w:pPr>
            <w:pStyle w:val="6"/>
            <w:tabs>
              <w:tab w:val="right" w:leader="dot" w:pos="8306"/>
            </w:tabs>
            <w:rPr>
              <w:highlight w:val="yellow"/>
            </w:rPr>
          </w:pP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begin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instrText xml:space="preserve"> HYPERLINK \l _Toc23710 </w:instrText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separate"/>
          </w:r>
          <w:r>
            <w:rPr>
              <w:rFonts w:hint="eastAsia"/>
              <w:szCs w:val="24"/>
              <w:highlight w:val="yellow"/>
              <w:lang w:val="en-US" w:eastAsia="zh-CN"/>
            </w:rPr>
            <w:t>3、 舆情数据汇总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_Toc23710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3</w:t>
          </w:r>
          <w:r>
            <w:rPr>
              <w:highlight w:val="yellow"/>
            </w:rPr>
            <w:fldChar w:fldCharType="end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end"/>
          </w:r>
        </w:p>
        <w:p w14:paraId="3BDFF578">
          <w:pPr>
            <w:pStyle w:val="6"/>
            <w:tabs>
              <w:tab w:val="right" w:leader="dot" w:pos="8306"/>
            </w:tabs>
            <w:rPr>
              <w:highlight w:val="yellow"/>
            </w:rPr>
          </w:pP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begin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instrText xml:space="preserve"> HYPERLINK \l _Toc3842 </w:instrText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separate"/>
          </w:r>
          <w:r>
            <w:rPr>
              <w:rFonts w:hint="eastAsia"/>
              <w:szCs w:val="28"/>
              <w:highlight w:val="yellow"/>
              <w:lang w:val="en-US" w:eastAsia="zh-CN"/>
            </w:rPr>
            <w:t xml:space="preserve">4、 </w:t>
          </w:r>
          <w:r>
            <w:rPr>
              <w:rFonts w:hint="eastAsia"/>
              <w:szCs w:val="24"/>
              <w:highlight w:val="yellow"/>
              <w:lang w:val="en-US" w:eastAsia="zh-CN"/>
            </w:rPr>
            <w:t>客诉处理填报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_Toc3842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6</w:t>
          </w:r>
          <w:r>
            <w:rPr>
              <w:highlight w:val="yellow"/>
            </w:rPr>
            <w:fldChar w:fldCharType="end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end"/>
          </w:r>
        </w:p>
        <w:p w14:paraId="60BB6234">
          <w:pPr>
            <w:pStyle w:val="6"/>
            <w:tabs>
              <w:tab w:val="right" w:leader="dot" w:pos="8306"/>
            </w:tabs>
          </w:pP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begin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instrText xml:space="preserve"> HYPERLINK \l _Toc2031 </w:instrText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separate"/>
          </w:r>
          <w:r>
            <w:rPr>
              <w:rFonts w:hint="eastAsia" w:eastAsia="仿宋"/>
              <w:szCs w:val="28"/>
              <w:highlight w:val="yellow"/>
              <w:lang w:eastAsia="zh-CN"/>
            </w:rPr>
            <w:t xml:space="preserve">5、 </w:t>
          </w:r>
          <w:r>
            <w:rPr>
              <w:rFonts w:hint="eastAsia" w:eastAsia="仿宋"/>
              <w:szCs w:val="28"/>
              <w:highlight w:val="yellow"/>
              <w:lang w:val="en-US" w:eastAsia="zh-CN"/>
            </w:rPr>
            <w:t>我的</w:t>
          </w:r>
          <w:r>
            <w:rPr>
              <w:highlight w:val="yellow"/>
            </w:rPr>
            <w:tab/>
          </w:r>
          <w:r>
            <w:rPr>
              <w:highlight w:val="yellow"/>
            </w:rPr>
            <w:fldChar w:fldCharType="begin"/>
          </w:r>
          <w:r>
            <w:rPr>
              <w:highlight w:val="yellow"/>
            </w:rPr>
            <w:instrText xml:space="preserve"> PAGEREF _Toc2031 \h </w:instrText>
          </w:r>
          <w:r>
            <w:rPr>
              <w:highlight w:val="yellow"/>
            </w:rPr>
            <w:fldChar w:fldCharType="separate"/>
          </w:r>
          <w:r>
            <w:rPr>
              <w:highlight w:val="yellow"/>
            </w:rPr>
            <w:t>9</w:t>
          </w:r>
          <w:r>
            <w:rPr>
              <w:highlight w:val="yellow"/>
            </w:rPr>
            <w:fldChar w:fldCharType="end"/>
          </w:r>
          <w:r>
            <w:rPr>
              <w:rFonts w:hint="eastAsia" w:ascii="仿宋" w:hAnsi="仿宋" w:eastAsia="仿宋" w:cs="仿宋"/>
              <w:szCs w:val="21"/>
              <w:highlight w:val="yellow"/>
            </w:rPr>
            <w:fldChar w:fldCharType="end"/>
          </w:r>
        </w:p>
        <w:p w14:paraId="377C6E2E">
          <w:pPr>
            <w:rPr>
              <w:rFonts w:hint="eastAsia" w:ascii="仿宋" w:hAnsi="仿宋" w:eastAsia="仿宋" w:cs="仿宋"/>
              <w:szCs w:val="21"/>
            </w:rPr>
          </w:pPr>
          <w:r>
            <w:rPr>
              <w:rFonts w:hint="eastAsia" w:ascii="仿宋" w:hAnsi="仿宋" w:eastAsia="仿宋" w:cs="仿宋"/>
              <w:szCs w:val="21"/>
            </w:rPr>
            <w:fldChar w:fldCharType="end"/>
          </w:r>
        </w:p>
      </w:sdtContent>
    </w:sdt>
    <w:p w14:paraId="26D807BD">
      <w:pPr>
        <w:rPr>
          <w:rFonts w:hint="eastAsia" w:ascii="仿宋" w:hAnsi="仿宋" w:eastAsia="仿宋" w:cs="仿宋"/>
          <w:szCs w:val="21"/>
        </w:rPr>
      </w:pPr>
    </w:p>
    <w:p w14:paraId="1630C9EB">
      <w:pPr>
        <w:rPr>
          <w:rFonts w:hint="eastAsia" w:ascii="仿宋" w:hAnsi="仿宋" w:eastAsia="仿宋" w:cs="仿宋"/>
          <w:szCs w:val="21"/>
        </w:rPr>
      </w:pPr>
    </w:p>
    <w:p w14:paraId="5227D3BB">
      <w:pPr>
        <w:rPr>
          <w:rFonts w:hint="eastAsia" w:ascii="仿宋" w:hAnsi="仿宋" w:eastAsia="仿宋" w:cs="仿宋"/>
          <w:szCs w:val="21"/>
        </w:rPr>
      </w:pPr>
    </w:p>
    <w:p w14:paraId="469CCBCD">
      <w:pPr>
        <w:rPr>
          <w:rFonts w:hint="eastAsia" w:ascii="仿宋" w:hAnsi="仿宋" w:eastAsia="仿宋" w:cs="仿宋"/>
          <w:szCs w:val="21"/>
        </w:rPr>
      </w:pPr>
    </w:p>
    <w:p w14:paraId="58F3656B">
      <w:pPr>
        <w:rPr>
          <w:rFonts w:hint="eastAsia" w:ascii="仿宋" w:hAnsi="仿宋" w:eastAsia="仿宋" w:cs="仿宋"/>
          <w:szCs w:val="21"/>
        </w:rPr>
      </w:pPr>
    </w:p>
    <w:p w14:paraId="5B8E734E">
      <w:pPr>
        <w:rPr>
          <w:rFonts w:hint="eastAsia" w:ascii="仿宋" w:hAnsi="仿宋" w:eastAsia="仿宋" w:cs="仿宋"/>
          <w:szCs w:val="21"/>
        </w:rPr>
      </w:pPr>
    </w:p>
    <w:p w14:paraId="5625284D">
      <w:pPr>
        <w:rPr>
          <w:rFonts w:hint="eastAsia" w:ascii="仿宋" w:hAnsi="仿宋" w:eastAsia="仿宋" w:cs="仿宋"/>
          <w:szCs w:val="21"/>
        </w:rPr>
      </w:pPr>
    </w:p>
    <w:p w14:paraId="6A4081AD">
      <w:pPr>
        <w:rPr>
          <w:rFonts w:hint="eastAsia" w:ascii="仿宋" w:hAnsi="仿宋" w:eastAsia="仿宋" w:cs="仿宋"/>
          <w:szCs w:val="21"/>
        </w:rPr>
      </w:pPr>
    </w:p>
    <w:p w14:paraId="5F93EF80">
      <w:pPr>
        <w:rPr>
          <w:rFonts w:hint="eastAsia" w:ascii="仿宋" w:hAnsi="仿宋" w:eastAsia="仿宋" w:cs="仿宋"/>
          <w:szCs w:val="21"/>
        </w:rPr>
      </w:pPr>
    </w:p>
    <w:p w14:paraId="12F148B4">
      <w:pPr>
        <w:rPr>
          <w:rFonts w:hint="eastAsia" w:ascii="仿宋" w:hAnsi="仿宋" w:eastAsia="仿宋" w:cs="仿宋"/>
          <w:szCs w:val="21"/>
        </w:rPr>
      </w:pPr>
    </w:p>
    <w:p w14:paraId="7D895239">
      <w:pPr>
        <w:rPr>
          <w:rFonts w:hint="eastAsia" w:ascii="仿宋" w:hAnsi="仿宋" w:eastAsia="仿宋" w:cs="仿宋"/>
          <w:szCs w:val="21"/>
        </w:rPr>
      </w:pPr>
    </w:p>
    <w:p w14:paraId="217B2407">
      <w:pPr>
        <w:rPr>
          <w:rFonts w:hint="eastAsia" w:ascii="仿宋" w:hAnsi="仿宋" w:eastAsia="仿宋" w:cs="仿宋"/>
          <w:szCs w:val="21"/>
        </w:rPr>
      </w:pPr>
    </w:p>
    <w:p w14:paraId="0C40EE9C">
      <w:pPr>
        <w:rPr>
          <w:rFonts w:hint="eastAsia" w:ascii="仿宋" w:hAnsi="仿宋" w:eastAsia="仿宋" w:cs="仿宋"/>
          <w:szCs w:val="21"/>
        </w:rPr>
      </w:pPr>
    </w:p>
    <w:p w14:paraId="564A0F89">
      <w:pPr>
        <w:rPr>
          <w:rFonts w:hint="eastAsia" w:ascii="仿宋" w:hAnsi="仿宋" w:eastAsia="仿宋" w:cs="仿宋"/>
          <w:szCs w:val="21"/>
        </w:rPr>
      </w:pPr>
    </w:p>
    <w:p w14:paraId="4D0FCA5C">
      <w:pPr>
        <w:rPr>
          <w:rFonts w:hint="eastAsia" w:ascii="仿宋" w:hAnsi="仿宋" w:eastAsia="仿宋" w:cs="仿宋"/>
          <w:szCs w:val="21"/>
        </w:rPr>
      </w:pPr>
    </w:p>
    <w:p w14:paraId="7CC1F5EB">
      <w:pPr>
        <w:rPr>
          <w:rFonts w:hint="eastAsia" w:ascii="仿宋" w:hAnsi="仿宋" w:eastAsia="仿宋" w:cs="仿宋"/>
          <w:szCs w:val="21"/>
        </w:rPr>
      </w:pPr>
    </w:p>
    <w:p w14:paraId="631084F0">
      <w:pPr>
        <w:rPr>
          <w:rFonts w:hint="eastAsia" w:ascii="仿宋" w:hAnsi="仿宋" w:eastAsia="仿宋" w:cs="仿宋"/>
          <w:szCs w:val="21"/>
        </w:rPr>
      </w:pPr>
    </w:p>
    <w:p w14:paraId="39237743">
      <w:pPr>
        <w:rPr>
          <w:rFonts w:hint="eastAsia" w:ascii="仿宋" w:hAnsi="仿宋" w:eastAsia="仿宋" w:cs="仿宋"/>
          <w:szCs w:val="21"/>
        </w:rPr>
      </w:pPr>
    </w:p>
    <w:p w14:paraId="1E3F20B0">
      <w:pPr>
        <w:rPr>
          <w:rFonts w:hint="eastAsia" w:ascii="仿宋" w:hAnsi="仿宋" w:eastAsia="仿宋" w:cs="仿宋"/>
          <w:szCs w:val="21"/>
        </w:rPr>
      </w:pPr>
    </w:p>
    <w:p w14:paraId="0FE94DEC">
      <w:pPr>
        <w:rPr>
          <w:rFonts w:hint="eastAsia" w:ascii="仿宋" w:hAnsi="仿宋" w:eastAsia="仿宋" w:cs="仿宋"/>
          <w:szCs w:val="21"/>
        </w:rPr>
      </w:pPr>
    </w:p>
    <w:p w14:paraId="315F4142">
      <w:pPr>
        <w:rPr>
          <w:rFonts w:hint="eastAsia" w:ascii="仿宋" w:hAnsi="仿宋" w:eastAsia="仿宋" w:cs="仿宋"/>
          <w:szCs w:val="21"/>
        </w:rPr>
      </w:pPr>
    </w:p>
    <w:p w14:paraId="29BBC972">
      <w:pPr>
        <w:rPr>
          <w:rFonts w:hint="eastAsia" w:ascii="仿宋" w:hAnsi="仿宋" w:eastAsia="仿宋" w:cs="仿宋"/>
          <w:szCs w:val="21"/>
        </w:rPr>
      </w:pPr>
    </w:p>
    <w:p w14:paraId="47B89C49">
      <w:pPr>
        <w:rPr>
          <w:rFonts w:hint="eastAsia" w:ascii="仿宋" w:hAnsi="仿宋" w:eastAsia="仿宋" w:cs="仿宋"/>
          <w:szCs w:val="21"/>
        </w:rPr>
      </w:pPr>
    </w:p>
    <w:p w14:paraId="38BFAADF">
      <w:pPr>
        <w:rPr>
          <w:rFonts w:hint="eastAsia" w:ascii="仿宋" w:hAnsi="仿宋" w:eastAsia="仿宋" w:cs="仿宋"/>
          <w:szCs w:val="21"/>
        </w:rPr>
      </w:pPr>
    </w:p>
    <w:p w14:paraId="18A33B78">
      <w:pPr>
        <w:rPr>
          <w:rFonts w:hint="eastAsia" w:ascii="仿宋" w:hAnsi="仿宋" w:eastAsia="仿宋" w:cs="仿宋"/>
          <w:szCs w:val="21"/>
        </w:rPr>
      </w:pPr>
    </w:p>
    <w:p w14:paraId="075EA9AF">
      <w:pPr>
        <w:rPr>
          <w:rFonts w:hint="eastAsia" w:ascii="仿宋" w:hAnsi="仿宋" w:eastAsia="仿宋" w:cs="仿宋"/>
          <w:szCs w:val="21"/>
        </w:rPr>
      </w:pPr>
    </w:p>
    <w:p w14:paraId="311B0446">
      <w:pPr>
        <w:rPr>
          <w:rFonts w:hint="eastAsia" w:ascii="仿宋" w:hAnsi="仿宋" w:eastAsia="仿宋" w:cs="仿宋"/>
          <w:szCs w:val="21"/>
        </w:rPr>
      </w:pPr>
    </w:p>
    <w:p w14:paraId="4AB905D9">
      <w:pPr>
        <w:rPr>
          <w:rFonts w:hint="eastAsia" w:ascii="仿宋" w:hAnsi="仿宋" w:eastAsia="仿宋" w:cs="仿宋"/>
          <w:szCs w:val="21"/>
        </w:rPr>
      </w:pPr>
    </w:p>
    <w:p w14:paraId="7BC0B0C2">
      <w:pPr>
        <w:rPr>
          <w:rFonts w:hint="eastAsia" w:ascii="仿宋" w:hAnsi="仿宋" w:eastAsia="仿宋" w:cs="仿宋"/>
          <w:szCs w:val="21"/>
        </w:rPr>
      </w:pPr>
    </w:p>
    <w:p w14:paraId="59764B92">
      <w:pPr>
        <w:rPr>
          <w:rFonts w:hint="eastAsia" w:ascii="仿宋" w:hAnsi="仿宋" w:eastAsia="仿宋" w:cs="仿宋"/>
          <w:szCs w:val="21"/>
        </w:rPr>
      </w:pPr>
    </w:p>
    <w:p w14:paraId="616108DB">
      <w:pPr>
        <w:pStyle w:val="2"/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bookmarkStart w:id="1" w:name="_Toc9132"/>
      <w:bookmarkStart w:id="2" w:name="_Toc22657"/>
      <w:r>
        <w:rPr>
          <w:rFonts w:hint="eastAsia"/>
          <w:sz w:val="24"/>
          <w:szCs w:val="24"/>
          <w:lang w:val="en-US" w:eastAsia="zh-CN"/>
        </w:rPr>
        <w:t>登录</w:t>
      </w:r>
      <w:bookmarkEnd w:id="0"/>
      <w:bookmarkEnd w:id="1"/>
      <w:bookmarkEnd w:id="2"/>
    </w:p>
    <w:p w14:paraId="62BB77A8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用户通过链接进入系统登录页面，输入账号密码之后点击登录即可进入系统页面。</w:t>
      </w:r>
    </w:p>
    <w:p w14:paraId="71A0FFAE">
      <w:pPr>
        <w:bidi w:val="0"/>
        <w:spacing w:line="240" w:lineRule="auto"/>
        <w:ind w:firstLine="0" w:firstLine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1618615" cy="2878455"/>
            <wp:effectExtent l="0" t="0" r="635" b="17145"/>
            <wp:docPr id="1" name="图片 1" descr="84a6c075-b546-48a7-805f-f593b2391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4a6c075-b546-48a7-805f-f593b239165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3991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用户初次登录系统需重新设置密码，如果管理员给用户重置密码后，用户首次登录也需要重新设置密码。</w:t>
      </w:r>
    </w:p>
    <w:p w14:paraId="14E2BF4C">
      <w:pPr>
        <w:bidi w:val="0"/>
        <w:spacing w:line="240" w:lineRule="auto"/>
        <w:ind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504950" cy="2676525"/>
            <wp:effectExtent l="0" t="0" r="0" b="9525"/>
            <wp:docPr id="107" name="图片 107" descr="f29b22df-6f54-4bab-b9a3-f79f09301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f29b22df-6f54-4bab-b9a3-f79f093016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5DDF0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密码修改完成后用户重新输入账户密码进行登录（此时可选择记住密码，下次登录时就无需重新输入了）。</w:t>
      </w:r>
    </w:p>
    <w:p w14:paraId="0BACAB49">
      <w:pPr>
        <w:bidi w:val="0"/>
        <w:spacing w:line="240" w:lineRule="auto"/>
        <w:ind w:left="0" w:leftChars="0"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8615" cy="2879725"/>
            <wp:effectExtent l="0" t="0" r="635" b="15875"/>
            <wp:docPr id="130" name="图片 130" descr="c650839e-7fe5-42e8-adce-e7d6313a5b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130" descr="c650839e-7fe5-42e8-adce-e7d6313a5bfd"/>
                    <pic:cNvPicPr>
                      <a:picLocks noChangeAspect="1"/>
                    </pic:cNvPicPr>
                  </pic:nvPicPr>
                  <pic:blipFill>
                    <a:blip r:embed="rId10">
                      <a:clrChange>
                        <a:clrFrom>
                          <a:srgbClr val="E4FDFF">
                            <a:alpha val="100000"/>
                          </a:srgbClr>
                        </a:clrFrom>
                        <a:clrTo>
                          <a:srgbClr val="E4FDFF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6935C">
      <w:pPr>
        <w:pStyle w:val="2"/>
        <w:numPr>
          <w:ilvl w:val="0"/>
          <w:numId w:val="1"/>
        </w:numPr>
        <w:bidi w:val="0"/>
        <w:rPr>
          <w:rFonts w:hint="eastAsia"/>
          <w:sz w:val="24"/>
          <w:szCs w:val="24"/>
          <w:lang w:val="en-US" w:eastAsia="zh-CN"/>
        </w:rPr>
      </w:pPr>
      <w:bookmarkStart w:id="3" w:name="_Toc5565"/>
      <w:bookmarkStart w:id="4" w:name="_Toc3211"/>
      <w:bookmarkStart w:id="5" w:name="_Toc16839"/>
      <w:r>
        <w:rPr>
          <w:rFonts w:hint="eastAsia"/>
          <w:sz w:val="24"/>
          <w:szCs w:val="24"/>
          <w:lang w:val="en-US" w:eastAsia="zh-CN"/>
        </w:rPr>
        <w:t>首页</w:t>
      </w:r>
      <w:bookmarkEnd w:id="3"/>
      <w:bookmarkEnd w:id="4"/>
      <w:bookmarkEnd w:id="5"/>
    </w:p>
    <w:p w14:paraId="5D8ACD1A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首页是舆情数据汇总和客诉处理填报两个入口。</w:t>
      </w:r>
    </w:p>
    <w:p w14:paraId="03AF13C7">
      <w:pPr>
        <w:bidi w:val="0"/>
        <w:spacing w:line="240" w:lineRule="auto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39" name="图片 139" descr="527ebe2e85822367ffc47d093766b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图片 139" descr="527ebe2e85822367ffc47d093766be5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0B6E">
      <w:pPr>
        <w:pStyle w:val="2"/>
        <w:numPr>
          <w:ilvl w:val="0"/>
          <w:numId w:val="1"/>
        </w:numPr>
        <w:bidi w:val="0"/>
        <w:rPr>
          <w:rFonts w:hint="eastAsia"/>
          <w:sz w:val="24"/>
          <w:szCs w:val="24"/>
          <w:lang w:val="en-US" w:eastAsia="zh-CN"/>
        </w:rPr>
      </w:pPr>
      <w:bookmarkStart w:id="6" w:name="_Toc22013"/>
      <w:bookmarkStart w:id="7" w:name="_Toc8596"/>
      <w:bookmarkStart w:id="8" w:name="_Toc23710"/>
      <w:r>
        <w:rPr>
          <w:rFonts w:hint="eastAsia"/>
          <w:sz w:val="24"/>
          <w:szCs w:val="24"/>
          <w:lang w:val="en-US" w:eastAsia="zh-CN"/>
        </w:rPr>
        <w:t>舆情数据汇总</w:t>
      </w:r>
      <w:bookmarkEnd w:id="6"/>
      <w:bookmarkEnd w:id="7"/>
      <w:bookmarkEnd w:id="8"/>
    </w:p>
    <w:p w14:paraId="3B11815D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用户通过点击“舆情数据汇总”入口进入功能模块后，系统将展示包含两个核心功能区域的标签页布局：左侧为“舆情数据汇总”面板，右侧为“查看数据”提供明细数据检索功能。</w:t>
      </w:r>
    </w:p>
    <w:p w14:paraId="39A4C71E">
      <w:pPr>
        <w:bidi w:val="0"/>
        <w:spacing w:line="24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49" name="图片 149" descr="4992a67c-b49c-4ff8-91b5-9c0b4736f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图片 149" descr="4992a67c-b49c-4ff8-91b5-9c0b4736fef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    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596390" cy="2840990"/>
            <wp:effectExtent l="0" t="0" r="3810" b="16510"/>
            <wp:docPr id="148" name="图片 148" descr="1ad20fb3-952f-4c73-a565-59f0a9a77c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图片 148" descr="1ad20fb3-952f-4c73-a565-59f0a9a77ce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6390" cy="2840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C307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9" w:name="_Toc6044"/>
      <w:r>
        <w:rPr>
          <w:rFonts w:hint="eastAsia"/>
          <w:sz w:val="24"/>
          <w:szCs w:val="24"/>
          <w:lang w:val="en-US" w:eastAsia="zh-CN"/>
        </w:rPr>
        <w:t>3.1舆情数据查询</w:t>
      </w:r>
      <w:bookmarkEnd w:id="9"/>
    </w:p>
    <w:p w14:paraId="46EED6A9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舆情数据汇总</w:t>
      </w:r>
      <w:r>
        <w:rPr>
          <w:rFonts w:hint="eastAsia"/>
          <w:sz w:val="21"/>
          <w:szCs w:val="21"/>
          <w:lang w:val="en-US" w:eastAsia="zh-CN"/>
        </w:rPr>
        <w:t>模块包含多种搜索类型，用户可首先点击筛选进行条件收放查看所有搜索项。</w:t>
      </w:r>
    </w:p>
    <w:p w14:paraId="29C8CB35">
      <w:pPr>
        <w:bidi w:val="0"/>
        <w:spacing w:line="240" w:lineRule="auto"/>
        <w:ind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50" name="图片 150" descr="3fac2619-353e-4750-82a9-34d48255e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图片 150" descr="3fac2619-353e-4750-82a9-34d48255e67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98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</w:t>
      </w:r>
      <w:r>
        <w:rPr>
          <w:rFonts w:hint="default"/>
          <w:sz w:val="21"/>
          <w:szCs w:val="21"/>
          <w:lang w:val="en-US" w:eastAsia="zh-CN"/>
        </w:rPr>
        <w:t>具备多维度的查询条件设置</w:t>
      </w:r>
      <w:r>
        <w:rPr>
          <w:rFonts w:hint="eastAsia"/>
          <w:sz w:val="21"/>
          <w:szCs w:val="21"/>
          <w:lang w:val="en-US" w:eastAsia="zh-CN"/>
        </w:rPr>
        <w:t>，除单项查询外还支持组合查询，如选择舆情类别、品牌、数据时间等条件后点击搜索进行组合查询。查询结果以列表形式清晰展示，每条记录可展开查看详细信息，方便用户快速定位所需记录。查询后可点击重置，清空已填条件，恢复初始状态。</w:t>
      </w:r>
    </w:p>
    <w:p w14:paraId="14969B50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10" w:name="_Toc31818"/>
      <w:r>
        <w:rPr>
          <w:rFonts w:hint="eastAsia"/>
          <w:sz w:val="24"/>
          <w:szCs w:val="24"/>
          <w:lang w:val="en-US" w:eastAsia="zh-CN"/>
        </w:rPr>
        <w:t>3.2舆情数据新增</w:t>
      </w:r>
      <w:bookmarkEnd w:id="10"/>
    </w:p>
    <w:p w14:paraId="5A1D78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</w:t>
      </w:r>
      <w:r>
        <w:rPr>
          <w:rFonts w:hint="default"/>
          <w:sz w:val="21"/>
          <w:szCs w:val="21"/>
          <w:lang w:val="en-US" w:eastAsia="zh-CN"/>
        </w:rPr>
        <w:t>构建详细的信息录入界面，用户依次</w:t>
      </w:r>
      <w:r>
        <w:rPr>
          <w:rFonts w:hint="eastAsia"/>
          <w:sz w:val="21"/>
          <w:szCs w:val="21"/>
          <w:lang w:val="en-US" w:eastAsia="zh-CN"/>
        </w:rPr>
        <w:t>输入品牌、频次、类别、重点/其他、产品品类、原文作者、ORC等相关内容后点击确定即可新增成功。</w:t>
      </w:r>
    </w:p>
    <w:p w14:paraId="3ABB6D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55" name="图片 155" descr="4992a67c-b49c-4ff8-91b5-9c0b4736fef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图片 155" descr="4992a67c-b49c-4ff8-91b5-9c0b4736fef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56" name="图片 156" descr="5a896ab8-b102-4153-802f-b60003bbba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图片 156" descr="5a896ab8-b102-4153-802f-b60003bbbac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57" name="图片 157" descr="e1fe2b69-0728-4c14-b01e-7ac4afe99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图片 157" descr="e1fe2b69-0728-4c14-b01e-7ac4afe99e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17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支持舆情信息识别，用户按规定格式将舆情信息粘贴进文本框后点击粘贴并识别，舆情数据的内容、平台、作者、OCR、点赞数、分级、转发数、评论数将自动输入系统。识别后内容默认在其他，用户可点击交换将内容移到重点文本框内。</w:t>
      </w:r>
    </w:p>
    <w:p w14:paraId="5BE32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eastAsia"/>
          <w:sz w:val="28"/>
          <w:szCs w:val="28"/>
          <w:lang w:val="en-US" w:eastAsia="zh-CN"/>
        </w:rPr>
      </w:pPr>
    </w:p>
    <w:p w14:paraId="1F29B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0" w:firstLineChars="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1737995" cy="3111500"/>
            <wp:effectExtent l="0" t="0" r="14605" b="1270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37995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    </w:t>
      </w:r>
      <w:r>
        <w:drawing>
          <wp:inline distT="0" distB="0" distL="114300" distR="114300">
            <wp:extent cx="1757680" cy="3134995"/>
            <wp:effectExtent l="0" t="0" r="13970" b="8255"/>
            <wp:docPr id="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768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B1F92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11" w:name="_Toc32670"/>
      <w:r>
        <w:rPr>
          <w:rFonts w:hint="eastAsia"/>
          <w:sz w:val="24"/>
          <w:szCs w:val="24"/>
          <w:lang w:val="en-US" w:eastAsia="zh-CN"/>
        </w:rPr>
        <w:t>3.4舆情数据修改</w:t>
      </w:r>
      <w:bookmarkEnd w:id="11"/>
    </w:p>
    <w:p w14:paraId="67134A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</w:t>
      </w:r>
      <w:r>
        <w:rPr>
          <w:rFonts w:hint="default"/>
          <w:sz w:val="21"/>
          <w:szCs w:val="21"/>
          <w:lang w:val="en-US" w:eastAsia="zh-CN"/>
        </w:rPr>
        <w:t>在</w:t>
      </w:r>
      <w:r>
        <w:rPr>
          <w:rFonts w:hint="eastAsia"/>
          <w:sz w:val="21"/>
          <w:szCs w:val="21"/>
          <w:lang w:val="en-US" w:eastAsia="zh-CN"/>
        </w:rPr>
        <w:t>舆情数据</w:t>
      </w:r>
      <w:r>
        <w:rPr>
          <w:rFonts w:hint="default"/>
          <w:sz w:val="21"/>
          <w:szCs w:val="21"/>
          <w:lang w:val="en-US" w:eastAsia="zh-CN"/>
        </w:rPr>
        <w:t>列表中</w:t>
      </w:r>
      <w:r>
        <w:rPr>
          <w:rFonts w:hint="eastAsia"/>
          <w:sz w:val="21"/>
          <w:szCs w:val="21"/>
          <w:lang w:val="en-US" w:eastAsia="zh-CN"/>
        </w:rPr>
        <w:t>，</w:t>
      </w:r>
      <w:r>
        <w:rPr>
          <w:rFonts w:hint="default"/>
          <w:sz w:val="21"/>
          <w:szCs w:val="21"/>
          <w:lang w:val="en-US" w:eastAsia="zh-CN"/>
        </w:rPr>
        <w:t>点击修改</w:t>
      </w:r>
      <w:r>
        <w:rPr>
          <w:rFonts w:hint="eastAsia"/>
          <w:sz w:val="21"/>
          <w:szCs w:val="21"/>
          <w:lang w:val="en-US" w:eastAsia="zh-CN"/>
        </w:rPr>
        <w:t>按钮</w:t>
      </w:r>
      <w:r>
        <w:rPr>
          <w:rFonts w:hint="default"/>
          <w:sz w:val="21"/>
          <w:szCs w:val="21"/>
          <w:lang w:val="en-US"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切换到</w:t>
      </w:r>
      <w:r>
        <w:rPr>
          <w:rFonts w:hint="default"/>
          <w:sz w:val="21"/>
          <w:szCs w:val="21"/>
          <w:lang w:val="en-US" w:eastAsia="zh-CN"/>
        </w:rPr>
        <w:t>编辑表单。对需调整字段（如更新数据时间、重点内容、修改点赞数等）进行编辑，完成后点确定</w:t>
      </w:r>
      <w:r>
        <w:rPr>
          <w:rFonts w:hint="eastAsia"/>
          <w:sz w:val="21"/>
          <w:szCs w:val="21"/>
          <w:lang w:val="en-US" w:eastAsia="zh-CN"/>
        </w:rPr>
        <w:t>则修改完成</w:t>
      </w:r>
      <w:r>
        <w:rPr>
          <w:rFonts w:hint="default"/>
          <w:sz w:val="21"/>
          <w:szCs w:val="21"/>
          <w:lang w:val="en-US" w:eastAsia="zh-CN"/>
        </w:rPr>
        <w:t>。</w:t>
      </w:r>
    </w:p>
    <w:p w14:paraId="1F9726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60" name="图片 160" descr="4ca98479-382d-4b2e-8b1e-7557e24e2f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图片 160" descr="4ca98479-382d-4b2e-8b1e-7557e24e2fe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28775" cy="2898140"/>
            <wp:effectExtent l="0" t="0" r="9525" b="16510"/>
            <wp:docPr id="161" name="图片 161" descr="153f51cf-9c6e-4650-8fe0-8c7551698c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图片 161" descr="153f51cf-9c6e-4650-8fe0-8c7551698cc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70C7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12" w:name="_Toc4214"/>
      <w:r>
        <w:rPr>
          <w:rFonts w:hint="eastAsia"/>
          <w:sz w:val="24"/>
          <w:szCs w:val="24"/>
          <w:lang w:val="en-US" w:eastAsia="zh-CN"/>
        </w:rPr>
        <w:t>3.5舆情数据删除</w:t>
      </w:r>
      <w:bookmarkEnd w:id="12"/>
    </w:p>
    <w:p w14:paraId="11784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 w:firstLineChars="200"/>
        <w:textAlignment w:val="auto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</w:t>
      </w:r>
      <w:r>
        <w:rPr>
          <w:rFonts w:hint="default"/>
          <w:sz w:val="21"/>
          <w:szCs w:val="21"/>
          <w:lang w:val="en-US" w:eastAsia="zh-CN"/>
        </w:rPr>
        <w:t>在</w:t>
      </w:r>
      <w:r>
        <w:rPr>
          <w:rFonts w:hint="eastAsia"/>
          <w:sz w:val="21"/>
          <w:szCs w:val="21"/>
          <w:lang w:val="en-US" w:eastAsia="zh-CN"/>
        </w:rPr>
        <w:t>舆情数据</w:t>
      </w:r>
      <w:r>
        <w:rPr>
          <w:rFonts w:hint="default"/>
          <w:sz w:val="21"/>
          <w:szCs w:val="21"/>
          <w:lang w:val="en-US" w:eastAsia="zh-CN"/>
        </w:rPr>
        <w:t>列表中，对于不符合要求或因特殊原因需要删除的</w:t>
      </w:r>
      <w:r>
        <w:rPr>
          <w:rFonts w:hint="eastAsia"/>
          <w:sz w:val="21"/>
          <w:szCs w:val="21"/>
          <w:lang w:val="en-US" w:eastAsia="zh-CN"/>
        </w:rPr>
        <w:t>舆情数据</w:t>
      </w:r>
      <w:r>
        <w:rPr>
          <w:rFonts w:hint="default"/>
          <w:sz w:val="21"/>
          <w:szCs w:val="21"/>
          <w:lang w:val="en-US" w:eastAsia="zh-CN"/>
        </w:rPr>
        <w:t>记录，可点击“删除”按钮进行删除操作。删除操作需进行二次确认，以防止误删。</w:t>
      </w:r>
    </w:p>
    <w:p w14:paraId="446EC0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63" name="图片 163" descr="27b42746-c772-4cb3-94b4-3a12b57c48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图片 163" descr="27b42746-c772-4cb3-94b4-3a12b57c48c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     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23695" cy="2889885"/>
            <wp:effectExtent l="0" t="0" r="14605" b="5715"/>
            <wp:docPr id="162" name="图片 162" descr="8e6e9ec4-a896-47cd-aeb7-8ced038178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图片 162" descr="8e6e9ec4-a896-47cd-aeb7-8ced038178a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23695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67029">
      <w:pPr>
        <w:pStyle w:val="2"/>
        <w:numPr>
          <w:ilvl w:val="0"/>
          <w:numId w:val="1"/>
        </w:numPr>
        <w:bidi w:val="0"/>
        <w:ind w:left="0" w:leftChars="0" w:firstLine="482" w:firstLineChars="200"/>
        <w:rPr>
          <w:rFonts w:hint="eastAsia"/>
          <w:sz w:val="28"/>
          <w:szCs w:val="28"/>
          <w:lang w:val="en-US" w:eastAsia="zh-CN"/>
        </w:rPr>
      </w:pPr>
      <w:bookmarkStart w:id="13" w:name="_Toc26858"/>
      <w:bookmarkStart w:id="14" w:name="_Toc16549"/>
      <w:bookmarkStart w:id="15" w:name="_Toc3842"/>
      <w:r>
        <w:rPr>
          <w:rFonts w:hint="eastAsia"/>
          <w:sz w:val="24"/>
          <w:szCs w:val="24"/>
          <w:lang w:val="en-US" w:eastAsia="zh-CN"/>
        </w:rPr>
        <w:t>客诉处理填报</w:t>
      </w:r>
      <w:bookmarkEnd w:id="13"/>
      <w:bookmarkEnd w:id="14"/>
      <w:bookmarkEnd w:id="15"/>
    </w:p>
    <w:p w14:paraId="215D55EF">
      <w:pPr>
        <w:bidi w:val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用户通过点击“客诉处理填报”入口进入功能模块后，系统将展示包含两个核心功能区域的标签页布局：左侧为“客诉处理填报”面板，右侧为“查看数据”提供明细数据检索功能。</w:t>
      </w:r>
    </w:p>
    <w:p w14:paraId="5BD74B1D">
      <w:pPr>
        <w:pStyle w:val="3"/>
        <w:bidi w:val="0"/>
        <w:rPr>
          <w:rFonts w:hint="eastAsia"/>
          <w:sz w:val="28"/>
          <w:szCs w:val="28"/>
          <w:lang w:val="en-US" w:eastAsia="zh-CN"/>
        </w:rPr>
      </w:pPr>
      <w:bookmarkStart w:id="16" w:name="_Toc11877"/>
      <w:r>
        <w:rPr>
          <w:rFonts w:hint="eastAsia"/>
          <w:sz w:val="24"/>
          <w:szCs w:val="24"/>
          <w:lang w:val="en-US" w:eastAsia="zh-CN"/>
        </w:rPr>
        <w:t>4.1客诉处理数据查询</w:t>
      </w:r>
      <w:bookmarkEnd w:id="16"/>
    </w:p>
    <w:p w14:paraId="181B5A58">
      <w:pPr>
        <w:bidi w:val="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系统具备多维度的查询条件设置，除单项查询外还支持组合查询，如选择</w:t>
      </w:r>
      <w:r>
        <w:rPr>
          <w:rFonts w:hint="eastAsia"/>
          <w:sz w:val="21"/>
          <w:szCs w:val="21"/>
          <w:lang w:val="en-US" w:eastAsia="zh-CN"/>
        </w:rPr>
        <w:t>数据时间、</w:t>
      </w:r>
      <w:r>
        <w:rPr>
          <w:rFonts w:hint="default"/>
          <w:sz w:val="21"/>
          <w:szCs w:val="21"/>
          <w:lang w:val="en-US" w:eastAsia="zh-CN"/>
        </w:rPr>
        <w:t>品牌、</w:t>
      </w:r>
      <w:r>
        <w:rPr>
          <w:rFonts w:hint="eastAsia"/>
          <w:sz w:val="21"/>
          <w:szCs w:val="21"/>
          <w:lang w:val="en-US" w:eastAsia="zh-CN"/>
        </w:rPr>
        <w:t>处理类型、处理结果</w:t>
      </w:r>
      <w:r>
        <w:rPr>
          <w:rFonts w:hint="default"/>
          <w:sz w:val="21"/>
          <w:szCs w:val="21"/>
          <w:lang w:val="en-US" w:eastAsia="zh-CN"/>
        </w:rPr>
        <w:t>等条件后点击搜索进行组合查询。查询结果以列表形式清晰展示，每条记录可展开查看详细信息，方便用户快速定位所需记录。</w:t>
      </w:r>
      <w:r>
        <w:rPr>
          <w:rFonts w:hint="eastAsia"/>
          <w:sz w:val="21"/>
          <w:szCs w:val="21"/>
          <w:lang w:val="en-US" w:eastAsia="zh-CN"/>
        </w:rPr>
        <w:t>查询后可</w:t>
      </w:r>
      <w:r>
        <w:rPr>
          <w:rFonts w:hint="default"/>
          <w:sz w:val="21"/>
          <w:szCs w:val="21"/>
          <w:lang w:val="en-US" w:eastAsia="zh-CN"/>
        </w:rPr>
        <w:t>点击重置，清空已填条件，恢复初始状态。</w:t>
      </w:r>
    </w:p>
    <w:p w14:paraId="7CB415B6">
      <w:pPr>
        <w:bidi w:val="0"/>
        <w:spacing w:line="240" w:lineRule="auto"/>
        <w:ind w:firstLine="0" w:firstLineChars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164" name="图片 164" descr="a345a8b5-91b2-49b5-a716-31c210b9c0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图片 164" descr="a345a8b5-91b2-49b5-a716-31c210b9c0c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586865" cy="2823210"/>
            <wp:effectExtent l="0" t="0" r="13335" b="15240"/>
            <wp:docPr id="165" name="图片 165" descr="22ab23e7-95d4-40ff-ba3f-70e1371b79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图片 165" descr="22ab23e7-95d4-40ff-ba3f-70e1371b795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6865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F5E8">
      <w:pPr>
        <w:pStyle w:val="3"/>
        <w:bidi w:val="0"/>
        <w:rPr>
          <w:rFonts w:hint="eastAsia"/>
          <w:sz w:val="24"/>
          <w:szCs w:val="24"/>
          <w:lang w:val="en-US" w:eastAsia="zh-CN"/>
        </w:rPr>
      </w:pPr>
      <w:bookmarkStart w:id="17" w:name="_Toc14066"/>
      <w:r>
        <w:rPr>
          <w:rFonts w:hint="eastAsia"/>
          <w:sz w:val="24"/>
          <w:szCs w:val="24"/>
          <w:lang w:val="en-US" w:eastAsia="zh-CN"/>
        </w:rPr>
        <w:t>4.2客诉处理数据新增</w:t>
      </w:r>
      <w:bookmarkEnd w:id="17"/>
    </w:p>
    <w:p w14:paraId="1289282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系统构建详细的信息录入界面，用户点击新增后依次输入数据时间、品牌名称、处理类型、相关标题、详细描述内容、客诉处理结果、话术等相关内容后点击确定即可新增成功。</w:t>
      </w:r>
    </w:p>
    <w:p w14:paraId="3951DEF1">
      <w:pPr>
        <w:spacing w:line="240" w:lineRule="auto"/>
        <w:ind w:firstLine="0" w:firstLineChars="0"/>
        <w:jc w:val="center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2" name="图片 2" descr="efd3d52f-f001-44ee-9f5d-e57626daad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fd3d52f-f001-44ee-9f5d-e57626daad1a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  <w:lang w:val="en-US" w:eastAsia="zh-CN"/>
        </w:rPr>
        <w:t xml:space="preserve">            </w:t>
      </w: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1591310" cy="2832100"/>
            <wp:effectExtent l="0" t="0" r="8890" b="6350"/>
            <wp:docPr id="3" name="图片 3" descr="fdd121a5-02aa-4fee-8824-fe767f1fa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fdd121a5-02aa-4fee-8824-fe767f1fa2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E2229">
      <w:pPr>
        <w:spacing w:line="240" w:lineRule="auto"/>
        <w:ind w:firstLine="0" w:firstLineChars="0"/>
        <w:rPr>
          <w:rFonts w:hint="eastAsia"/>
          <w:sz w:val="28"/>
          <w:szCs w:val="28"/>
          <w:lang w:val="en-US" w:eastAsia="zh-CN"/>
        </w:rPr>
      </w:pPr>
    </w:p>
    <w:p w14:paraId="35B15493">
      <w:pPr>
        <w:pStyle w:val="3"/>
        <w:bidi w:val="0"/>
        <w:rPr>
          <w:rFonts w:hint="eastAsia"/>
          <w:sz w:val="28"/>
          <w:szCs w:val="28"/>
          <w:lang w:val="en-US" w:eastAsia="zh-CN"/>
        </w:rPr>
      </w:pPr>
      <w:bookmarkStart w:id="18" w:name="_Toc466"/>
      <w:r>
        <w:rPr>
          <w:rFonts w:hint="eastAsia"/>
          <w:sz w:val="28"/>
          <w:szCs w:val="28"/>
          <w:lang w:val="en-US" w:eastAsia="zh-CN"/>
        </w:rPr>
        <w:t>4.3客诉处理数据修改</w:t>
      </w:r>
      <w:bookmarkEnd w:id="18"/>
    </w:p>
    <w:p w14:paraId="5F24BE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用户</w:t>
      </w:r>
      <w:r>
        <w:rPr>
          <w:rFonts w:hint="default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  <w:lang w:val="en-US" w:eastAsia="zh-CN"/>
        </w:rPr>
        <w:t>客诉处理填报</w:t>
      </w:r>
      <w:r>
        <w:rPr>
          <w:rFonts w:hint="default"/>
          <w:sz w:val="28"/>
          <w:szCs w:val="28"/>
          <w:lang w:val="en-US" w:eastAsia="zh-CN"/>
        </w:rPr>
        <w:t>列表中</w:t>
      </w:r>
      <w:r>
        <w:rPr>
          <w:rFonts w:hint="eastAsia"/>
          <w:sz w:val="28"/>
          <w:szCs w:val="28"/>
          <w:lang w:val="en-US" w:eastAsia="zh-CN"/>
        </w:rPr>
        <w:t>，</w:t>
      </w:r>
      <w:r>
        <w:rPr>
          <w:rFonts w:hint="default"/>
          <w:sz w:val="28"/>
          <w:szCs w:val="28"/>
          <w:lang w:val="en-US" w:eastAsia="zh-CN"/>
        </w:rPr>
        <w:t>点击修改</w:t>
      </w:r>
      <w:r>
        <w:rPr>
          <w:rFonts w:hint="eastAsia"/>
          <w:sz w:val="28"/>
          <w:szCs w:val="28"/>
          <w:lang w:val="en-US" w:eastAsia="zh-CN"/>
        </w:rPr>
        <w:t>按钮</w:t>
      </w:r>
      <w:r>
        <w:rPr>
          <w:rFonts w:hint="default"/>
          <w:sz w:val="28"/>
          <w:szCs w:val="28"/>
          <w:lang w:val="en-US"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切换到</w:t>
      </w:r>
      <w:r>
        <w:rPr>
          <w:rFonts w:hint="default"/>
          <w:sz w:val="28"/>
          <w:szCs w:val="28"/>
          <w:lang w:val="en-US" w:eastAsia="zh-CN"/>
        </w:rPr>
        <w:t>编辑表单。对需调整字段（如更新数据时间、重点内容、修改点赞数等）进行编辑，完成后点</w:t>
      </w:r>
      <w:r>
        <w:rPr>
          <w:rFonts w:hint="eastAsia"/>
          <w:sz w:val="28"/>
          <w:szCs w:val="28"/>
          <w:lang w:val="en-US" w:eastAsia="zh-CN"/>
        </w:rPr>
        <w:t>修改按钮则修改完成</w:t>
      </w:r>
      <w:r>
        <w:rPr>
          <w:rFonts w:hint="default"/>
          <w:sz w:val="28"/>
          <w:szCs w:val="28"/>
          <w:lang w:val="en-US" w:eastAsia="zh-CN"/>
        </w:rPr>
        <w:t>。</w:t>
      </w:r>
    </w:p>
    <w:p w14:paraId="5F6B6E08">
      <w:pPr>
        <w:spacing w:line="240" w:lineRule="auto"/>
        <w:ind w:firstLine="0" w:firstLineChars="0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4" name="图片 4" descr="c4b6fbe3-5d47-4c39-8584-ffd7898012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4b6fbe3-5d47-4c39-8584-ffd7898012a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5" name="图片 5" descr="ea82bb3c-5ebc-4ac9-a863-64ea720b2c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a82bb3c-5ebc-4ac9-a863-64ea720b2c3a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FFE2E">
      <w:pPr>
        <w:spacing w:line="240" w:lineRule="auto"/>
        <w:ind w:firstLine="0" w:firstLineChars="0"/>
        <w:rPr>
          <w:rFonts w:hint="default"/>
          <w:sz w:val="28"/>
          <w:szCs w:val="28"/>
          <w:lang w:val="en-US" w:eastAsia="zh-CN"/>
        </w:rPr>
      </w:pPr>
    </w:p>
    <w:p w14:paraId="53D1D4B9">
      <w:pPr>
        <w:pStyle w:val="3"/>
        <w:bidi w:val="0"/>
        <w:rPr>
          <w:rFonts w:hint="eastAsia"/>
          <w:sz w:val="28"/>
          <w:szCs w:val="28"/>
          <w:lang w:val="en-US" w:eastAsia="zh-CN"/>
        </w:rPr>
      </w:pPr>
      <w:bookmarkStart w:id="19" w:name="_Toc9678"/>
      <w:r>
        <w:rPr>
          <w:rFonts w:hint="eastAsia"/>
          <w:sz w:val="28"/>
          <w:szCs w:val="28"/>
          <w:lang w:val="en-US" w:eastAsia="zh-CN"/>
        </w:rPr>
        <w:t>4.4客诉处理数据删除</w:t>
      </w:r>
      <w:bookmarkEnd w:id="19"/>
    </w:p>
    <w:p w14:paraId="30ACCC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560" w:firstLineChars="200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用户</w:t>
      </w:r>
      <w:r>
        <w:rPr>
          <w:rFonts w:hint="default"/>
          <w:sz w:val="28"/>
          <w:szCs w:val="28"/>
          <w:lang w:val="en-US" w:eastAsia="zh-CN"/>
        </w:rPr>
        <w:t>在</w:t>
      </w:r>
      <w:r>
        <w:rPr>
          <w:rFonts w:hint="eastAsia"/>
          <w:sz w:val="28"/>
          <w:szCs w:val="28"/>
          <w:lang w:val="en-US" w:eastAsia="zh-CN"/>
        </w:rPr>
        <w:t>客诉处理数据列表</w:t>
      </w:r>
      <w:r>
        <w:rPr>
          <w:rFonts w:hint="default"/>
          <w:sz w:val="28"/>
          <w:szCs w:val="28"/>
          <w:lang w:val="en-US" w:eastAsia="zh-CN"/>
        </w:rPr>
        <w:t>中，对于不符合要求或因特殊原因需要删除的</w:t>
      </w:r>
      <w:r>
        <w:rPr>
          <w:rFonts w:hint="eastAsia"/>
          <w:sz w:val="28"/>
          <w:szCs w:val="28"/>
          <w:lang w:val="en-US" w:eastAsia="zh-CN"/>
        </w:rPr>
        <w:t>客诉处理数据记录</w:t>
      </w:r>
      <w:r>
        <w:rPr>
          <w:rFonts w:hint="default"/>
          <w:sz w:val="28"/>
          <w:szCs w:val="28"/>
          <w:lang w:val="en-US" w:eastAsia="zh-CN"/>
        </w:rPr>
        <w:t>，可点击“删除”按钮进行删除操作。删除操作需进行二次确认，以防止误删。</w:t>
      </w:r>
    </w:p>
    <w:p w14:paraId="58515BB3">
      <w:pPr>
        <w:spacing w:line="240" w:lineRule="auto"/>
        <w:ind w:firstLine="0" w:firstLineChars="0"/>
        <w:jc w:val="center"/>
        <w:rPr>
          <w:rFonts w:hint="eastAsia" w:eastAsia="仿宋"/>
          <w:sz w:val="28"/>
          <w:szCs w:val="28"/>
          <w:lang w:eastAsia="zh-CN"/>
        </w:rPr>
      </w:pPr>
      <w:r>
        <w:rPr>
          <w:rFonts w:hint="eastAsia" w:eastAsia="仿宋"/>
          <w:sz w:val="28"/>
          <w:szCs w:val="28"/>
          <w:lang w:eastAsia="zh-CN"/>
        </w:rPr>
        <w:drawing>
          <wp:inline distT="0" distB="0" distL="114300" distR="114300">
            <wp:extent cx="1619250" cy="2879725"/>
            <wp:effectExtent l="0" t="0" r="0" b="15875"/>
            <wp:docPr id="6" name="图片 6" descr="f54a85d1-de47-40ff-9273-9c949cadd6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f54a85d1-de47-40ff-9273-9c949cadd61c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仿宋"/>
          <w:sz w:val="28"/>
          <w:szCs w:val="28"/>
          <w:lang w:eastAsia="zh-CN"/>
        </w:rPr>
        <w:drawing>
          <wp:inline distT="0" distB="0" distL="114300" distR="114300">
            <wp:extent cx="1619250" cy="2879725"/>
            <wp:effectExtent l="0" t="0" r="0" b="15875"/>
            <wp:docPr id="7" name="图片 7" descr="09f686bc-463c-4028-aa79-9d4f84578e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09f686bc-463c-4028-aa79-9d4f84578e3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0C9BE">
      <w:pPr>
        <w:pStyle w:val="2"/>
        <w:numPr>
          <w:ilvl w:val="0"/>
          <w:numId w:val="1"/>
        </w:numPr>
        <w:bidi w:val="0"/>
        <w:spacing w:line="240" w:lineRule="auto"/>
        <w:ind w:left="0" w:leftChars="0" w:firstLine="562" w:firstLineChars="200"/>
        <w:rPr>
          <w:rFonts w:hint="eastAsia" w:eastAsia="仿宋"/>
          <w:sz w:val="28"/>
          <w:szCs w:val="28"/>
          <w:lang w:eastAsia="zh-CN"/>
        </w:rPr>
      </w:pPr>
      <w:bookmarkStart w:id="20" w:name="_Toc29795"/>
      <w:bookmarkStart w:id="21" w:name="_Toc21879"/>
      <w:bookmarkStart w:id="22" w:name="_Toc2031"/>
      <w:r>
        <w:rPr>
          <w:rFonts w:hint="eastAsia" w:eastAsia="仿宋"/>
          <w:sz w:val="28"/>
          <w:szCs w:val="28"/>
          <w:lang w:val="en-US" w:eastAsia="zh-CN"/>
        </w:rPr>
        <w:t>我的</w:t>
      </w:r>
      <w:bookmarkEnd w:id="20"/>
      <w:bookmarkEnd w:id="21"/>
      <w:bookmarkEnd w:id="22"/>
    </w:p>
    <w:p w14:paraId="6298B2D7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清晰展示当前登录用户的「头像」、「用户名」及「手机号」信息。功能包含三个功能入口：个人资料、修改密码和退出登录。</w:t>
      </w:r>
    </w:p>
    <w:p w14:paraId="025CD033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1861185</wp:posOffset>
            </wp:positionH>
            <wp:positionV relativeFrom="paragraph">
              <wp:posOffset>270510</wp:posOffset>
            </wp:positionV>
            <wp:extent cx="1221105" cy="2172970"/>
            <wp:effectExtent l="0" t="0" r="17145" b="17780"/>
            <wp:wrapTopAndBottom/>
            <wp:docPr id="9" name="图片 9" descr="e5ed56b7-369d-4736-b340-60db9f9fb8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e5ed56b7-369d-4736-b340-60db9f9fb8c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1105" cy="217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sz w:val="28"/>
          <w:szCs w:val="28"/>
          <w:lang w:val="en-US" w:eastAsia="zh-CN"/>
        </w:rPr>
        <w:t xml:space="preserve">    5.1 个人资料</w:t>
      </w:r>
    </w:p>
    <w:p w14:paraId="144EC8C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用户点击“个人资料”按钮，进入个人资料页面后，可对头像、姓名、性别、手机号码、邮箱进行进行编辑。完成修改后点击“保存”按钮将提交更新，或点击“返回”按钮放弃当前所有修改并退回至“我的”主页面。</w:t>
      </w:r>
    </w:p>
    <w:p w14:paraId="3A81922D">
      <w:pPr>
        <w:spacing w:line="240" w:lineRule="auto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     </w:t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86075"/>
            <wp:effectExtent l="0" t="0" r="0" b="9525"/>
            <wp:docPr id="21" name="图片 21" descr="66b900eb-9f76-4952-8618-c65463de42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66b900eb-9f76-4952-8618-c65463de426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20" name="图片 20" descr="22030435-d62a-4d61-aa50-b5b68071f2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22030435-d62a-4d61-aa50-b5b68071f27f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D264">
      <w:pPr>
        <w:pStyle w:val="3"/>
        <w:spacing w:line="240" w:lineRule="auto"/>
        <w:rPr>
          <w:rFonts w:hint="eastAsia"/>
          <w:sz w:val="28"/>
          <w:szCs w:val="28"/>
          <w:lang w:val="en-US" w:eastAsia="zh-CN"/>
        </w:rPr>
      </w:pPr>
      <w:bookmarkStart w:id="23" w:name="_Toc14164"/>
      <w:r>
        <w:rPr>
          <w:rFonts w:hint="eastAsia"/>
          <w:sz w:val="28"/>
          <w:szCs w:val="28"/>
          <w:lang w:val="en-US" w:eastAsia="zh-CN"/>
        </w:rPr>
        <w:t>5.2  修改密码</w:t>
      </w:r>
      <w:bookmarkEnd w:id="23"/>
    </w:p>
    <w:p w14:paraId="4EC2DC1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点击“修改密码”按钮，将弹出修改密码窗口，依次输入当前使用的密码、新设密码并确认新密码后，点击“确认”按钮即可完成密码更新；若点击“取消”按钮，则中断修改流程并关闭窗口。</w:t>
      </w:r>
    </w:p>
    <w:p w14:paraId="24D9A084">
      <w:pPr>
        <w:rPr>
          <w:rFonts w:hint="eastAsia"/>
          <w:sz w:val="28"/>
          <w:szCs w:val="28"/>
          <w:lang w:val="en-US" w:eastAsia="zh-CN"/>
        </w:rPr>
      </w:pPr>
    </w:p>
    <w:p w14:paraId="626A376A">
      <w:pPr>
        <w:spacing w:line="240" w:lineRule="auto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22" name="图片 22" descr="70bca1e4-b41f-409e-adf3-45f69cb94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70bca1e4-b41f-409e-adf3-45f69cb9424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23" name="图片 23" descr="f2ea64e3-6fb5-447a-b3c7-a9a6f3a0a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f2ea64e3-6fb5-447a-b3c7-a9a6f3a0a22a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E294">
      <w:pPr>
        <w:pStyle w:val="3"/>
        <w:spacing w:line="240" w:lineRule="auto"/>
        <w:rPr>
          <w:rFonts w:hint="eastAsia"/>
          <w:sz w:val="28"/>
          <w:szCs w:val="28"/>
          <w:lang w:val="en-US" w:eastAsia="zh-CN"/>
        </w:rPr>
      </w:pPr>
      <w:bookmarkStart w:id="24" w:name="_Toc13346"/>
      <w:r>
        <w:rPr>
          <w:rFonts w:hint="eastAsia"/>
          <w:sz w:val="28"/>
          <w:szCs w:val="28"/>
          <w:lang w:val="en-US" w:eastAsia="zh-CN"/>
        </w:rPr>
        <w:t>5.3 退出登录</w:t>
      </w:r>
      <w:bookmarkEnd w:id="24"/>
    </w:p>
    <w:p w14:paraId="3BFF5998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点击“退出”按钮时，系统将弹出确认对话框，选择“确定”将执行退出登录操作并自动跳转至登录页面；若选择“取消”，则保持当前登录状态不变。</w:t>
      </w:r>
    </w:p>
    <w:p w14:paraId="727B98F3">
      <w:pPr>
        <w:spacing w:line="240" w:lineRule="auto"/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24" name="图片 24" descr="aff5d697-964c-40e5-b90d-a6f0f01ed1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aff5d697-964c-40e5-b90d-a6f0f01ed1d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28"/>
          <w:szCs w:val="28"/>
          <w:lang w:val="en-US" w:eastAsia="zh-CN"/>
        </w:rPr>
        <w:drawing>
          <wp:inline distT="0" distB="0" distL="114300" distR="114300">
            <wp:extent cx="1619250" cy="2879725"/>
            <wp:effectExtent l="0" t="0" r="0" b="15875"/>
            <wp:docPr id="25" name="图片 25" descr="aea06e83-2e63-46b6-9e4e-00b0ef8e4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aea06e83-2e63-46b6-9e4e-00b0ef8e496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6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00"/>
      </w:pPr>
      <w:r>
        <w:separator/>
      </w:r>
    </w:p>
  </w:endnote>
  <w:endnote w:type="continuationSeparator" w:id="1">
    <w:p>
      <w:pPr>
        <w:spacing w:line="240" w:lineRule="auto"/>
        <w:ind w:firstLine="6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00"/>
      </w:pPr>
      <w:r>
        <w:separator/>
      </w:r>
    </w:p>
  </w:footnote>
  <w:footnote w:type="continuationSeparator" w:id="1">
    <w:p>
      <w:pPr>
        <w:spacing w:line="240" w:lineRule="auto"/>
        <w:ind w:firstLine="6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D1C99">
    <w:pPr>
      <w:pBdr>
        <w:bottom w:val="single" w:color="auto" w:sz="4" w:space="0"/>
      </w:pBdr>
      <w:spacing w:line="240" w:lineRule="auto"/>
      <w:ind w:firstLine="0" w:firstLineChars="0"/>
      <w:jc w:val="left"/>
      <w:rPr>
        <w:rFonts w:hint="default" w:ascii="黑体" w:hAnsi="黑体" w:eastAsia="黑体" w:cs="黑体"/>
        <w:sz w:val="21"/>
        <w:szCs w:val="21"/>
        <w:lang w:val="en-US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F89DA83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F89DA83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sz w:val="21"/>
        <w:szCs w:val="21"/>
        <w:lang w:val="en-US" w:eastAsia="zh-CN"/>
      </w:rPr>
      <w:t>公关信息填报</w:t>
    </w:r>
    <w:r>
      <w:rPr>
        <w:rFonts w:hint="eastAsia" w:ascii="黑体" w:hAnsi="黑体" w:eastAsia="黑体" w:cs="黑体"/>
        <w:sz w:val="21"/>
        <w:szCs w:val="21"/>
      </w:rPr>
      <w:t>系统</w:t>
    </w:r>
    <w:r>
      <w:rPr>
        <w:rFonts w:hint="eastAsia" w:ascii="黑体" w:hAnsi="黑体" w:eastAsia="黑体" w:cs="黑体"/>
        <w:sz w:val="21"/>
        <w:szCs w:val="21"/>
        <w:lang w:eastAsia="zh-CN"/>
      </w:rPr>
      <w:t>（</w:t>
    </w:r>
    <w:r>
      <w:rPr>
        <w:rFonts w:hint="eastAsia" w:ascii="黑体" w:hAnsi="黑体" w:eastAsia="黑体" w:cs="黑体"/>
        <w:sz w:val="21"/>
        <w:szCs w:val="21"/>
        <w:lang w:val="en-US" w:eastAsia="zh-CN"/>
      </w:rPr>
      <w:t>H5版</w:t>
    </w:r>
    <w:r>
      <w:rPr>
        <w:rFonts w:hint="eastAsia" w:ascii="黑体" w:hAnsi="黑体" w:eastAsia="黑体" w:cs="黑体"/>
        <w:sz w:val="21"/>
        <w:szCs w:val="21"/>
        <w:lang w:eastAsia="zh-CN"/>
      </w:rPr>
      <w:t>）</w:t>
    </w:r>
    <w:r>
      <w:rPr>
        <w:rFonts w:hint="eastAsia" w:ascii="黑体" w:hAnsi="黑体" w:eastAsia="黑体" w:cs="黑体"/>
        <w:sz w:val="21"/>
        <w:szCs w:val="21"/>
        <w:lang w:val="en-US" w:eastAsia="zh-CN"/>
      </w:rPr>
      <w:t>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A898B4">
    <w:pPr>
      <w:pBdr>
        <w:bottom w:val="single" w:color="auto" w:sz="4" w:space="0"/>
      </w:pBdr>
      <w:spacing w:line="240" w:lineRule="auto"/>
      <w:ind w:firstLine="0" w:firstLineChars="0"/>
      <w:jc w:val="left"/>
      <w:rPr>
        <w:rFonts w:hint="default" w:ascii="黑体" w:hAnsi="黑体" w:eastAsia="黑体" w:cs="黑体"/>
        <w:sz w:val="21"/>
        <w:szCs w:val="21"/>
        <w:lang w:val="en-US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06F819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06F819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黑体" w:hAnsi="黑体" w:eastAsia="黑体" w:cs="黑体"/>
        <w:sz w:val="21"/>
        <w:szCs w:val="21"/>
        <w:lang w:val="en-US" w:eastAsia="zh-CN"/>
      </w:rPr>
      <w:t>公关信息填报</w:t>
    </w:r>
    <w:r>
      <w:rPr>
        <w:rFonts w:hint="eastAsia" w:ascii="黑体" w:hAnsi="黑体" w:eastAsia="黑体" w:cs="黑体"/>
        <w:sz w:val="21"/>
        <w:szCs w:val="21"/>
      </w:rPr>
      <w:t>系统</w:t>
    </w:r>
    <w:r>
      <w:rPr>
        <w:rFonts w:hint="eastAsia" w:ascii="黑体" w:hAnsi="黑体" w:eastAsia="黑体" w:cs="黑体"/>
        <w:sz w:val="21"/>
        <w:szCs w:val="21"/>
        <w:lang w:eastAsia="zh-CN"/>
      </w:rPr>
      <w:t>（</w:t>
    </w:r>
    <w:r>
      <w:rPr>
        <w:rFonts w:hint="eastAsia" w:ascii="黑体" w:hAnsi="黑体" w:eastAsia="黑体" w:cs="黑体"/>
        <w:sz w:val="21"/>
        <w:szCs w:val="21"/>
        <w:lang w:val="en-US" w:eastAsia="zh-CN"/>
      </w:rPr>
      <w:t>H5版</w:t>
    </w:r>
    <w:r>
      <w:rPr>
        <w:rFonts w:hint="eastAsia" w:ascii="黑体" w:hAnsi="黑体" w:eastAsia="黑体" w:cs="黑体"/>
        <w:sz w:val="21"/>
        <w:szCs w:val="21"/>
        <w:lang w:eastAsia="zh-CN"/>
      </w:rPr>
      <w:t>）</w:t>
    </w:r>
    <w:r>
      <w:rPr>
        <w:rFonts w:hint="eastAsia" w:ascii="黑体" w:hAnsi="黑体" w:eastAsia="黑体" w:cs="黑体"/>
        <w:sz w:val="21"/>
        <w:szCs w:val="21"/>
        <w:lang w:val="en-US" w:eastAsia="zh-CN"/>
      </w:rPr>
      <w:t>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5E6E64"/>
    <w:multiLevelType w:val="singleLevel"/>
    <w:tmpl w:val="595E6E64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8B0FDF"/>
    <w:rsid w:val="043609DE"/>
    <w:rsid w:val="090B34E3"/>
    <w:rsid w:val="0BDE6F3F"/>
    <w:rsid w:val="0DC41A9A"/>
    <w:rsid w:val="0E192D6D"/>
    <w:rsid w:val="0F8A3479"/>
    <w:rsid w:val="104C4F6B"/>
    <w:rsid w:val="1189522E"/>
    <w:rsid w:val="13FD017F"/>
    <w:rsid w:val="147646D5"/>
    <w:rsid w:val="15880B73"/>
    <w:rsid w:val="16E1059C"/>
    <w:rsid w:val="17CF3C5B"/>
    <w:rsid w:val="1AFF0C45"/>
    <w:rsid w:val="1B886580"/>
    <w:rsid w:val="20A31C03"/>
    <w:rsid w:val="2182451E"/>
    <w:rsid w:val="21962F6A"/>
    <w:rsid w:val="21BF5064"/>
    <w:rsid w:val="22DD5403"/>
    <w:rsid w:val="2A8272CD"/>
    <w:rsid w:val="2AF56A65"/>
    <w:rsid w:val="2BAE5C88"/>
    <w:rsid w:val="30E1618E"/>
    <w:rsid w:val="341E7860"/>
    <w:rsid w:val="3746610F"/>
    <w:rsid w:val="38564B08"/>
    <w:rsid w:val="395E5468"/>
    <w:rsid w:val="3A8B13B9"/>
    <w:rsid w:val="3A9C399E"/>
    <w:rsid w:val="3B372D95"/>
    <w:rsid w:val="3DE61B15"/>
    <w:rsid w:val="3F9D6106"/>
    <w:rsid w:val="411C09B1"/>
    <w:rsid w:val="42F009BB"/>
    <w:rsid w:val="43AF029E"/>
    <w:rsid w:val="46210DA5"/>
    <w:rsid w:val="46296ED5"/>
    <w:rsid w:val="48FA014C"/>
    <w:rsid w:val="4C175C51"/>
    <w:rsid w:val="4D3A670B"/>
    <w:rsid w:val="4DAF797F"/>
    <w:rsid w:val="4E3019D0"/>
    <w:rsid w:val="50A53155"/>
    <w:rsid w:val="55032899"/>
    <w:rsid w:val="59ED6DDB"/>
    <w:rsid w:val="5B007494"/>
    <w:rsid w:val="5D246619"/>
    <w:rsid w:val="5D865F77"/>
    <w:rsid w:val="60A03B80"/>
    <w:rsid w:val="65DB0415"/>
    <w:rsid w:val="6AA4799E"/>
    <w:rsid w:val="6B150DAA"/>
    <w:rsid w:val="6F68699B"/>
    <w:rsid w:val="70CB5E68"/>
    <w:rsid w:val="71025602"/>
    <w:rsid w:val="740A301B"/>
    <w:rsid w:val="742D5A28"/>
    <w:rsid w:val="74624FA6"/>
    <w:rsid w:val="75380935"/>
    <w:rsid w:val="7B921333"/>
    <w:rsid w:val="7D100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600" w:firstLineChars="200"/>
      <w:jc w:val="both"/>
    </w:pPr>
    <w:rPr>
      <w:rFonts w:eastAsia="仿宋" w:asciiTheme="minorAscii" w:hAnsiTheme="minorAscii" w:cstheme="minorBidi"/>
      <w:kern w:val="2"/>
      <w:sz w:val="3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60" w:beforeLines="0" w:beforeAutospacing="0" w:after="60" w:afterLines="0" w:afterAutospacing="0" w:line="576" w:lineRule="auto"/>
      <w:outlineLvl w:val="0"/>
    </w:pPr>
    <w:rPr>
      <w:rFonts w:eastAsia="黑体"/>
      <w:b/>
      <w:kern w:val="44"/>
      <w:sz w:val="32"/>
    </w:rPr>
  </w:style>
  <w:style w:type="paragraph" w:styleId="3">
    <w:name w:val="heading 2"/>
    <w:basedOn w:val="1"/>
    <w:next w:val="1"/>
    <w:link w:val="12"/>
    <w:unhideWhenUsed/>
    <w:qFormat/>
    <w:uiPriority w:val="0"/>
    <w:pPr>
      <w:keepNext/>
      <w:keepLines/>
      <w:spacing w:before="60" w:beforeLines="0" w:beforeAutospacing="0" w:after="60" w:afterLines="0" w:afterAutospacing="0" w:line="560" w:lineRule="exact"/>
      <w:outlineLvl w:val="1"/>
    </w:pPr>
    <w:rPr>
      <w:rFonts w:ascii="Arial" w:hAnsi="Arial" w:eastAsia="黑体"/>
      <w:b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toc 1"/>
    <w:basedOn w:val="1"/>
    <w:next w:val="1"/>
    <w:qFormat/>
    <w:uiPriority w:val="0"/>
  </w:style>
  <w:style w:type="paragraph" w:styleId="7">
    <w:name w:val="toc 2"/>
    <w:basedOn w:val="1"/>
    <w:next w:val="1"/>
    <w:qFormat/>
    <w:uiPriority w:val="0"/>
    <w:pPr>
      <w:ind w:left="420" w:leftChars="200"/>
    </w:p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Strong"/>
    <w:basedOn w:val="10"/>
    <w:qFormat/>
    <w:uiPriority w:val="0"/>
    <w:rPr>
      <w:b/>
    </w:rPr>
  </w:style>
  <w:style w:type="character" w:customStyle="1" w:styleId="12">
    <w:name w:val="标题 2 Char"/>
    <w:link w:val="3"/>
    <w:qFormat/>
    <w:uiPriority w:val="0"/>
    <w:rPr>
      <w:rFonts w:ascii="Arial" w:hAnsi="Arial" w:eastAsia="黑体"/>
      <w:b/>
      <w:sz w:val="30"/>
    </w:rPr>
  </w:style>
  <w:style w:type="character" w:customStyle="1" w:styleId="13">
    <w:name w:val="图片 Char"/>
    <w:link w:val="14"/>
    <w:qFormat/>
    <w:uiPriority w:val="0"/>
  </w:style>
  <w:style w:type="paragraph" w:customStyle="1" w:styleId="14">
    <w:name w:val="图片"/>
    <w:basedOn w:val="1"/>
    <w:link w:val="13"/>
    <w:autoRedefine/>
    <w:qFormat/>
    <w:uiPriority w:val="0"/>
    <w:pPr>
      <w:spacing w:line="240" w:lineRule="auto"/>
      <w:ind w:firstLine="0" w:firstLineChars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0" Type="http://schemas.openxmlformats.org/officeDocument/2006/relationships/fontTable" Target="fontTable.xml"/><Relationship Id="rId4" Type="http://schemas.openxmlformats.org/officeDocument/2006/relationships/endnotes" Target="endnotes.xml"/><Relationship Id="rId39" Type="http://schemas.openxmlformats.org/officeDocument/2006/relationships/numbering" Target="numbering.xml"/><Relationship Id="rId38" Type="http://schemas.openxmlformats.org/officeDocument/2006/relationships/customXml" Target="../customXml/item1.xml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1603</Words>
  <Characters>1638</Characters>
  <Lines>0</Lines>
  <Paragraphs>0</Paragraphs>
  <TotalTime>3</TotalTime>
  <ScaleCrop>false</ScaleCrop>
  <LinksUpToDate>false</LinksUpToDate>
  <CharactersWithSpaces>1754</CharactersWithSpaces>
  <Application>WPS Office_12.1.0.22483_F1E327BC-269C-435d-A152-05C5408002CA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2025-06-06T07:13:00Z</dcterms:created>
  <dc:creator>kaida</dc:creator>
  <cp:lastModifiedBy>JSJ1024</cp:lastModifiedBy>
  <dcterms:modified xsi:type="dcterms:W3CDTF">2025-08-14T09:13:05Z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2052-12.1.0.22483</vt:lpwstr>
  </property>
  <property fmtid="{D5CDD505-2E9C-101B-9397-08002B2CF9AE}" pid="3" name="KSOTemplateDocerSaveRecord">
    <vt:lpwstr>eyJoZGlkIjoiYTYxOGRlNWQwNjU2ZTgyMWQzOTRlYTE1MDYzY2E2Y2IiLCJ1c2VySWQiOiIzOTg4ODg5MTQifQ==</vt:lpwstr>
  </property>
  <property fmtid="{D5CDD505-2E9C-101B-9397-08002B2CF9AE}" pid="4" name="ICV">
    <vt:lpwstr>4B9E5E3B394247819A03E7D9F828FEE9_13</vt:lpwstr>
  </property>
</Properties>
</file>