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179C6">
      <w:pPr>
        <w:pStyle w:val="2"/>
        <w:spacing w:line="256" w:lineRule="auto"/>
      </w:pPr>
    </w:p>
    <w:p w14:paraId="35EE5D8E">
      <w:pPr>
        <w:pStyle w:val="2"/>
        <w:spacing w:line="256" w:lineRule="auto"/>
      </w:pPr>
    </w:p>
    <w:p w14:paraId="2C0BFD62">
      <w:pPr>
        <w:pStyle w:val="2"/>
        <w:spacing w:line="256" w:lineRule="auto"/>
      </w:pPr>
    </w:p>
    <w:p w14:paraId="65F7DBC5">
      <w:pPr>
        <w:pStyle w:val="2"/>
        <w:spacing w:line="256" w:lineRule="auto"/>
      </w:pPr>
    </w:p>
    <w:p w14:paraId="006952EB">
      <w:pPr>
        <w:pStyle w:val="2"/>
        <w:spacing w:line="256" w:lineRule="auto"/>
      </w:pPr>
    </w:p>
    <w:p w14:paraId="64CD1ED1">
      <w:pPr>
        <w:pStyle w:val="2"/>
        <w:spacing w:line="256" w:lineRule="auto"/>
      </w:pPr>
    </w:p>
    <w:p w14:paraId="47FC8C15">
      <w:pPr>
        <w:pStyle w:val="2"/>
        <w:spacing w:line="256" w:lineRule="auto"/>
      </w:pPr>
    </w:p>
    <w:p w14:paraId="41094229">
      <w:pPr>
        <w:pStyle w:val="2"/>
        <w:spacing w:line="256" w:lineRule="auto"/>
      </w:pPr>
    </w:p>
    <w:p w14:paraId="386E8492">
      <w:pPr>
        <w:spacing w:before="185" w:line="252" w:lineRule="auto"/>
        <w:ind w:left="3067" w:right="1559" w:hanging="1560"/>
        <w:outlineLvl w:val="0"/>
        <w:rPr>
          <w:rFonts w:ascii="宋体" w:hAnsi="宋体" w:eastAsia="宋体" w:cs="宋体"/>
          <w:sz w:val="57"/>
          <w:szCs w:val="57"/>
        </w:rPr>
      </w:pPr>
      <w:r>
        <w:rPr>
          <w:rFonts w:ascii="宋体" w:hAnsi="宋体" w:eastAsia="宋体" w:cs="宋体"/>
          <w:b/>
          <w:bCs/>
          <w:spacing w:val="-61"/>
          <w:sz w:val="57"/>
          <w:szCs w:val="57"/>
        </w:rPr>
        <w:t>智慧监测监管研发项目</w:t>
      </w:r>
      <w:r>
        <w:rPr>
          <w:rFonts w:ascii="宋体" w:hAnsi="宋体" w:eastAsia="宋体" w:cs="宋体"/>
          <w:spacing w:val="3"/>
          <w:sz w:val="57"/>
          <w:szCs w:val="57"/>
        </w:rPr>
        <w:t xml:space="preserve"> </w:t>
      </w:r>
      <w:r>
        <w:rPr>
          <w:rFonts w:ascii="宋体" w:hAnsi="宋体" w:eastAsia="宋体" w:cs="宋体"/>
          <w:b/>
          <w:bCs/>
          <w:spacing w:val="-47"/>
          <w:sz w:val="57"/>
          <w:szCs w:val="57"/>
        </w:rPr>
        <w:t>总结报告</w:t>
      </w:r>
    </w:p>
    <w:p w14:paraId="63B1D450">
      <w:pPr>
        <w:pStyle w:val="2"/>
        <w:spacing w:line="247" w:lineRule="auto"/>
      </w:pPr>
    </w:p>
    <w:p w14:paraId="2D62BE98">
      <w:pPr>
        <w:pStyle w:val="2"/>
        <w:spacing w:line="247" w:lineRule="auto"/>
      </w:pPr>
    </w:p>
    <w:p w14:paraId="72ACDAA2">
      <w:pPr>
        <w:pStyle w:val="2"/>
        <w:spacing w:line="247" w:lineRule="auto"/>
      </w:pPr>
    </w:p>
    <w:p w14:paraId="5B00D77D">
      <w:pPr>
        <w:pStyle w:val="2"/>
        <w:spacing w:line="247" w:lineRule="auto"/>
      </w:pPr>
    </w:p>
    <w:p w14:paraId="2C9A4ED3">
      <w:pPr>
        <w:pStyle w:val="2"/>
        <w:spacing w:line="247" w:lineRule="auto"/>
      </w:pPr>
    </w:p>
    <w:p w14:paraId="488C0733">
      <w:pPr>
        <w:pStyle w:val="2"/>
        <w:spacing w:line="247" w:lineRule="auto"/>
      </w:pPr>
    </w:p>
    <w:p w14:paraId="30CB2020">
      <w:pPr>
        <w:pStyle w:val="2"/>
        <w:spacing w:line="247" w:lineRule="auto"/>
      </w:pPr>
    </w:p>
    <w:p w14:paraId="5BFD0ACE">
      <w:pPr>
        <w:pStyle w:val="2"/>
        <w:spacing w:line="247" w:lineRule="auto"/>
      </w:pPr>
    </w:p>
    <w:p w14:paraId="7539B079">
      <w:pPr>
        <w:pStyle w:val="2"/>
        <w:spacing w:line="247" w:lineRule="auto"/>
      </w:pPr>
    </w:p>
    <w:p w14:paraId="71066A38">
      <w:pPr>
        <w:pStyle w:val="2"/>
        <w:spacing w:line="247" w:lineRule="auto"/>
      </w:pPr>
    </w:p>
    <w:p w14:paraId="0FB9AC25">
      <w:pPr>
        <w:pStyle w:val="2"/>
        <w:spacing w:line="247" w:lineRule="auto"/>
      </w:pPr>
    </w:p>
    <w:p w14:paraId="6514D8DF">
      <w:pPr>
        <w:pStyle w:val="2"/>
        <w:spacing w:line="247" w:lineRule="auto"/>
      </w:pPr>
    </w:p>
    <w:p w14:paraId="3641B120">
      <w:pPr>
        <w:pStyle w:val="2"/>
        <w:spacing w:line="247" w:lineRule="auto"/>
      </w:pPr>
    </w:p>
    <w:p w14:paraId="6B6754B8">
      <w:pPr>
        <w:pStyle w:val="2"/>
        <w:spacing w:line="247" w:lineRule="auto"/>
      </w:pPr>
    </w:p>
    <w:p w14:paraId="04FB40B6">
      <w:pPr>
        <w:pStyle w:val="2"/>
        <w:spacing w:line="247" w:lineRule="auto"/>
      </w:pPr>
    </w:p>
    <w:p w14:paraId="5A536473">
      <w:pPr>
        <w:pStyle w:val="2"/>
        <w:spacing w:line="248" w:lineRule="auto"/>
      </w:pPr>
    </w:p>
    <w:p w14:paraId="1D0B8F84">
      <w:pPr>
        <w:pStyle w:val="2"/>
        <w:spacing w:line="248" w:lineRule="auto"/>
      </w:pPr>
    </w:p>
    <w:p w14:paraId="3518CC5C">
      <w:pPr>
        <w:spacing w:before="114" w:line="219" w:lineRule="auto"/>
        <w:rPr>
          <w:rFonts w:ascii="宋体" w:hAnsi="宋体" w:eastAsia="宋体" w:cs="宋体"/>
          <w:sz w:val="35"/>
          <w:szCs w:val="35"/>
        </w:rPr>
      </w:pPr>
      <w:bookmarkStart w:id="0" w:name="_GoBack"/>
      <w:bookmarkEnd w:id="0"/>
      <w:r>
        <w:rPr>
          <w:rFonts w:ascii="宋体" w:hAnsi="宋体" w:eastAsia="宋体" w:cs="宋体"/>
          <w:spacing w:val="6"/>
          <w:sz w:val="35"/>
          <w:szCs w:val="35"/>
        </w:rPr>
        <w:t>项目名称：智慧监测监管类的研发</w:t>
      </w:r>
    </w:p>
    <w:p w14:paraId="370DC2B7">
      <w:pPr>
        <w:spacing w:before="144" w:line="219" w:lineRule="auto"/>
        <w:ind w:left="137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"/>
          <w:sz w:val="35"/>
          <w:szCs w:val="35"/>
        </w:rPr>
        <w:t>——食品智慧监管平台的研发</w:t>
      </w:r>
    </w:p>
    <w:p w14:paraId="19645E8F">
      <w:pPr>
        <w:spacing w:before="94" w:line="271" w:lineRule="auto"/>
        <w:ind w:left="1379" w:right="160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"/>
          <w:sz w:val="35"/>
          <w:szCs w:val="35"/>
        </w:rPr>
        <w:t>——市政基础设施管理平台的研发</w:t>
      </w:r>
      <w:r>
        <w:rPr>
          <w:rFonts w:ascii="宋体" w:hAnsi="宋体" w:eastAsia="宋体" w:cs="宋体"/>
          <w:sz w:val="35"/>
          <w:szCs w:val="35"/>
        </w:rPr>
        <w:t xml:space="preserve"> </w:t>
      </w:r>
      <w:r>
        <w:rPr>
          <w:rFonts w:ascii="宋体" w:hAnsi="宋体" w:eastAsia="宋体" w:cs="宋体"/>
          <w:spacing w:val="2"/>
          <w:sz w:val="35"/>
          <w:szCs w:val="35"/>
        </w:rPr>
        <w:t>——智慧政法类的研发</w:t>
      </w:r>
    </w:p>
    <w:p w14:paraId="365332F5">
      <w:pPr>
        <w:pStyle w:val="2"/>
        <w:spacing w:line="332" w:lineRule="auto"/>
      </w:pPr>
    </w:p>
    <w:p w14:paraId="48EAE683">
      <w:pPr>
        <w:pStyle w:val="2"/>
        <w:spacing w:line="333" w:lineRule="auto"/>
      </w:pPr>
    </w:p>
    <w:p w14:paraId="4A1E7E11">
      <w:pPr>
        <w:spacing w:before="113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4"/>
          <w:sz w:val="35"/>
          <w:szCs w:val="35"/>
        </w:rPr>
        <w:t>项目编号：202401</w:t>
      </w:r>
    </w:p>
    <w:p w14:paraId="1ED1CD91">
      <w:pPr>
        <w:pStyle w:val="2"/>
        <w:spacing w:line="285" w:lineRule="auto"/>
      </w:pPr>
    </w:p>
    <w:p w14:paraId="56782FA1">
      <w:pPr>
        <w:pStyle w:val="2"/>
        <w:spacing w:line="285" w:lineRule="auto"/>
      </w:pPr>
    </w:p>
    <w:p w14:paraId="1AFFF9B6">
      <w:pPr>
        <w:pStyle w:val="2"/>
        <w:spacing w:line="285" w:lineRule="auto"/>
      </w:pPr>
    </w:p>
    <w:p w14:paraId="12DBF694">
      <w:pPr>
        <w:spacing w:before="115" w:line="219" w:lineRule="auto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5"/>
          <w:sz w:val="35"/>
          <w:szCs w:val="35"/>
        </w:rPr>
        <w:t>填报时间：2024.12.25</w:t>
      </w:r>
    </w:p>
    <w:p w14:paraId="374FFC30">
      <w:pPr>
        <w:spacing w:line="219" w:lineRule="auto"/>
        <w:rPr>
          <w:rFonts w:ascii="宋体" w:hAnsi="宋体" w:eastAsia="宋体" w:cs="宋体"/>
          <w:sz w:val="35"/>
          <w:szCs w:val="35"/>
        </w:rPr>
        <w:sectPr>
          <w:footerReference r:id="rId5" w:type="default"/>
          <w:pgSz w:w="11660" w:h="16840"/>
          <w:pgMar w:top="1431" w:right="1749" w:bottom="1203" w:left="1690" w:header="0" w:footer="1041" w:gutter="0"/>
          <w:cols w:space="720" w:num="1"/>
        </w:sectPr>
      </w:pPr>
    </w:p>
    <w:p w14:paraId="524A85C1">
      <w:pPr>
        <w:spacing w:before="55" w:line="298" w:lineRule="auto"/>
        <w:ind w:firstLine="95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22"/>
          <w:sz w:val="28"/>
          <w:szCs w:val="28"/>
        </w:rPr>
        <w:t>智慧监管类的研发包含“食品智慧监管平台”、“智慧政</w:t>
      </w:r>
      <w:r>
        <w:rPr>
          <w:rFonts w:ascii="仿宋" w:hAnsi="仿宋" w:eastAsia="仿宋" w:cs="仿宋"/>
          <w:spacing w:val="-23"/>
          <w:sz w:val="28"/>
          <w:szCs w:val="28"/>
        </w:rPr>
        <w:t>法监管平台”、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“市政基础设施类”三个子项目的研发。智慧政法监管和市政设施研发属</w:t>
      </w:r>
      <w:r>
        <w:rPr>
          <w:rFonts w:ascii="仿宋" w:hAnsi="仿宋" w:eastAsia="仿宋" w:cs="仿宋"/>
          <w:spacing w:val="1"/>
          <w:sz w:val="28"/>
          <w:szCs w:val="28"/>
        </w:rPr>
        <w:t xml:space="preserve">   </w:t>
      </w:r>
      <w:r>
        <w:rPr>
          <w:rFonts w:ascii="仿宋" w:hAnsi="仿宋" w:eastAsia="仿宋" w:cs="仿宋"/>
          <w:sz w:val="28"/>
          <w:szCs w:val="28"/>
        </w:rPr>
        <w:t>于升级优化，重点研发“食品智慧监管平台”,现将智慧监管</w:t>
      </w:r>
      <w:r>
        <w:rPr>
          <w:rFonts w:ascii="仿宋" w:hAnsi="仿宋" w:eastAsia="仿宋" w:cs="仿宋"/>
          <w:spacing w:val="-1"/>
          <w:sz w:val="28"/>
          <w:szCs w:val="28"/>
        </w:rPr>
        <w:t>类研发情况总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38"/>
          <w:sz w:val="28"/>
          <w:szCs w:val="28"/>
        </w:rPr>
        <w:t>结如下</w:t>
      </w:r>
    </w:p>
    <w:p w14:paraId="33335DC6">
      <w:pPr>
        <w:spacing w:before="46" w:line="221" w:lineRule="auto"/>
        <w:ind w:left="74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2"/>
          <w:sz w:val="28"/>
          <w:szCs w:val="28"/>
        </w:rPr>
        <w:t>一、项目阶段性实施概况</w:t>
      </w:r>
    </w:p>
    <w:p w14:paraId="7D10AC43">
      <w:pPr>
        <w:spacing w:before="69" w:line="222" w:lineRule="auto"/>
        <w:ind w:left="131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8"/>
          <w:sz w:val="29"/>
          <w:szCs w:val="29"/>
        </w:rPr>
        <w:t>(一)项目简介</w:t>
      </w:r>
    </w:p>
    <w:p w14:paraId="071FA20B">
      <w:pPr>
        <w:spacing w:before="142" w:line="321" w:lineRule="auto"/>
        <w:ind w:left="139" w:right="123" w:firstLine="539"/>
        <w:rPr>
          <w:rFonts w:ascii="仿宋" w:hAnsi="仿宋" w:eastAsia="仿宋" w:cs="仿宋"/>
          <w:sz w:val="27"/>
          <w:szCs w:val="27"/>
        </w:rPr>
      </w:pPr>
      <w:r>
        <w:rPr>
          <w:rFonts w:ascii="仿宋" w:hAnsi="仿宋" w:eastAsia="仿宋" w:cs="仿宋"/>
          <w:spacing w:val="7"/>
          <w:sz w:val="27"/>
          <w:szCs w:val="27"/>
        </w:rPr>
        <w:t>1、食品智慧监管平台项目，本项目包括</w:t>
      </w:r>
      <w:r>
        <w:rPr>
          <w:rFonts w:ascii="Times New Roman" w:hAnsi="Times New Roman" w:eastAsia="Times New Roman" w:cs="Times New Roman"/>
          <w:sz w:val="27"/>
          <w:szCs w:val="27"/>
        </w:rPr>
        <w:t>APP</w:t>
      </w:r>
      <w:r>
        <w:rPr>
          <w:rFonts w:ascii="仿宋" w:hAnsi="仿宋" w:eastAsia="仿宋" w:cs="仿宋"/>
          <w:spacing w:val="7"/>
          <w:sz w:val="27"/>
          <w:szCs w:val="27"/>
        </w:rPr>
        <w:t>和电脑端，涉及企业管理</w:t>
      </w:r>
      <w:r>
        <w:rPr>
          <w:rFonts w:ascii="仿宋" w:hAnsi="仿宋" w:eastAsia="仿宋" w:cs="仿宋"/>
          <w:spacing w:val="2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7"/>
          <w:sz w:val="27"/>
          <w:szCs w:val="27"/>
        </w:rPr>
        <w:t>、风险评定、监督检查等功能。</w:t>
      </w:r>
    </w:p>
    <w:p w14:paraId="2A719323">
      <w:pPr>
        <w:spacing w:before="2" w:line="221" w:lineRule="auto"/>
        <w:ind w:left="71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2"/>
          <w:sz w:val="28"/>
          <w:szCs w:val="28"/>
        </w:rPr>
        <w:t>食品智慧监管平台项目主要包含①数据整合将食品生产经营许</w:t>
      </w:r>
      <w:r>
        <w:rPr>
          <w:rFonts w:ascii="仿宋" w:hAnsi="仿宋" w:eastAsia="仿宋" w:cs="仿宋"/>
          <w:spacing w:val="-3"/>
          <w:sz w:val="28"/>
          <w:szCs w:val="28"/>
        </w:rPr>
        <w:t>可备</w:t>
      </w:r>
    </w:p>
    <w:p w14:paraId="67C5C3E2">
      <w:pPr>
        <w:spacing w:before="129" w:line="304" w:lineRule="auto"/>
        <w:ind w:left="13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案、企业基本信息、监督检查、抽检监测、稽查执法、投诉举报等数据进</w:t>
      </w:r>
      <w:r>
        <w:rPr>
          <w:rFonts w:ascii="仿宋" w:hAnsi="仿宋" w:eastAsia="仿宋" w:cs="仿宋"/>
          <w:spacing w:val="7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1"/>
          <w:sz w:val="28"/>
          <w:szCs w:val="28"/>
        </w:rPr>
        <w:t>行汇聚整合，实现在一个平台上对食品安全数据进行全过程信息</w:t>
      </w:r>
      <w:r>
        <w:rPr>
          <w:rFonts w:ascii="仿宋" w:hAnsi="仿宋" w:eastAsia="仿宋" w:cs="仿宋"/>
          <w:spacing w:val="-2"/>
          <w:sz w:val="28"/>
          <w:szCs w:val="28"/>
        </w:rPr>
        <w:t>化管理。</w:t>
      </w:r>
      <w:r>
        <w:rPr>
          <w:rFonts w:ascii="仿宋" w:hAnsi="仿宋" w:eastAsia="仿宋" w:cs="仿宋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3"/>
          <w:sz w:val="28"/>
          <w:szCs w:val="28"/>
        </w:rPr>
        <w:t>同时分企业主体信息管理、食品生产经营许可备案信息管理、信息管理监</w:t>
      </w:r>
      <w:r>
        <w:rPr>
          <w:rFonts w:ascii="仿宋" w:hAnsi="仿宋" w:eastAsia="仿宋" w:cs="仿宋"/>
          <w:spacing w:val="6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3"/>
          <w:sz w:val="28"/>
          <w:szCs w:val="28"/>
        </w:rPr>
        <w:t>督检查信息管理、抽检监测信息管理、投诉举报信息管理和稽查执法信息</w:t>
      </w:r>
      <w:r>
        <w:rPr>
          <w:rFonts w:ascii="仿宋" w:hAnsi="仿宋" w:eastAsia="仿宋" w:cs="仿宋"/>
          <w:spacing w:val="2"/>
          <w:sz w:val="28"/>
          <w:szCs w:val="28"/>
        </w:rPr>
        <w:t xml:space="preserve">  管理。②食品安全风险监测和研判系统。含</w:t>
      </w:r>
      <w:r>
        <w:rPr>
          <w:rFonts w:ascii="仿宋" w:hAnsi="仿宋" w:eastAsia="仿宋" w:cs="仿宋"/>
          <w:spacing w:val="1"/>
          <w:sz w:val="28"/>
          <w:szCs w:val="28"/>
        </w:rPr>
        <w:t>物联网监测与工单系统(物联</w:t>
      </w:r>
      <w:r>
        <w:rPr>
          <w:rFonts w:ascii="仿宋" w:hAnsi="仿宋" w:eastAsia="仿宋" w:cs="仿宋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5"/>
          <w:sz w:val="28"/>
          <w:szCs w:val="28"/>
        </w:rPr>
        <w:t>网监测系统、工单管理系统)、预警及风险研判。③食品生产企业分级管控</w:t>
      </w:r>
      <w:r>
        <w:rPr>
          <w:rFonts w:ascii="仿宋" w:hAnsi="仿宋" w:eastAsia="仿宋" w:cs="仿宋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6"/>
          <w:sz w:val="28"/>
          <w:szCs w:val="28"/>
        </w:rPr>
        <w:t>系统。主要有企业画像、企业风险分级模型算法、企业风险分级模型算法、</w:t>
      </w:r>
      <w:r>
        <w:rPr>
          <w:rFonts w:ascii="仿宋" w:hAnsi="仿宋" w:eastAsia="仿宋" w:cs="仿宋"/>
          <w:spacing w:val="1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④四是食品安全监管一张图。⑤系统管理。(用户管理、权限管理菜单管理</w:t>
      </w:r>
      <w:r>
        <w:rPr>
          <w:rFonts w:ascii="仿宋" w:hAnsi="仿宋" w:eastAsia="仿宋" w:cs="仿宋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3"/>
          <w:sz w:val="28"/>
          <w:szCs w:val="28"/>
        </w:rPr>
        <w:t>角色管理字典管理部门管理。⑥是应用对接。明厨亮灶平台对接。⑦网络</w:t>
      </w:r>
      <w:r>
        <w:rPr>
          <w:rFonts w:ascii="仿宋" w:hAnsi="仿宋" w:eastAsia="仿宋" w:cs="仿宋"/>
          <w:spacing w:val="7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3"/>
          <w:sz w:val="28"/>
          <w:szCs w:val="28"/>
        </w:rPr>
        <w:t>安全架构。安全设计思路、系统网络架构、安全区域划分。⑧数据存储设</w:t>
      </w:r>
      <w:r>
        <w:rPr>
          <w:rFonts w:ascii="仿宋" w:hAnsi="仿宋" w:eastAsia="仿宋" w:cs="仿宋"/>
          <w:spacing w:val="7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6"/>
          <w:sz w:val="28"/>
          <w:szCs w:val="28"/>
        </w:rPr>
        <w:t>计。该项目主要采用的关键技术：运用微服务框架技术、信息可视化技术。</w:t>
      </w:r>
      <w:r>
        <w:rPr>
          <w:rFonts w:ascii="仿宋" w:hAnsi="仿宋" w:eastAsia="仿宋" w:cs="仿宋"/>
          <w:spacing w:val="1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针对市场监管局相关信息进行深度挖掘与统计分析，构建动态模型，为合</w:t>
      </w:r>
      <w:r>
        <w:rPr>
          <w:rFonts w:ascii="仿宋" w:hAnsi="仿宋" w:eastAsia="仿宋" w:cs="仿宋"/>
          <w:spacing w:val="5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3"/>
          <w:sz w:val="28"/>
          <w:szCs w:val="28"/>
        </w:rPr>
        <w:t>理调配检查资源、准确预测资源使用情况、及时预警异常情况等提供数据</w:t>
      </w:r>
      <w:r>
        <w:rPr>
          <w:rFonts w:ascii="仿宋" w:hAnsi="仿宋" w:eastAsia="仿宋" w:cs="仿宋"/>
          <w:spacing w:val="6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3"/>
          <w:sz w:val="28"/>
          <w:szCs w:val="28"/>
        </w:rPr>
        <w:t>支撑。</w:t>
      </w:r>
    </w:p>
    <w:p w14:paraId="7629DE73">
      <w:pPr>
        <w:spacing w:before="3" w:line="306" w:lineRule="auto"/>
        <w:ind w:left="139" w:right="99" w:firstLine="60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2"/>
          <w:sz w:val="28"/>
          <w:szCs w:val="28"/>
        </w:rPr>
        <w:t>本系统已建设完成投入使用。虽然系统已投入使用，财评尚未完成，</w:t>
      </w:r>
      <w:r>
        <w:rPr>
          <w:rFonts w:ascii="仿宋" w:hAnsi="仿宋" w:eastAsia="仿宋" w:cs="仿宋"/>
          <w:spacing w:val="9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后续工作仍在推进中。</w:t>
      </w:r>
    </w:p>
    <w:p w14:paraId="0AEBE16A">
      <w:pPr>
        <w:spacing w:before="5" w:line="302" w:lineRule="auto"/>
        <w:ind w:left="139" w:right="35" w:firstLine="609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2</w:t>
      </w:r>
      <w:r>
        <w:rPr>
          <w:rFonts w:ascii="宋体" w:hAnsi="宋体" w:eastAsia="宋体" w:cs="宋体"/>
          <w:spacing w:val="-4"/>
          <w:sz w:val="28"/>
          <w:szCs w:val="28"/>
        </w:rPr>
        <w:t>、</w:t>
      </w:r>
      <w:r>
        <w:rPr>
          <w:rFonts w:ascii="仿宋" w:hAnsi="仿宋" w:eastAsia="仿宋" w:cs="仿宋"/>
          <w:spacing w:val="-4"/>
          <w:sz w:val="28"/>
          <w:szCs w:val="28"/>
        </w:rPr>
        <w:t>智慧政法是从政法委数据分析平台发展而来。项目组根据政法</w:t>
      </w:r>
      <w:r>
        <w:rPr>
          <w:rFonts w:ascii="仿宋" w:hAnsi="仿宋" w:eastAsia="仿宋" w:cs="仿宋"/>
          <w:spacing w:val="-5"/>
          <w:sz w:val="28"/>
          <w:szCs w:val="28"/>
        </w:rPr>
        <w:t>委实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7"/>
          <w:sz w:val="28"/>
          <w:szCs w:val="28"/>
        </w:rPr>
        <w:t>际的工作及领导层的需求，逐步增加并优化扩展了系统的功能模块。包括：</w:t>
      </w:r>
      <w:r>
        <w:rPr>
          <w:rFonts w:ascii="仿宋" w:hAnsi="仿宋" w:eastAsia="仿宋" w:cs="仿宋"/>
          <w:spacing w:val="14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党建管理、行政办公、人事管理、值班管理、矛盾纠纷和“化</w:t>
      </w:r>
      <w:r>
        <w:rPr>
          <w:rFonts w:ascii="仿宋" w:hAnsi="仿宋" w:eastAsia="仿宋" w:cs="仿宋"/>
          <w:spacing w:val="-4"/>
          <w:sz w:val="28"/>
          <w:szCs w:val="28"/>
        </w:rPr>
        <w:t>解矛盾风险</w:t>
      </w:r>
      <w:r>
        <w:rPr>
          <w:rFonts w:ascii="仿宋" w:hAnsi="仿宋" w:eastAsia="仿宋" w:cs="仿宋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3"/>
          <w:sz w:val="28"/>
          <w:szCs w:val="28"/>
        </w:rPr>
        <w:t>维护社会稳定”专项治理等等。涵盖了政法委日常管理、决策</w:t>
      </w:r>
      <w:r>
        <w:rPr>
          <w:rFonts w:ascii="仿宋" w:hAnsi="仿宋" w:eastAsia="仿宋" w:cs="仿宋"/>
          <w:spacing w:val="-4"/>
          <w:sz w:val="28"/>
          <w:szCs w:val="28"/>
        </w:rPr>
        <w:t>分析、问题</w:t>
      </w:r>
      <w:r>
        <w:rPr>
          <w:rFonts w:ascii="仿宋" w:hAnsi="仿宋" w:eastAsia="仿宋" w:cs="仿宋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3"/>
          <w:sz w:val="28"/>
          <w:szCs w:val="28"/>
        </w:rPr>
        <w:t>处理等方面。目前，该平台已经正式投入使用，正在持续增强其可视化展</w:t>
      </w:r>
    </w:p>
    <w:p w14:paraId="525B395E">
      <w:pPr>
        <w:spacing w:line="302" w:lineRule="auto"/>
        <w:rPr>
          <w:rFonts w:ascii="仿宋" w:hAnsi="仿宋" w:eastAsia="仿宋" w:cs="仿宋"/>
          <w:sz w:val="28"/>
          <w:szCs w:val="28"/>
        </w:rPr>
        <w:sectPr>
          <w:footerReference r:id="rId6" w:type="default"/>
          <w:pgSz w:w="11660" w:h="16840"/>
          <w:pgMar w:top="1389" w:right="1329" w:bottom="1257" w:left="1130" w:header="0" w:footer="1076" w:gutter="0"/>
          <w:cols w:space="720" w:num="1"/>
        </w:sectPr>
      </w:pPr>
    </w:p>
    <w:p w14:paraId="45461AE8">
      <w:pPr>
        <w:spacing w:before="58" w:line="300" w:lineRule="auto"/>
        <w:ind w:right="89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示功能。截至日前，系统累计存储文件数据1.47</w:t>
      </w:r>
      <w:r>
        <w:rPr>
          <w:rFonts w:ascii="Times New Roman" w:hAnsi="Times New Roman" w:eastAsia="Times New Roman" w:cs="Times New Roman"/>
          <w:sz w:val="28"/>
          <w:szCs w:val="28"/>
        </w:rPr>
        <w:t>GB,</w:t>
      </w:r>
      <w:r>
        <w:rPr>
          <w:rFonts w:ascii="Times New Roman" w:hAnsi="Times New Roman" w:eastAsia="Times New Roman" w:cs="Times New Roman"/>
          <w:spacing w:val="22"/>
          <w:sz w:val="28"/>
          <w:szCs w:val="28"/>
        </w:rPr>
        <w:t xml:space="preserve"> </w:t>
      </w:r>
      <w:r>
        <w:rPr>
          <w:rFonts w:ascii="仿宋" w:hAnsi="仿宋" w:eastAsia="仿宋" w:cs="仿宋"/>
          <w:sz w:val="28"/>
          <w:szCs w:val="28"/>
        </w:rPr>
        <w:t>数据库存储容量约为 25</w:t>
      </w:r>
      <w:r>
        <w:rPr>
          <w:rFonts w:ascii="Times New Roman" w:hAnsi="Times New Roman" w:eastAsia="Times New Roman" w:cs="Times New Roman"/>
          <w:sz w:val="28"/>
          <w:szCs w:val="28"/>
        </w:rPr>
        <w:t>MB,</w:t>
      </w:r>
      <w:r>
        <w:rPr>
          <w:rFonts w:ascii="仿宋" w:hAnsi="仿宋" w:eastAsia="仿宋" w:cs="仿宋"/>
          <w:sz w:val="28"/>
          <w:szCs w:val="28"/>
        </w:rPr>
        <w:t>并已成为政法委日常工作的核心工具。综治矛盾纠纷化解系统实现</w:t>
      </w:r>
      <w:r>
        <w:rPr>
          <w:rFonts w:ascii="仿宋" w:hAnsi="仿宋" w:eastAsia="仿宋" w:cs="仿宋"/>
          <w:spacing w:val="1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全省公安社区民警和社会网格员排查录入的矛盾纠纷的线上流转、移交及</w:t>
      </w:r>
      <w:r>
        <w:rPr>
          <w:rFonts w:ascii="仿宋" w:hAnsi="仿宋" w:eastAsia="仿宋" w:cs="仿宋"/>
          <w:spacing w:val="5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7"/>
          <w:sz w:val="28"/>
          <w:szCs w:val="28"/>
        </w:rPr>
        <w:t>处置工作。完成了河南公安警务信息综合应用平台(警综</w:t>
      </w:r>
      <w:r>
        <w:rPr>
          <w:rFonts w:ascii="仿宋" w:hAnsi="仿宋" w:eastAsia="仿宋" w:cs="仿宋"/>
          <w:spacing w:val="6"/>
          <w:sz w:val="28"/>
          <w:szCs w:val="28"/>
        </w:rPr>
        <w:t>平台)与综治平</w:t>
      </w:r>
      <w:r>
        <w:rPr>
          <w:rFonts w:ascii="仿宋" w:hAnsi="仿宋" w:eastAsia="仿宋" w:cs="仿宋"/>
          <w:sz w:val="28"/>
          <w:szCs w:val="28"/>
        </w:rPr>
        <w:t xml:space="preserve"> 台的系统对接，建立了综治矛盾纠纷化解平台。该系</w:t>
      </w:r>
      <w:r>
        <w:rPr>
          <w:rFonts w:ascii="仿宋" w:hAnsi="仿宋" w:eastAsia="仿宋" w:cs="仿宋"/>
          <w:spacing w:val="-1"/>
          <w:sz w:val="28"/>
          <w:szCs w:val="28"/>
        </w:rPr>
        <w:t>统已正式投入使用，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成功同步了1174条相关数据，显著提高了矛盾纠纷的处理效率和数据流转</w:t>
      </w:r>
      <w:r>
        <w:rPr>
          <w:rFonts w:ascii="仿宋" w:hAnsi="仿宋" w:eastAsia="仿宋" w:cs="仿宋"/>
          <w:spacing w:val="10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的透明度。</w:t>
      </w:r>
    </w:p>
    <w:p w14:paraId="69EEB86E">
      <w:pPr>
        <w:spacing w:before="27" w:line="296" w:lineRule="auto"/>
        <w:ind w:left="50" w:right="49" w:firstLine="539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3</w:t>
      </w:r>
      <w:r>
        <w:rPr>
          <w:rFonts w:ascii="宋体" w:hAnsi="宋体" w:eastAsia="宋体" w:cs="宋体"/>
          <w:spacing w:val="-5"/>
          <w:sz w:val="28"/>
          <w:szCs w:val="28"/>
        </w:rPr>
        <w:t>、</w:t>
      </w:r>
      <w:r>
        <w:rPr>
          <w:rFonts w:ascii="仿宋" w:hAnsi="仿宋" w:eastAsia="仿宋" w:cs="仿宋"/>
          <w:spacing w:val="-5"/>
          <w:sz w:val="28"/>
          <w:szCs w:val="28"/>
        </w:rPr>
        <w:t>市政基础设施综合管理信息平台的升级优化工作基本完成，该系统</w:t>
      </w:r>
      <w:r>
        <w:rPr>
          <w:rFonts w:ascii="仿宋" w:hAnsi="仿宋" w:eastAsia="仿宋" w:cs="仿宋"/>
          <w:spacing w:val="15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6"/>
          <w:sz w:val="28"/>
          <w:szCs w:val="28"/>
        </w:rPr>
        <w:t>在正常维护运行中。</w:t>
      </w:r>
    </w:p>
    <w:p w14:paraId="7962EB6C">
      <w:pPr>
        <w:spacing w:line="225" w:lineRule="auto"/>
        <w:ind w:left="759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spacing w:val="7"/>
          <w:sz w:val="27"/>
          <w:szCs w:val="27"/>
        </w:rPr>
        <w:t>(二)</w:t>
      </w:r>
      <w:r>
        <w:rPr>
          <w:rFonts w:ascii="楷体" w:hAnsi="楷体" w:eastAsia="楷体" w:cs="楷体"/>
          <w:spacing w:val="-55"/>
          <w:sz w:val="27"/>
          <w:szCs w:val="27"/>
        </w:rPr>
        <w:t xml:space="preserve"> </w:t>
      </w:r>
      <w:r>
        <w:rPr>
          <w:rFonts w:ascii="楷体" w:hAnsi="楷体" w:eastAsia="楷体" w:cs="楷体"/>
          <w:b/>
          <w:bCs/>
          <w:spacing w:val="7"/>
          <w:sz w:val="27"/>
          <w:szCs w:val="27"/>
        </w:rPr>
        <w:t>主要经济技术指标：</w:t>
      </w:r>
    </w:p>
    <w:p w14:paraId="51727089">
      <w:pPr>
        <w:spacing w:before="144" w:line="304" w:lineRule="auto"/>
        <w:ind w:left="50" w:right="29" w:firstLine="57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平台的建立和有效运行，带来一定的社会效益和经济效益。首先通过</w:t>
      </w:r>
      <w:r>
        <w:rPr>
          <w:rFonts w:ascii="仿宋" w:hAnsi="仿宋" w:eastAsia="仿宋" w:cs="仿宋"/>
          <w:spacing w:val="1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技术创新，提升了产品的用户体验和系统的性能。采用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Mars3D</w:t>
      </w:r>
      <w:r>
        <w:rPr>
          <w:rFonts w:ascii="仿宋" w:hAnsi="仿宋" w:eastAsia="仿宋" w:cs="仿宋"/>
          <w:spacing w:val="-3"/>
          <w:sz w:val="28"/>
          <w:szCs w:val="28"/>
        </w:rPr>
        <w:t>技术，实现</w:t>
      </w:r>
      <w:r>
        <w:rPr>
          <w:rFonts w:ascii="仿宋" w:hAnsi="仿宋" w:eastAsia="仿宋" w:cs="仿宋"/>
          <w:spacing w:val="5"/>
          <w:sz w:val="28"/>
          <w:szCs w:val="28"/>
        </w:rPr>
        <w:t xml:space="preserve"> </w:t>
      </w:r>
      <w:r>
        <w:rPr>
          <w:rFonts w:ascii="仿宋" w:hAnsi="仿宋" w:eastAsia="仿宋" w:cs="仿宋"/>
          <w:sz w:val="28"/>
          <w:szCs w:val="28"/>
        </w:rPr>
        <w:t xml:space="preserve">了从平面地图到三维地图的升级。离线地图的使用增强了系统的适应性， </w:t>
      </w:r>
      <w:r>
        <w:rPr>
          <w:rFonts w:ascii="仿宋" w:hAnsi="仿宋" w:eastAsia="仿宋" w:cs="仿宋"/>
          <w:spacing w:val="-2"/>
          <w:sz w:val="28"/>
          <w:szCs w:val="28"/>
        </w:rPr>
        <w:t>还提升了用户体验，为未来项目中可能遇到的离线环</w:t>
      </w:r>
      <w:r>
        <w:rPr>
          <w:rFonts w:ascii="仿宋" w:hAnsi="仿宋" w:eastAsia="仿宋" w:cs="仿宋"/>
          <w:spacing w:val="-3"/>
          <w:sz w:val="28"/>
          <w:szCs w:val="28"/>
        </w:rPr>
        <w:t>境提供了可靠的解决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方案。在移动端开发过程中，采用了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H5</w:t>
      </w:r>
      <w:r>
        <w:rPr>
          <w:rFonts w:ascii="仿宋" w:hAnsi="仿宋" w:eastAsia="仿宋" w:cs="仿宋"/>
          <w:spacing w:val="-2"/>
          <w:sz w:val="28"/>
          <w:szCs w:val="28"/>
        </w:rPr>
        <w:t>与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APP </w:t>
      </w:r>
      <w:r>
        <w:rPr>
          <w:rFonts w:ascii="仿宋" w:hAnsi="仿宋" w:eastAsia="仿宋" w:cs="仿宋"/>
          <w:spacing w:val="-3"/>
          <w:sz w:val="28"/>
          <w:szCs w:val="28"/>
        </w:rPr>
        <w:t>结合的方式，成功实现了地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图导航功能。这不仅使得地图应用能够在手机端得到顺畅体验，还增强了</w:t>
      </w:r>
      <w:r>
        <w:rPr>
          <w:rFonts w:ascii="仿宋" w:hAnsi="仿宋" w:eastAsia="仿宋" w:cs="仿宋"/>
          <w:spacing w:val="1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用户在移动端使用时的定位精度和导航效率。</w:t>
      </w:r>
    </w:p>
    <w:p w14:paraId="52348D6A">
      <w:pPr>
        <w:spacing w:before="28" w:line="304" w:lineRule="auto"/>
        <w:ind w:left="50" w:right="10" w:firstLine="60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1"/>
          <w:sz w:val="28"/>
          <w:szCs w:val="28"/>
        </w:rPr>
        <w:t>食品智慧监管平台一是提高食品安全标准和质量控制，确保产品符合</w:t>
      </w:r>
      <w:r>
        <w:rPr>
          <w:rFonts w:ascii="仿宋" w:hAnsi="仿宋" w:eastAsia="仿宋" w:cs="仿宋"/>
          <w:spacing w:val="10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安全标准，降低食品安全风险。二是有助于提高食品生产的规范性和一致</w:t>
      </w:r>
      <w:r>
        <w:rPr>
          <w:rFonts w:ascii="仿宋" w:hAnsi="仿宋" w:eastAsia="仿宋" w:cs="仿宋"/>
          <w:spacing w:val="9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性，确保产品符合安全标准，降低食品安全风险。三是实现政府、企业和</w:t>
      </w:r>
      <w:r>
        <w:rPr>
          <w:rFonts w:ascii="仿宋" w:hAnsi="仿宋" w:eastAsia="仿宋" w:cs="仿宋"/>
          <w:spacing w:val="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公众之间的信息共享和协作，促进信息共享与协作。四是增强消费者参与</w:t>
      </w:r>
      <w:r>
        <w:rPr>
          <w:rFonts w:ascii="仿宋" w:hAnsi="仿宋" w:eastAsia="仿宋" w:cs="仿宋"/>
          <w:spacing w:val="6"/>
          <w:sz w:val="28"/>
          <w:szCs w:val="28"/>
        </w:rPr>
        <w:t xml:space="preserve"> </w:t>
      </w:r>
      <w:r>
        <w:rPr>
          <w:rFonts w:ascii="仿宋" w:hAnsi="仿宋" w:eastAsia="仿宋" w:cs="仿宋"/>
          <w:sz w:val="28"/>
          <w:szCs w:val="28"/>
        </w:rPr>
        <w:t>和监督能力。五是促进国际贸易和合作。经济效益体现一下几个方面：食</w:t>
      </w:r>
      <w:r>
        <w:rPr>
          <w:rFonts w:ascii="仿宋" w:hAnsi="仿宋" w:eastAsia="仿宋" w:cs="仿宋"/>
          <w:spacing w:val="16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品安全智慧监管平台提高生产效率和降低成本、增加</w:t>
      </w:r>
      <w:r>
        <w:rPr>
          <w:rFonts w:ascii="仿宋" w:hAnsi="仿宋" w:eastAsia="仿宋" w:cs="仿宋"/>
          <w:spacing w:val="-3"/>
          <w:sz w:val="28"/>
          <w:szCs w:val="28"/>
        </w:rPr>
        <w:t>消费者信任和品牌价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值、降低召回成本和法律风险以及促进科技创新和产业升级等。这些效益</w:t>
      </w:r>
      <w:r>
        <w:rPr>
          <w:rFonts w:ascii="仿宋" w:hAnsi="仿宋" w:eastAsia="仿宋" w:cs="仿宋"/>
          <w:spacing w:val="13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将为企业带来更好的发展机遇，促进食品行业的</w:t>
      </w:r>
      <w:r>
        <w:rPr>
          <w:rFonts w:ascii="仿宋" w:hAnsi="仿宋" w:eastAsia="仿宋" w:cs="仿宋"/>
          <w:spacing w:val="-2"/>
          <w:sz w:val="28"/>
          <w:szCs w:val="28"/>
        </w:rPr>
        <w:t>可持续发展。总之，将有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助于保障公众的健康安全，提高食品行业的整体质量水平，促进社会的可</w:t>
      </w:r>
      <w:r>
        <w:rPr>
          <w:rFonts w:ascii="仿宋" w:hAnsi="仿宋" w:eastAsia="仿宋" w:cs="仿宋"/>
          <w:spacing w:val="13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持续发展</w:t>
      </w:r>
    </w:p>
    <w:p w14:paraId="48FAB8FB">
      <w:pPr>
        <w:spacing w:before="23" w:line="297" w:lineRule="auto"/>
        <w:ind w:left="140" w:firstLine="52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1"/>
          <w:sz w:val="28"/>
          <w:szCs w:val="28"/>
        </w:rPr>
        <w:t>智慧政法类的数据分析平台政法的建设包括构建综合数据平台、开发</w:t>
      </w:r>
      <w:r>
        <w:rPr>
          <w:rFonts w:ascii="仿宋" w:hAnsi="仿宋" w:eastAsia="仿宋" w:cs="仿宋"/>
          <w:spacing w:val="10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9"/>
          <w:sz w:val="28"/>
          <w:szCs w:val="28"/>
        </w:rPr>
        <w:t>日常办公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>APP</w:t>
      </w:r>
      <w:r>
        <w:rPr>
          <w:rFonts w:ascii="宋体" w:hAnsi="宋体" w:eastAsia="宋体" w:cs="宋体"/>
          <w:spacing w:val="-9"/>
          <w:sz w:val="28"/>
          <w:szCs w:val="28"/>
        </w:rPr>
        <w:t>、</w:t>
      </w:r>
      <w:r>
        <w:rPr>
          <w:rFonts w:ascii="仿宋" w:hAnsi="仿宋" w:eastAsia="仿宋" w:cs="仿宋"/>
          <w:spacing w:val="-9"/>
          <w:sz w:val="28"/>
          <w:szCs w:val="28"/>
        </w:rPr>
        <w:t>打造食品安全监管一张图应用以及利用物联网和人工智能进</w:t>
      </w:r>
    </w:p>
    <w:p w14:paraId="65F4549F">
      <w:pPr>
        <w:spacing w:line="297" w:lineRule="auto"/>
        <w:rPr>
          <w:rFonts w:ascii="仿宋" w:hAnsi="仿宋" w:eastAsia="仿宋" w:cs="仿宋"/>
          <w:sz w:val="28"/>
          <w:szCs w:val="28"/>
        </w:rPr>
        <w:sectPr>
          <w:footerReference r:id="rId7" w:type="default"/>
          <w:pgSz w:w="11660" w:h="16840"/>
          <w:pgMar w:top="1375" w:right="1368" w:bottom="1235" w:left="1249" w:header="0" w:footer="1073" w:gutter="0"/>
          <w:cols w:space="720" w:num="1"/>
        </w:sectPr>
      </w:pPr>
    </w:p>
    <w:p w14:paraId="4810A9A2">
      <w:pPr>
        <w:spacing w:before="55" w:line="303" w:lineRule="auto"/>
        <w:ind w:right="12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1"/>
          <w:sz w:val="28"/>
          <w:szCs w:val="28"/>
        </w:rPr>
        <w:t>行风险监测和研判。这些可视化内容可使管理者可以更加直观地掌握政法</w:t>
      </w:r>
      <w:r>
        <w:rPr>
          <w:rFonts w:ascii="仿宋" w:hAnsi="仿宋" w:eastAsia="仿宋" w:cs="仿宋"/>
          <w:spacing w:val="10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委相关工作的实时情况，从而提升决策效率和工作效率。</w:t>
      </w:r>
    </w:p>
    <w:p w14:paraId="1AD5E648">
      <w:pPr>
        <w:spacing w:before="1" w:line="232" w:lineRule="auto"/>
        <w:ind w:left="71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4"/>
          <w:sz w:val="29"/>
          <w:szCs w:val="29"/>
        </w:rPr>
        <w:t>(三)</w:t>
      </w:r>
      <w:r>
        <w:rPr>
          <w:rFonts w:ascii="楷体" w:hAnsi="楷体" w:eastAsia="楷体" w:cs="楷体"/>
          <w:b/>
          <w:bCs/>
          <w:spacing w:val="4"/>
          <w:sz w:val="29"/>
          <w:szCs w:val="29"/>
        </w:rPr>
        <w:t>研发意义</w:t>
      </w:r>
    </w:p>
    <w:p w14:paraId="2AD54BF1">
      <w:pPr>
        <w:spacing w:before="84" w:line="219" w:lineRule="auto"/>
        <w:ind w:left="57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2"/>
          <w:sz w:val="28"/>
          <w:szCs w:val="28"/>
        </w:rPr>
        <w:t>食品安全智慧监管系统建设的目的和意义在于提高食品安全监管效</w:t>
      </w:r>
    </w:p>
    <w:p w14:paraId="426AE1B7">
      <w:pPr>
        <w:spacing w:before="127" w:line="302" w:lineRule="auto"/>
        <w:ind w:right="3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1"/>
          <w:sz w:val="28"/>
          <w:szCs w:val="28"/>
        </w:rPr>
        <w:t>能，保障公众饮食安全，促进食品产业健康发展。一是通过信息</w:t>
      </w:r>
      <w:r>
        <w:rPr>
          <w:rFonts w:ascii="仿宋" w:hAnsi="仿宋" w:eastAsia="仿宋" w:cs="仿宋"/>
          <w:spacing w:val="-2"/>
          <w:sz w:val="28"/>
          <w:szCs w:val="28"/>
        </w:rPr>
        <w:t>化手段，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7"/>
          <w:sz w:val="28"/>
          <w:szCs w:val="28"/>
        </w:rPr>
        <w:t>提升了食品生产经营全过程的智能化监管，减少人工干预，降低监管成本，</w:t>
      </w:r>
      <w:r>
        <w:rPr>
          <w:rFonts w:ascii="仿宋" w:hAnsi="仿宋" w:eastAsia="仿宋" w:cs="仿宋"/>
          <w:spacing w:val="10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提高监管效率。二是通过大数据分析、智能预警等手段，进行相应的风险</w:t>
      </w:r>
      <w:r>
        <w:rPr>
          <w:rFonts w:ascii="仿宋" w:hAnsi="仿宋" w:eastAsia="仿宋" w:cs="仿宋"/>
          <w:spacing w:val="7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2"/>
          <w:sz w:val="28"/>
          <w:szCs w:val="28"/>
        </w:rPr>
        <w:t>动态监管，及时发现和处置食乩安全隐患，强化风险防控，提高风险防控</w:t>
      </w:r>
      <w:r>
        <w:rPr>
          <w:rFonts w:ascii="仿宋" w:hAnsi="仿宋" w:eastAsia="仿宋" w:cs="仿宋"/>
          <w:sz w:val="28"/>
          <w:szCs w:val="28"/>
        </w:rPr>
        <w:t xml:space="preserve">  能力。三是有助于及时发现和纠正食品安全问题，保障公众的饮食安全， </w:t>
      </w:r>
      <w:r>
        <w:rPr>
          <w:rFonts w:ascii="仿宋" w:hAnsi="仿宋" w:eastAsia="仿宋" w:cs="仿宋"/>
          <w:spacing w:val="-2"/>
          <w:sz w:val="28"/>
          <w:szCs w:val="28"/>
        </w:rPr>
        <w:t>维护社会公共卫生安全。四是有助于规范食品生产经营</w:t>
      </w:r>
      <w:r>
        <w:rPr>
          <w:rFonts w:ascii="仿宋" w:hAnsi="仿宋" w:eastAsia="仿宋" w:cs="仿宋"/>
          <w:spacing w:val="-3"/>
          <w:sz w:val="28"/>
          <w:szCs w:val="28"/>
        </w:rPr>
        <w:t>行为，推动食品产</w:t>
      </w:r>
      <w:r>
        <w:rPr>
          <w:rFonts w:ascii="仿宋" w:hAnsi="仿宋" w:eastAsia="仿宋" w:cs="仿宋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3"/>
          <w:sz w:val="28"/>
          <w:szCs w:val="28"/>
        </w:rPr>
        <w:t>业健康发展，促进食品质量提升，增强食品产业竞争力。总之，食品安全</w:t>
      </w:r>
      <w:r>
        <w:rPr>
          <w:rFonts w:ascii="仿宋" w:hAnsi="仿宋" w:eastAsia="仿宋" w:cs="仿宋"/>
          <w:spacing w:val="5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3"/>
          <w:sz w:val="28"/>
          <w:szCs w:val="28"/>
        </w:rPr>
        <w:t>智慧监管系统的建设对于保障公众健康、维护社会稳定、促进经济发展具</w:t>
      </w:r>
      <w:r>
        <w:rPr>
          <w:rFonts w:ascii="仿宋" w:hAnsi="仿宋" w:eastAsia="仿宋" w:cs="仿宋"/>
          <w:spacing w:val="6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8"/>
          <w:sz w:val="28"/>
          <w:szCs w:val="28"/>
        </w:rPr>
        <w:t>有重要意义。</w:t>
      </w:r>
    </w:p>
    <w:p w14:paraId="7555166F">
      <w:pPr>
        <w:spacing w:line="306" w:lineRule="auto"/>
        <w:ind w:right="86" w:firstLine="46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6"/>
          <w:sz w:val="28"/>
          <w:szCs w:val="28"/>
        </w:rPr>
        <w:t>智慧政法类的数据分析平台政法的建设包括构建综合数据平台、开发日</w:t>
      </w:r>
      <w:r>
        <w:rPr>
          <w:rFonts w:ascii="仿宋" w:hAnsi="仿宋" w:eastAsia="仿宋" w:cs="仿宋"/>
          <w:spacing w:val="1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常办公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APP</w:t>
      </w:r>
      <w:r>
        <w:rPr>
          <w:rFonts w:ascii="宋体" w:hAnsi="宋体" w:eastAsia="宋体" w:cs="宋体"/>
          <w:spacing w:val="-3"/>
          <w:sz w:val="28"/>
          <w:szCs w:val="28"/>
        </w:rPr>
        <w:t>、</w:t>
      </w:r>
      <w:r>
        <w:rPr>
          <w:rFonts w:ascii="仿宋" w:hAnsi="仿宋" w:eastAsia="仿宋" w:cs="仿宋"/>
          <w:spacing w:val="-3"/>
          <w:sz w:val="28"/>
          <w:szCs w:val="28"/>
        </w:rPr>
        <w:t>打造食品安全监管一张图应用以及利用物联网和人工智能进</w:t>
      </w:r>
      <w:r>
        <w:rPr>
          <w:rFonts w:ascii="仿宋" w:hAnsi="仿宋" w:eastAsia="仿宋" w:cs="仿宋"/>
          <w:spacing w:val="1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3"/>
          <w:sz w:val="28"/>
          <w:szCs w:val="28"/>
        </w:rPr>
        <w:t>行风险监测和研判。平台能够定期接收、推送和处置矛盾纠纷，同时，通</w:t>
      </w:r>
      <w:r>
        <w:rPr>
          <w:rFonts w:ascii="仿宋" w:hAnsi="仿宋" w:eastAsia="仿宋" w:cs="仿宋"/>
          <w:spacing w:val="16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过数据分析可视化页面实现了矛盾纠纷数据的可视化分析展示。</w:t>
      </w:r>
    </w:p>
    <w:p w14:paraId="3155E7B3">
      <w:pPr>
        <w:spacing w:before="11" w:line="303" w:lineRule="auto"/>
        <w:ind w:right="69" w:firstLine="46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5"/>
          <w:sz w:val="28"/>
          <w:szCs w:val="28"/>
        </w:rPr>
        <w:t>无论是食品智慧监管平台开发还是智慧政法类数据分析平台、还是市政</w:t>
      </w:r>
      <w:r>
        <w:rPr>
          <w:rFonts w:ascii="仿宋" w:hAnsi="仿宋" w:eastAsia="仿宋" w:cs="仿宋"/>
          <w:spacing w:val="4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基础设施监管平台的运用旨在通过这些措施，来实现全过</w:t>
      </w:r>
      <w:r>
        <w:rPr>
          <w:rFonts w:ascii="仿宋" w:hAnsi="仿宋" w:eastAsia="仿宋" w:cs="仿宋"/>
          <w:spacing w:val="-3"/>
          <w:sz w:val="28"/>
          <w:szCs w:val="28"/>
        </w:rPr>
        <w:t>程信息化管理和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5"/>
          <w:sz w:val="28"/>
          <w:szCs w:val="28"/>
        </w:rPr>
        <w:t>数据共享，提升监管效率和风险管控能力。本项目</w:t>
      </w:r>
      <w:r>
        <w:rPr>
          <w:rFonts w:ascii="仿宋" w:hAnsi="仿宋" w:eastAsia="仿宋" w:cs="仿宋"/>
          <w:spacing w:val="4"/>
          <w:sz w:val="28"/>
          <w:szCs w:val="28"/>
        </w:rPr>
        <w:t>办理软著1件，2件正</w:t>
      </w:r>
      <w:r>
        <w:rPr>
          <w:rFonts w:ascii="仿宋" w:hAnsi="仿宋" w:eastAsia="仿宋" w:cs="仿宋"/>
          <w:sz w:val="28"/>
          <w:szCs w:val="28"/>
        </w:rPr>
        <w:t xml:space="preserve">  </w:t>
      </w:r>
      <w:r>
        <w:rPr>
          <w:rFonts w:ascii="仿宋" w:hAnsi="仿宋" w:eastAsia="仿宋" w:cs="仿宋"/>
          <w:spacing w:val="-5"/>
          <w:sz w:val="28"/>
          <w:szCs w:val="28"/>
        </w:rPr>
        <w:t>在申报中。</w:t>
      </w:r>
    </w:p>
    <w:p w14:paraId="1E34B7CD">
      <w:pPr>
        <w:spacing w:before="7" w:line="222" w:lineRule="auto"/>
        <w:ind w:left="57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10"/>
          <w:sz w:val="28"/>
          <w:szCs w:val="28"/>
        </w:rPr>
        <w:t>(二)项目实施周期及情况</w:t>
      </w:r>
    </w:p>
    <w:p w14:paraId="0AA6C60C">
      <w:pPr>
        <w:spacing w:before="134" w:line="304" w:lineRule="auto"/>
        <w:ind w:right="108" w:firstLine="57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4"/>
          <w:sz w:val="28"/>
          <w:szCs w:val="28"/>
        </w:rPr>
        <w:t>1、实施周期：智慧监管类研发项目本年度基本完成。设计研发周期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28"/>
          <w:sz w:val="28"/>
          <w:szCs w:val="28"/>
        </w:rPr>
        <w:t>2023年12月20日-2024年12月25日。</w:t>
      </w:r>
    </w:p>
    <w:p w14:paraId="272D9C38">
      <w:pPr>
        <w:spacing w:before="16" w:line="301" w:lineRule="auto"/>
        <w:ind w:right="117" w:firstLine="57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11"/>
          <w:sz w:val="28"/>
          <w:szCs w:val="28"/>
        </w:rPr>
        <w:t>食品智慧监管平台于2023年12月完成调研，2024年1月开始进入研</w:t>
      </w:r>
      <w:r>
        <w:rPr>
          <w:rFonts w:ascii="仿宋" w:hAnsi="仿宋" w:eastAsia="仿宋" w:cs="仿宋"/>
          <w:spacing w:val="14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4"/>
          <w:sz w:val="28"/>
          <w:szCs w:val="28"/>
        </w:rPr>
        <w:t>发的实质性阶段，3月底完成研发完成，4月测试</w:t>
      </w:r>
      <w:r>
        <w:rPr>
          <w:rFonts w:ascii="仿宋" w:hAnsi="仿宋" w:eastAsia="仿宋" w:cs="仿宋"/>
          <w:spacing w:val="3"/>
          <w:sz w:val="28"/>
          <w:szCs w:val="28"/>
        </w:rPr>
        <w:t>上线投入试用，7月份正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式上线，后期根据实际情况进行持续优化。</w:t>
      </w:r>
    </w:p>
    <w:p w14:paraId="7EADBD96">
      <w:pPr>
        <w:spacing w:before="1" w:line="310" w:lineRule="auto"/>
        <w:ind w:firstLine="570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4"/>
          <w:sz w:val="28"/>
          <w:szCs w:val="28"/>
        </w:rPr>
        <w:t>智慧政法及市政基础设施等其他监管类的研发优化已于2024年3月开</w:t>
      </w:r>
      <w:r>
        <w:rPr>
          <w:rFonts w:ascii="仿宋" w:hAnsi="仿宋" w:eastAsia="仿宋" w:cs="仿宋"/>
          <w:spacing w:val="1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始，11月底基本完成并投入使用，开发方和使用</w:t>
      </w:r>
      <w:r>
        <w:rPr>
          <w:rFonts w:ascii="仿宋" w:hAnsi="仿宋" w:eastAsia="仿宋" w:cs="仿宋"/>
          <w:spacing w:val="-6"/>
          <w:sz w:val="28"/>
          <w:szCs w:val="28"/>
        </w:rPr>
        <w:t>方研发履约合同基本完成，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经过实践效果较好。</w:t>
      </w:r>
    </w:p>
    <w:p w14:paraId="3119C34D">
      <w:pPr>
        <w:spacing w:line="310" w:lineRule="auto"/>
        <w:rPr>
          <w:rFonts w:ascii="仿宋" w:hAnsi="仿宋" w:eastAsia="仿宋" w:cs="仿宋"/>
          <w:sz w:val="28"/>
          <w:szCs w:val="28"/>
        </w:rPr>
        <w:sectPr>
          <w:footerReference r:id="rId8" w:type="default"/>
          <w:pgSz w:w="11660" w:h="16840"/>
          <w:pgMar w:top="1369" w:right="1310" w:bottom="1239" w:left="1289" w:header="0" w:footer="1098" w:gutter="0"/>
          <w:cols w:space="720" w:num="1"/>
        </w:sectPr>
      </w:pPr>
    </w:p>
    <w:p w14:paraId="7214F4C3">
      <w:pPr>
        <w:spacing w:before="57" w:line="253" w:lineRule="auto"/>
        <w:ind w:right="151" w:firstLine="53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12"/>
          <w:sz w:val="28"/>
          <w:szCs w:val="28"/>
        </w:rPr>
        <w:t>2</w:t>
      </w:r>
      <w:r>
        <w:rPr>
          <w:rFonts w:ascii="Times New Roman" w:hAnsi="Times New Roman" w:eastAsia="Times New Roman" w:cs="Times New Roman"/>
          <w:spacing w:val="-4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2"/>
          <w:sz w:val="28"/>
          <w:szCs w:val="28"/>
        </w:rPr>
        <w:t>、</w:t>
      </w:r>
      <w:r>
        <w:rPr>
          <w:rFonts w:ascii="仿宋" w:hAnsi="仿宋" w:eastAsia="仿宋" w:cs="仿宋"/>
          <w:spacing w:val="12"/>
          <w:sz w:val="28"/>
          <w:szCs w:val="28"/>
        </w:rPr>
        <w:t>项目参加人员：2023年项目组1人员参与活</w:t>
      </w:r>
      <w:r>
        <w:rPr>
          <w:rFonts w:ascii="仿宋" w:hAnsi="仿宋" w:eastAsia="仿宋" w:cs="仿宋"/>
          <w:spacing w:val="11"/>
          <w:sz w:val="28"/>
          <w:szCs w:val="28"/>
        </w:rPr>
        <w:t>动，2024年8人参加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4"/>
          <w:sz w:val="28"/>
          <w:szCs w:val="28"/>
        </w:rPr>
        <w:t>该项目的设计、研发、测试调优等。</w:t>
      </w:r>
    </w:p>
    <w:p w14:paraId="4A63DDE3">
      <w:pPr>
        <w:spacing w:before="162" w:line="254" w:lineRule="auto"/>
        <w:ind w:right="138" w:firstLine="53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3</w:t>
      </w:r>
      <w:r>
        <w:rPr>
          <w:rFonts w:ascii="宋体" w:hAnsi="宋体" w:eastAsia="宋体" w:cs="宋体"/>
          <w:spacing w:val="-4"/>
          <w:sz w:val="28"/>
          <w:szCs w:val="28"/>
        </w:rPr>
        <w:t>、</w:t>
      </w:r>
      <w:r>
        <w:rPr>
          <w:rFonts w:ascii="仿宋" w:hAnsi="仿宋" w:eastAsia="仿宋" w:cs="仿宋"/>
          <w:spacing w:val="-4"/>
          <w:sz w:val="28"/>
          <w:szCs w:val="28"/>
        </w:rPr>
        <w:t>完成情况及发生费用：该项目一期任务截止目前已完成，二期研发</w:t>
      </w:r>
      <w:r>
        <w:rPr>
          <w:rFonts w:ascii="仿宋" w:hAnsi="仿宋" w:eastAsia="仿宋" w:cs="仿宋"/>
          <w:spacing w:val="4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工作也基本完成，因部分内容调整及财评等问题需要持续推进优</w:t>
      </w:r>
      <w:r>
        <w:rPr>
          <w:rFonts w:ascii="仿宋" w:hAnsi="仿宋" w:eastAsia="仿宋" w:cs="仿宋"/>
          <w:spacing w:val="-3"/>
          <w:sz w:val="28"/>
          <w:szCs w:val="28"/>
        </w:rPr>
        <w:t>化。</w:t>
      </w:r>
    </w:p>
    <w:p w14:paraId="5E156CCB">
      <w:pPr>
        <w:spacing w:before="158" w:line="297" w:lineRule="auto"/>
        <w:ind w:right="161" w:firstLine="53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9"/>
          <w:sz w:val="28"/>
          <w:szCs w:val="28"/>
        </w:rPr>
        <w:t>本项目所发生费用是公司自筹资金、自助研发，</w:t>
      </w:r>
      <w:r>
        <w:rPr>
          <w:rFonts w:ascii="仿宋" w:hAnsi="仿宋" w:eastAsia="仿宋" w:cs="仿宋"/>
          <w:spacing w:val="8"/>
          <w:sz w:val="28"/>
          <w:szCs w:val="28"/>
        </w:rPr>
        <w:t>2024年计划预算13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6"/>
          <w:sz w:val="28"/>
          <w:szCs w:val="28"/>
        </w:rPr>
        <w:t>万元，实际发生研发费用约13.7万元。</w:t>
      </w:r>
    </w:p>
    <w:p w14:paraId="21DEF66F">
      <w:pPr>
        <w:spacing w:before="1" w:line="220" w:lineRule="auto"/>
        <w:ind w:left="53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"/>
          <w:sz w:val="28"/>
          <w:szCs w:val="28"/>
        </w:rPr>
        <w:t>二、项目实施过程中存在问题及后续研发计划</w:t>
      </w:r>
    </w:p>
    <w:p w14:paraId="787FF52B">
      <w:pPr>
        <w:spacing w:before="115" w:line="227" w:lineRule="auto"/>
        <w:ind w:left="71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3"/>
          <w:sz w:val="29"/>
          <w:szCs w:val="29"/>
        </w:rPr>
        <w:t>(一)存在的问题</w:t>
      </w:r>
    </w:p>
    <w:p w14:paraId="136361A7">
      <w:pPr>
        <w:spacing w:before="108" w:line="271" w:lineRule="auto"/>
        <w:ind w:right="153" w:firstLine="53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1</w:t>
      </w:r>
      <w:r>
        <w:rPr>
          <w:rFonts w:ascii="宋体" w:hAnsi="宋体" w:eastAsia="宋体" w:cs="宋体"/>
          <w:spacing w:val="-5"/>
          <w:sz w:val="28"/>
          <w:szCs w:val="28"/>
        </w:rPr>
        <w:t>、</w:t>
      </w:r>
      <w:r>
        <w:rPr>
          <w:rFonts w:ascii="仿宋" w:hAnsi="仿宋" w:eastAsia="仿宋" w:cs="仿宋"/>
          <w:spacing w:val="-5"/>
          <w:sz w:val="28"/>
          <w:szCs w:val="28"/>
        </w:rPr>
        <w:t>技术问题：没能完全理解客户的需求，在某项功能设计模块、展示</w:t>
      </w:r>
      <w:r>
        <w:rPr>
          <w:rFonts w:ascii="仿宋" w:hAnsi="仿宋" w:eastAsia="仿宋" w:cs="仿宋"/>
          <w:spacing w:val="14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效果上没能达到用户十分满意；虽然技术创新方面得到突破，但仍在研发</w:t>
      </w:r>
      <w:r>
        <w:rPr>
          <w:rFonts w:ascii="仿宋" w:hAnsi="仿宋" w:eastAsia="仿宋" w:cs="仿宋"/>
          <w:spacing w:val="8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过程中遇到技术瓶颈，知识储存不足，技术创新和技术储备仍需加强。</w:t>
      </w:r>
    </w:p>
    <w:p w14:paraId="756A129D">
      <w:pPr>
        <w:spacing w:before="139" w:line="251" w:lineRule="auto"/>
        <w:ind w:firstLine="53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-8"/>
          <w:sz w:val="28"/>
          <w:szCs w:val="28"/>
        </w:rPr>
        <w:t>2</w:t>
      </w:r>
      <w:r>
        <w:rPr>
          <w:rFonts w:ascii="宋体" w:hAnsi="宋体" w:eastAsia="宋体" w:cs="宋体"/>
          <w:spacing w:val="-8"/>
          <w:sz w:val="28"/>
          <w:szCs w:val="28"/>
        </w:rPr>
        <w:t>、</w:t>
      </w:r>
      <w:r>
        <w:rPr>
          <w:rFonts w:ascii="仿宋" w:hAnsi="仿宋" w:eastAsia="仿宋" w:cs="仿宋"/>
          <w:spacing w:val="-8"/>
          <w:sz w:val="28"/>
          <w:szCs w:val="28"/>
        </w:rPr>
        <w:t>与客户沟通、了解掌握客户需求流程能力不足，对产品功</w:t>
      </w:r>
      <w:r>
        <w:rPr>
          <w:rFonts w:ascii="仿宋" w:hAnsi="仿宋" w:eastAsia="仿宋" w:cs="仿宋"/>
          <w:spacing w:val="-9"/>
          <w:sz w:val="28"/>
          <w:szCs w:val="28"/>
        </w:rPr>
        <w:t>能、性能、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6"/>
          <w:sz w:val="28"/>
          <w:szCs w:val="28"/>
        </w:rPr>
        <w:t>稳定性方面仍需加强。</w:t>
      </w:r>
    </w:p>
    <w:p w14:paraId="2D837516">
      <w:pPr>
        <w:spacing w:before="148" w:line="229" w:lineRule="auto"/>
        <w:ind w:left="71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5"/>
          <w:sz w:val="29"/>
          <w:szCs w:val="29"/>
        </w:rPr>
        <w:t>(二)后续研发计划</w:t>
      </w:r>
    </w:p>
    <w:p w14:paraId="1A0FC859">
      <w:pPr>
        <w:spacing w:before="142" w:line="260" w:lineRule="auto"/>
        <w:ind w:right="179" w:firstLine="53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1</w:t>
      </w:r>
      <w:r>
        <w:rPr>
          <w:rFonts w:ascii="宋体" w:hAnsi="宋体" w:eastAsia="宋体" w:cs="宋体"/>
          <w:spacing w:val="-5"/>
          <w:sz w:val="28"/>
          <w:szCs w:val="28"/>
        </w:rPr>
        <w:t>、</w:t>
      </w:r>
      <w:r>
        <w:rPr>
          <w:rFonts w:ascii="仿宋" w:hAnsi="仿宋" w:eastAsia="仿宋" w:cs="仿宋"/>
          <w:spacing w:val="-5"/>
          <w:sz w:val="28"/>
          <w:szCs w:val="28"/>
        </w:rPr>
        <w:t>根据客户要求循序渐进，不断优化完善页面，完善相</w:t>
      </w:r>
      <w:r>
        <w:rPr>
          <w:rFonts w:ascii="仿宋" w:hAnsi="仿宋" w:eastAsia="仿宋" w:cs="仿宋"/>
          <w:spacing w:val="-6"/>
          <w:sz w:val="28"/>
          <w:szCs w:val="28"/>
        </w:rPr>
        <w:t>关模块功能完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善对应技术改进方案和研发方向。</w:t>
      </w:r>
    </w:p>
    <w:p w14:paraId="4A554DF0">
      <w:pPr>
        <w:spacing w:before="119" w:line="219" w:lineRule="auto"/>
        <w:ind w:left="53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2</w:t>
      </w:r>
      <w:r>
        <w:rPr>
          <w:rFonts w:ascii="Times New Roman" w:hAnsi="Times New Roman" w:eastAsia="Times New Roman" w:cs="Times New Roman"/>
          <w:spacing w:val="-2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、</w:t>
      </w:r>
      <w:r>
        <w:rPr>
          <w:rFonts w:ascii="仿宋" w:hAnsi="仿宋" w:eastAsia="仿宋" w:cs="仿宋"/>
          <w:spacing w:val="-5"/>
          <w:sz w:val="28"/>
          <w:szCs w:val="28"/>
        </w:rPr>
        <w:t>搭建系统架构，提高系统的稳定性和扩展性。</w:t>
      </w:r>
    </w:p>
    <w:p w14:paraId="2195DB2A">
      <w:pPr>
        <w:spacing w:before="129" w:line="277" w:lineRule="auto"/>
        <w:ind w:right="142" w:firstLine="53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3</w:t>
      </w:r>
      <w:r>
        <w:rPr>
          <w:rFonts w:ascii="宋体" w:hAnsi="宋体" w:eastAsia="宋体" w:cs="宋体"/>
          <w:spacing w:val="-4"/>
          <w:sz w:val="28"/>
          <w:szCs w:val="28"/>
        </w:rPr>
        <w:t>、</w:t>
      </w:r>
      <w:r>
        <w:rPr>
          <w:rFonts w:ascii="仿宋" w:hAnsi="仿宋" w:eastAsia="仿宋" w:cs="仿宋"/>
          <w:spacing w:val="-4"/>
          <w:sz w:val="28"/>
          <w:szCs w:val="28"/>
        </w:rPr>
        <w:t>督促研发人员不断钻研学习，提高业务能力，克服困难，突破技术</w:t>
      </w:r>
      <w:r>
        <w:rPr>
          <w:rFonts w:ascii="仿宋" w:hAnsi="仿宋" w:eastAsia="仿宋" w:cs="仿宋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瓶颈，改善用户界面，增强用户体验和交互设计。研发团队应强化学习，</w:t>
      </w:r>
      <w:r>
        <w:rPr>
          <w:rFonts w:ascii="仿宋" w:hAnsi="仿宋" w:eastAsia="仿宋" w:cs="仿宋"/>
          <w:spacing w:val="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5"/>
          <w:sz w:val="28"/>
          <w:szCs w:val="28"/>
        </w:rPr>
        <w:t>跟随技术更新步伐，</w:t>
      </w:r>
    </w:p>
    <w:p w14:paraId="6992619E">
      <w:pPr>
        <w:spacing w:before="150" w:line="221" w:lineRule="auto"/>
        <w:ind w:left="530"/>
        <w:rPr>
          <w:rFonts w:ascii="仿宋" w:hAnsi="仿宋" w:eastAsia="仿宋" w:cs="仿宋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4</w:t>
      </w:r>
      <w:r>
        <w:rPr>
          <w:rFonts w:ascii="Times New Roman" w:hAnsi="Times New Roman" w:eastAsia="Times New Roman" w:cs="Times New Roman"/>
          <w:spacing w:val="-4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、</w:t>
      </w:r>
      <w:r>
        <w:rPr>
          <w:rFonts w:ascii="仿宋" w:hAnsi="仿宋" w:eastAsia="仿宋" w:cs="仿宋"/>
          <w:spacing w:val="-3"/>
          <w:sz w:val="28"/>
          <w:szCs w:val="28"/>
        </w:rPr>
        <w:t>关注行业动态和技术发展趋势，及时调整</w:t>
      </w:r>
      <w:r>
        <w:rPr>
          <w:rFonts w:ascii="仿宋" w:hAnsi="仿宋" w:eastAsia="仿宋" w:cs="仿宋"/>
          <w:spacing w:val="-4"/>
          <w:sz w:val="28"/>
          <w:szCs w:val="28"/>
        </w:rPr>
        <w:t>研发策略。</w:t>
      </w:r>
    </w:p>
    <w:sectPr>
      <w:footerReference r:id="rId9" w:type="default"/>
      <w:pgSz w:w="11660" w:h="16840"/>
      <w:pgMar w:top="1321" w:right="1279" w:bottom="1337" w:left="1289" w:header="0" w:footer="11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7C27C">
    <w:pPr>
      <w:spacing w:line="176" w:lineRule="auto"/>
      <w:ind w:left="407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5E95E">
    <w:pPr>
      <w:spacing w:line="177" w:lineRule="auto"/>
      <w:ind w:left="465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DF475">
    <w:pPr>
      <w:spacing w:line="176" w:lineRule="auto"/>
      <w:ind w:left="454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4F6DD">
    <w:pPr>
      <w:pStyle w:val="2"/>
      <w:spacing w:line="182" w:lineRule="auto"/>
      <w:ind w:left="4490"/>
      <w:rPr>
        <w:sz w:val="15"/>
        <w:szCs w:val="15"/>
      </w:rPr>
    </w:pPr>
    <w:r>
      <w:rPr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97DF5">
    <w:pPr>
      <w:pStyle w:val="2"/>
      <w:spacing w:line="194" w:lineRule="exact"/>
      <w:ind w:left="4460"/>
      <w:rPr>
        <w:sz w:val="15"/>
        <w:szCs w:val="15"/>
      </w:rPr>
    </w:pPr>
    <w:r>
      <w:rPr>
        <w:position w:val="1"/>
        <w:sz w:val="15"/>
        <w:szCs w:val="15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45D59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2965</Words>
  <Characters>3041</Characters>
  <TotalTime>0</TotalTime>
  <ScaleCrop>false</ScaleCrop>
  <LinksUpToDate>false</LinksUpToDate>
  <CharactersWithSpaces>3145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2026-04-30T10:26:00Z</dcterms:created>
  <dc:creator>23859</dc:creator>
  <cp:lastModifiedBy>JSJ1024</cp:lastModifiedBy>
  <dcterms:modified xsi:type="dcterms:W3CDTF">2026-04-30T02:26:32Z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2026-04-30T10:26:09Z</vt:filetime>
  </property>
  <property fmtid="{D5CDD505-2E9C-101B-9397-08002B2CF9AE}" pid="4" name="UsrData">
    <vt:lpwstr>69f2bdbd1ac7a6001f73212ewl</vt:lpwstr>
  </property>
  <property fmtid="{D5CDD505-2E9C-101B-9397-08002B2CF9AE}" pid="5" name="KSOTemplateDocerSaveRecord">
    <vt:lpwstr>eyJoZGlkIjoiYTYxOGRlNWQwNjU2ZTgyMWQzOTRlYTE1MDYzY2E2Y2IiLCJ1c2VySWQiOiIzOTg4ODg5MTQifQ==</vt:lpwstr>
  </property>
  <property fmtid="{D5CDD505-2E9C-101B-9397-08002B2CF9AE}" pid="6" name="KSOProductBuildVer">
    <vt:lpwstr>2052-12.1.0.25865</vt:lpwstr>
  </property>
  <property fmtid="{D5CDD505-2E9C-101B-9397-08002B2CF9AE}" pid="7" name="ICV">
    <vt:lpwstr>D5F535F4E46D4E8DB3BB31570DE21FE6_12</vt:lpwstr>
  </property>
</Properties>
</file>