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B7B06B">
      <w:pPr>
        <w:spacing w:before="86" w:line="219" w:lineRule="auto"/>
        <w:ind w:left="2209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spacing w:val="-7"/>
          <w:sz w:val="44"/>
          <w:szCs w:val="44"/>
        </w:rPr>
        <w:t>科技成果转化说明材料</w:t>
      </w:r>
    </w:p>
    <w:p w14:paraId="6332CD1D">
      <w:pPr>
        <w:spacing w:before="242" w:line="192" w:lineRule="auto"/>
        <w:ind w:left="381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(2024.12)</w:t>
      </w:r>
    </w:p>
    <w:p w14:paraId="60A383DC">
      <w:pPr>
        <w:spacing w:line="242" w:lineRule="auto"/>
        <w:rPr>
          <w:rFonts w:ascii="Arial"/>
          <w:sz w:val="21"/>
        </w:rPr>
      </w:pPr>
    </w:p>
    <w:p w14:paraId="4C235DD9">
      <w:pPr>
        <w:spacing w:line="243" w:lineRule="auto"/>
        <w:rPr>
          <w:rFonts w:ascii="Arial"/>
          <w:sz w:val="21"/>
        </w:rPr>
      </w:pPr>
    </w:p>
    <w:p w14:paraId="5BCB1C0F">
      <w:pPr>
        <w:spacing w:line="243" w:lineRule="auto"/>
        <w:rPr>
          <w:rFonts w:ascii="Arial"/>
          <w:sz w:val="21"/>
        </w:rPr>
      </w:pPr>
    </w:p>
    <w:p w14:paraId="225ACEE9">
      <w:pPr>
        <w:spacing w:line="243" w:lineRule="auto"/>
        <w:rPr>
          <w:rFonts w:ascii="Arial"/>
          <w:sz w:val="21"/>
        </w:rPr>
      </w:pPr>
    </w:p>
    <w:p w14:paraId="5BEB8FA7">
      <w:pPr>
        <w:spacing w:before="91" w:line="221" w:lineRule="auto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7"/>
          <w:sz w:val="28"/>
          <w:szCs w:val="28"/>
        </w:rPr>
        <w:t>一</w:t>
      </w:r>
      <w:r>
        <w:rPr>
          <w:rFonts w:ascii="黑体" w:hAnsi="黑体" w:eastAsia="黑体" w:cs="黑体"/>
          <w:spacing w:val="-63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-7"/>
          <w:sz w:val="28"/>
          <w:szCs w:val="28"/>
        </w:rPr>
        <w:t>、科技成果名称：智慧监测监管类研发</w:t>
      </w:r>
    </w:p>
    <w:p w14:paraId="641D82A8">
      <w:pPr>
        <w:spacing w:before="217" w:line="222" w:lineRule="auto"/>
        <w:ind w:firstLine="1904" w:firstLineChars="700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4"/>
          <w:sz w:val="28"/>
          <w:szCs w:val="28"/>
        </w:rPr>
        <w:t>——</w:t>
      </w:r>
      <w:r>
        <w:rPr>
          <w:rFonts w:ascii="黑体" w:hAnsi="黑体" w:eastAsia="黑体" w:cs="黑体"/>
          <w:spacing w:val="-15"/>
          <w:sz w:val="28"/>
          <w:szCs w:val="28"/>
        </w:rPr>
        <w:t>食品智慧监管平台</w:t>
      </w:r>
    </w:p>
    <w:p w14:paraId="29DBDC24">
      <w:pPr>
        <w:spacing w:before="220" w:line="367" w:lineRule="auto"/>
        <w:ind w:right="2941" w:firstLine="1904" w:firstLineChars="700"/>
        <w:rPr>
          <w:rFonts w:ascii="黑体" w:hAnsi="黑体" w:eastAsia="黑体" w:cs="黑体"/>
          <w:spacing w:val="4"/>
          <w:sz w:val="28"/>
          <w:szCs w:val="28"/>
        </w:rPr>
      </w:pPr>
      <w:r>
        <w:rPr>
          <w:rFonts w:ascii="黑体" w:hAnsi="黑体" w:eastAsia="黑体" w:cs="黑体"/>
          <w:spacing w:val="-4"/>
          <w:sz w:val="28"/>
          <w:szCs w:val="28"/>
        </w:rPr>
        <w:t>——</w:t>
      </w:r>
      <w:r>
        <w:rPr>
          <w:rFonts w:ascii="黑体" w:hAnsi="黑体" w:eastAsia="黑体" w:cs="黑体"/>
          <w:spacing w:val="-2"/>
          <w:sz w:val="28"/>
          <w:szCs w:val="28"/>
        </w:rPr>
        <w:t>市政基础设施监管平</w:t>
      </w:r>
      <w:bookmarkStart w:id="0" w:name="_GoBack"/>
      <w:bookmarkEnd w:id="0"/>
      <w:r>
        <w:rPr>
          <w:rFonts w:ascii="黑体" w:hAnsi="黑体" w:eastAsia="黑体" w:cs="黑体"/>
          <w:spacing w:val="-2"/>
          <w:sz w:val="28"/>
          <w:szCs w:val="28"/>
        </w:rPr>
        <w:t>台</w:t>
      </w:r>
      <w:r>
        <w:rPr>
          <w:rFonts w:ascii="黑体" w:hAnsi="黑体" w:eastAsia="黑体" w:cs="黑体"/>
          <w:spacing w:val="4"/>
          <w:sz w:val="28"/>
          <w:szCs w:val="28"/>
        </w:rPr>
        <w:t xml:space="preserve"> </w:t>
      </w:r>
    </w:p>
    <w:p w14:paraId="5747B6D2">
      <w:pPr>
        <w:spacing w:before="220" w:line="367" w:lineRule="auto"/>
        <w:ind w:right="2941" w:firstLine="1904" w:firstLineChars="700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4"/>
          <w:sz w:val="28"/>
          <w:szCs w:val="28"/>
        </w:rPr>
        <w:t>——智慧政法监管平台</w:t>
      </w:r>
    </w:p>
    <w:p w14:paraId="284ACFE5">
      <w:pPr>
        <w:spacing w:before="7" w:line="221" w:lineRule="auto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1"/>
          <w:sz w:val="28"/>
          <w:szCs w:val="28"/>
        </w:rPr>
        <w:t>二、科技成果类型：软件著作权</w:t>
      </w:r>
    </w:p>
    <w:p w14:paraId="70EBF86C">
      <w:pPr>
        <w:spacing w:before="245" w:line="221" w:lineRule="auto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2"/>
          <w:sz w:val="28"/>
          <w:szCs w:val="28"/>
        </w:rPr>
        <w:t>三、科技成果来源：自主研发</w:t>
      </w:r>
    </w:p>
    <w:p w14:paraId="2BC4BB4D">
      <w:pPr>
        <w:spacing w:before="126" w:line="222" w:lineRule="auto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6"/>
          <w:sz w:val="28"/>
          <w:szCs w:val="28"/>
        </w:rPr>
        <w:t>四、成果转化描述：</w:t>
      </w:r>
    </w:p>
    <w:p w14:paraId="48463EC1">
      <w:pPr>
        <w:pStyle w:val="2"/>
        <w:spacing w:before="162" w:line="293" w:lineRule="auto"/>
        <w:ind w:right="129" w:firstLine="579"/>
        <w:jc w:val="both"/>
      </w:pPr>
      <w:r>
        <w:rPr>
          <w:spacing w:val="-2"/>
        </w:rPr>
        <w:t>智慧监管类的研发的三个子项目“食品智慧监管平台”、“智慧政</w:t>
      </w:r>
      <w:r>
        <w:rPr>
          <w:spacing w:val="7"/>
        </w:rPr>
        <w:t xml:space="preserve"> </w:t>
      </w:r>
      <w:r>
        <w:rPr>
          <w:spacing w:val="-1"/>
        </w:rPr>
        <w:t>法监管平台”、“市政基础设施类”的研发成果转化均通过自行投资的</w:t>
      </w:r>
      <w:r>
        <w:rPr>
          <w:spacing w:val="2"/>
        </w:rPr>
        <w:t xml:space="preserve"> </w:t>
      </w:r>
      <w:r>
        <w:rPr>
          <w:spacing w:val="3"/>
        </w:rPr>
        <w:t>方式实施转化，将智慧监测监管平台成果转化运用于机</w:t>
      </w:r>
      <w:r>
        <w:rPr>
          <w:spacing w:val="2"/>
        </w:rPr>
        <w:t>关事业单位社会</w:t>
      </w:r>
      <w:r>
        <w:t xml:space="preserve"> </w:t>
      </w:r>
      <w:r>
        <w:rPr>
          <w:spacing w:val="2"/>
        </w:rPr>
        <w:t>治理当中。</w:t>
      </w:r>
    </w:p>
    <w:p w14:paraId="55A85BF6">
      <w:pPr>
        <w:pStyle w:val="2"/>
        <w:spacing w:before="37" w:line="304" w:lineRule="auto"/>
        <w:ind w:firstLine="600"/>
      </w:pPr>
      <w:r>
        <w:rPr>
          <w:spacing w:val="6"/>
        </w:rPr>
        <w:t>其中食品智慧监管平台用于市场监督部门食品安全监管中实现了数</w:t>
      </w:r>
      <w:r>
        <w:rPr>
          <w:spacing w:val="2"/>
        </w:rPr>
        <w:t xml:space="preserve"> </w:t>
      </w:r>
      <w:r>
        <w:rPr>
          <w:spacing w:val="6"/>
        </w:rPr>
        <w:t>据整合将食品生产经营许可备案、企业基本信息、监督检查、抽检监测</w:t>
      </w:r>
      <w:r>
        <w:rPr>
          <w:spacing w:val="1"/>
        </w:rPr>
        <w:t xml:space="preserve"> </w:t>
      </w:r>
      <w:r>
        <w:rPr>
          <w:spacing w:val="6"/>
        </w:rPr>
        <w:t>、稽查执法、投诉举报等数据进行汇聚整合，实现在一个平台上对食品</w:t>
      </w:r>
      <w:r>
        <w:t xml:space="preserve"> </w:t>
      </w:r>
      <w:r>
        <w:rPr>
          <w:spacing w:val="6"/>
        </w:rPr>
        <w:t>安全数据进行全过程信息化管理。该项目运用了微服务框架技术、信息</w:t>
      </w:r>
      <w:r>
        <w:rPr>
          <w:spacing w:val="2"/>
        </w:rPr>
        <w:t xml:space="preserve"> </w:t>
      </w:r>
      <w:r>
        <w:rPr>
          <w:spacing w:val="6"/>
        </w:rPr>
        <w:t>可视化技术等关键技术。针对市场监管局相关信息进</w:t>
      </w:r>
      <w:r>
        <w:rPr>
          <w:spacing w:val="5"/>
        </w:rPr>
        <w:t>行深度挖掘与统计</w:t>
      </w:r>
      <w:r>
        <w:t xml:space="preserve"> </w:t>
      </w:r>
      <w:r>
        <w:rPr>
          <w:spacing w:val="6"/>
        </w:rPr>
        <w:t>分析，构建动态模型，为合理调配检查资源、准确预测资源使用情况、</w:t>
      </w:r>
      <w:r>
        <w:rPr>
          <w:spacing w:val="3"/>
        </w:rPr>
        <w:t xml:space="preserve"> </w:t>
      </w:r>
      <w:r>
        <w:rPr>
          <w:spacing w:val="6"/>
        </w:rPr>
        <w:t>及时预警异常情况等提供了数据支撑。研发成果的运用一是提高食品安</w:t>
      </w:r>
      <w:r>
        <w:rPr>
          <w:spacing w:val="11"/>
        </w:rPr>
        <w:t xml:space="preserve"> </w:t>
      </w:r>
      <w:r>
        <w:rPr>
          <w:spacing w:val="6"/>
        </w:rPr>
        <w:t>全标准和质量控制，确保产品符合安全标准，降低</w:t>
      </w:r>
      <w:r>
        <w:rPr>
          <w:spacing w:val="5"/>
        </w:rPr>
        <w:t>食品安全风险。二是</w:t>
      </w:r>
      <w:r>
        <w:t xml:space="preserve"> </w:t>
      </w:r>
      <w:r>
        <w:rPr>
          <w:spacing w:val="6"/>
        </w:rPr>
        <w:t>有助于提高食品生产的规范性和一致性，确保产品符合安全标</w:t>
      </w:r>
      <w:r>
        <w:rPr>
          <w:spacing w:val="5"/>
        </w:rPr>
        <w:t>准，降低</w:t>
      </w:r>
      <w:r>
        <w:t xml:space="preserve"> </w:t>
      </w:r>
      <w:r>
        <w:rPr>
          <w:spacing w:val="6"/>
        </w:rPr>
        <w:t>食品安全风险。三是实现政府、企业和公众之间的信</w:t>
      </w:r>
      <w:r>
        <w:rPr>
          <w:spacing w:val="5"/>
        </w:rPr>
        <w:t>息共享和协作，促</w:t>
      </w:r>
      <w:r>
        <w:t xml:space="preserve"> </w:t>
      </w:r>
      <w:r>
        <w:rPr>
          <w:spacing w:val="6"/>
        </w:rPr>
        <w:t>进信息共享与协作。四是增强消费者参与和监督能力。五是促进贸易和</w:t>
      </w:r>
      <w:r>
        <w:rPr>
          <w:spacing w:val="3"/>
        </w:rPr>
        <w:t xml:space="preserve"> </w:t>
      </w:r>
      <w:r>
        <w:rPr>
          <w:spacing w:val="6"/>
        </w:rPr>
        <w:t>合作。五是提高生产效率和降低成本、增加消费者信任</w:t>
      </w:r>
      <w:r>
        <w:rPr>
          <w:spacing w:val="5"/>
        </w:rPr>
        <w:t>和品牌价值、降</w:t>
      </w:r>
      <w:r>
        <w:t xml:space="preserve"> </w:t>
      </w:r>
      <w:r>
        <w:rPr>
          <w:spacing w:val="6"/>
        </w:rPr>
        <w:t>低召回成本和法律风险以及促进科技创新和产业升级等。总之</w:t>
      </w:r>
      <w:r>
        <w:rPr>
          <w:spacing w:val="5"/>
        </w:rPr>
        <w:t>，有助于</w:t>
      </w:r>
      <w:r>
        <w:t xml:space="preserve"> </w:t>
      </w:r>
      <w:r>
        <w:rPr>
          <w:spacing w:val="6"/>
        </w:rPr>
        <w:t>保障公众的健康安全，提高食品行业的整体质量</w:t>
      </w:r>
      <w:r>
        <w:rPr>
          <w:spacing w:val="5"/>
        </w:rPr>
        <w:t>水平，促进社会的可持</w:t>
      </w:r>
    </w:p>
    <w:p w14:paraId="043CD568">
      <w:pPr>
        <w:spacing w:line="304" w:lineRule="auto"/>
        <w:sectPr>
          <w:pgSz w:w="11660" w:h="16840"/>
          <w:pgMar w:top="978" w:right="1442" w:bottom="0" w:left="1320" w:header="0" w:footer="0" w:gutter="0"/>
          <w:cols w:space="720" w:num="1"/>
        </w:sectPr>
      </w:pPr>
    </w:p>
    <w:p w14:paraId="264A03D7">
      <w:pPr>
        <w:pStyle w:val="2"/>
        <w:spacing w:before="56" w:line="281" w:lineRule="auto"/>
        <w:ind w:right="74"/>
      </w:pPr>
      <w:r>
        <w:rPr>
          <w:spacing w:val="5"/>
        </w:rPr>
        <w:t>续发展。经过市场监督部门投入使用，已经得到市场监督管理局认可，</w:t>
      </w:r>
      <w:r>
        <w:rPr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>PC</w:t>
      </w:r>
      <w:r>
        <w:t>端软著1件已办理；移动端在优化中。</w:t>
      </w:r>
    </w:p>
    <w:p w14:paraId="64E2D708">
      <w:pPr>
        <w:pStyle w:val="2"/>
        <w:spacing w:before="58" w:line="296" w:lineRule="auto"/>
        <w:ind w:right="15" w:firstLine="600"/>
      </w:pPr>
      <w:r>
        <w:rPr>
          <w:spacing w:val="-3"/>
        </w:rPr>
        <w:t>市政基础设施监管平台运用到住建、发改等部门的监督管理中</w:t>
      </w:r>
      <w:r>
        <w:rPr>
          <w:spacing w:val="-4"/>
        </w:rPr>
        <w:t>，满足</w:t>
      </w:r>
      <w:r>
        <w:t xml:space="preserve"> </w:t>
      </w:r>
      <w:r>
        <w:rPr>
          <w:spacing w:val="-3"/>
        </w:rPr>
        <w:t>政府对市政设施的信息化管理需求，加大住建管理部门对市政基础的监</w:t>
      </w:r>
    </w:p>
    <w:p w14:paraId="49AA9624">
      <w:pPr>
        <w:pStyle w:val="2"/>
        <w:spacing w:before="2" w:line="298" w:lineRule="auto"/>
        <w:ind w:right="325"/>
      </w:pPr>
      <w:r>
        <w:rPr>
          <w:spacing w:val="-3"/>
        </w:rPr>
        <w:t>管力度、减轻市政设施施工建设过程中的工作量，实现市政设施管理信</w:t>
      </w:r>
      <w:r>
        <w:rPr>
          <w:spacing w:val="10"/>
        </w:rPr>
        <w:t xml:space="preserve"> </w:t>
      </w:r>
      <w:r>
        <w:rPr>
          <w:spacing w:val="-7"/>
        </w:rPr>
        <w:t>息。</w:t>
      </w:r>
      <w:r>
        <w:rPr>
          <w:rFonts w:ascii="Times New Roman" w:hAnsi="Times New Roman" w:eastAsia="Times New Roman" w:cs="Times New Roman"/>
          <w:spacing w:val="-7"/>
        </w:rPr>
        <w:t>PC</w:t>
      </w:r>
      <w:r>
        <w:rPr>
          <w:spacing w:val="-7"/>
        </w:rPr>
        <w:t>端软著1件已办理，进入正常运维。</w:t>
      </w:r>
    </w:p>
    <w:p w14:paraId="02B38937">
      <w:pPr>
        <w:pStyle w:val="2"/>
        <w:spacing w:before="35" w:line="298" w:lineRule="auto"/>
        <w:ind w:firstLine="580"/>
      </w:pPr>
      <w:r>
        <w:rPr>
          <w:spacing w:val="-2"/>
        </w:rPr>
        <w:t>智慧政法类的研发根据工作需求，增加优化扩展了系统的功能模块。</w:t>
      </w:r>
      <w:r>
        <w:rPr>
          <w:spacing w:val="3"/>
        </w:rPr>
        <w:t xml:space="preserve"> </w:t>
      </w:r>
      <w:r>
        <w:rPr>
          <w:spacing w:val="-3"/>
        </w:rPr>
        <w:t>包括党建管理、行政办公、人事管理、日常管理、等等。涵盖了政法委</w:t>
      </w:r>
      <w:r>
        <w:rPr>
          <w:spacing w:val="5"/>
        </w:rPr>
        <w:t xml:space="preserve">   </w:t>
      </w:r>
      <w:r>
        <w:rPr>
          <w:spacing w:val="-3"/>
        </w:rPr>
        <w:t>日常管理、决策分析、矛盾纠纷和“化解矛盾风险维护社会稳定”专项</w:t>
      </w:r>
      <w:r>
        <w:rPr>
          <w:spacing w:val="4"/>
        </w:rPr>
        <w:t xml:space="preserve">   </w:t>
      </w:r>
      <w:r>
        <w:rPr>
          <w:spacing w:val="-2"/>
        </w:rPr>
        <w:t>治理等问题处理。目前，该平台已经正式投入使用，正在持续增强其可</w:t>
      </w:r>
      <w:r>
        <w:t xml:space="preserve">   </w:t>
      </w:r>
      <w:r>
        <w:rPr>
          <w:spacing w:val="2"/>
        </w:rPr>
        <w:t>视化展示功能。截至日前，系统累计存储文件</w:t>
      </w:r>
      <w:r>
        <w:rPr>
          <w:spacing w:val="1"/>
        </w:rPr>
        <w:t>数据约1.5</w:t>
      </w:r>
      <w:r>
        <w:rPr>
          <w:rFonts w:ascii="Times New Roman" w:hAnsi="Times New Roman" w:eastAsia="Times New Roman" w:cs="Times New Roman"/>
        </w:rPr>
        <w:t>GB</w:t>
      </w:r>
      <w:r>
        <w:rPr>
          <w:rFonts w:ascii="Times New Roman" w:hAnsi="Times New Roman" w:eastAsia="Times New Roman" w:cs="Times New Roman"/>
          <w:spacing w:val="1"/>
        </w:rPr>
        <w:t>,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spacing w:val="1"/>
        </w:rPr>
        <w:t>数据库存</w:t>
      </w:r>
      <w:r>
        <w:t xml:space="preserve">   </w:t>
      </w:r>
      <w:r>
        <w:rPr>
          <w:spacing w:val="3"/>
        </w:rPr>
        <w:t>储容量约为20</w:t>
      </w:r>
      <w:r>
        <w:rPr>
          <w:rFonts w:ascii="Times New Roman" w:hAnsi="Times New Roman" w:eastAsia="Times New Roman" w:cs="Times New Roman"/>
        </w:rPr>
        <w:t>MB</w:t>
      </w:r>
      <w:r>
        <w:rPr>
          <w:rFonts w:ascii="Times New Roman" w:hAnsi="Times New Roman" w:eastAsia="Times New Roman" w:cs="Times New Roman"/>
          <w:spacing w:val="3"/>
        </w:rPr>
        <w:t>,</w:t>
      </w:r>
      <w:r>
        <w:rPr>
          <w:spacing w:val="3"/>
        </w:rPr>
        <w:t xml:space="preserve">并已成为政法委日常工作的核心工具。综治矛盾纠纷  </w:t>
      </w:r>
      <w:r>
        <w:rPr>
          <w:spacing w:val="-2"/>
        </w:rPr>
        <w:t>化解系统实现全省公安社区民警和社会网格员排</w:t>
      </w:r>
      <w:r>
        <w:rPr>
          <w:spacing w:val="-3"/>
        </w:rPr>
        <w:t>查录入的矛盾纠纷的线</w:t>
      </w:r>
      <w:r>
        <w:t xml:space="preserve">   </w:t>
      </w:r>
      <w:r>
        <w:rPr>
          <w:spacing w:val="2"/>
        </w:rPr>
        <w:t>上流转、移交及处置工作。完成了河南公安警务信息综合应</w:t>
      </w:r>
      <w:r>
        <w:rPr>
          <w:spacing w:val="1"/>
        </w:rPr>
        <w:t>用平台(警</w:t>
      </w:r>
      <w:r>
        <w:t xml:space="preserve">   </w:t>
      </w:r>
      <w:r>
        <w:rPr>
          <w:spacing w:val="2"/>
        </w:rPr>
        <w:t>综平台)与综治平台的系统对接，建立了综治矛盾纠纷化解平台。该子</w:t>
      </w:r>
      <w:r>
        <w:rPr>
          <w:spacing w:val="5"/>
        </w:rPr>
        <w:t xml:space="preserve">   </w:t>
      </w:r>
      <w:r>
        <w:rPr>
          <w:spacing w:val="-2"/>
        </w:rPr>
        <w:t>系统正式投入政法系统的工作中，并成功同步</w:t>
      </w:r>
      <w:r>
        <w:rPr>
          <w:spacing w:val="-3"/>
        </w:rPr>
        <w:t>了1174条相关数据，显著</w:t>
      </w:r>
      <w:r>
        <w:t xml:space="preserve">   </w:t>
      </w:r>
      <w:r>
        <w:rPr>
          <w:spacing w:val="-2"/>
        </w:rPr>
        <w:t>提高了矛盾纠纷的处理效率和数据流转的透明度</w:t>
      </w:r>
      <w:r>
        <w:rPr>
          <w:spacing w:val="-3"/>
        </w:rPr>
        <w:t>。因涉及单位内部信息</w:t>
      </w:r>
      <w:r>
        <w:t xml:space="preserve">   </w:t>
      </w:r>
      <w:r>
        <w:rPr>
          <w:spacing w:val="-3"/>
        </w:rPr>
        <w:t>及矛调相关信息等政务信息，不办理软著。</w:t>
      </w:r>
    </w:p>
    <w:sectPr>
      <w:pgSz w:w="11660" w:h="16840"/>
      <w:pgMar w:top="1130" w:right="1395" w:bottom="0" w:left="133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E376A44"/>
    <w:rsid w:val="703901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28"/>
      <w:szCs w:val="28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1135</Words>
  <Characters>1157</Characters>
  <TotalTime>0</TotalTime>
  <ScaleCrop>false</ScaleCrop>
  <LinksUpToDate>false</LinksUpToDate>
  <CharactersWithSpaces>1209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2026-04-30T10:26:00Z</dcterms:created>
  <dc:creator>23859</dc:creator>
  <cp:lastModifiedBy>JSJ1024</cp:lastModifiedBy>
  <dcterms:modified xsi:type="dcterms:W3CDTF">2026-04-30T02:27:32Z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2026-04-30T10:26:07Z</vt:filetime>
  </property>
  <property fmtid="{D5CDD505-2E9C-101B-9397-08002B2CF9AE}" pid="4" name="UsrData">
    <vt:lpwstr>69f2bdbc7fe946001f76866dwl</vt:lpwstr>
  </property>
  <property fmtid="{D5CDD505-2E9C-101B-9397-08002B2CF9AE}" pid="5" name="KSOTemplateDocerSaveRecord">
    <vt:lpwstr>eyJoZGlkIjoiYTYxOGRlNWQwNjU2ZTgyMWQzOTRlYTE1MDYzY2E2Y2IiLCJ1c2VySWQiOiIzOTg4ODg5MTQifQ==</vt:lpwstr>
  </property>
  <property fmtid="{D5CDD505-2E9C-101B-9397-08002B2CF9AE}" pid="6" name="KSOProductBuildVer">
    <vt:lpwstr>2052-12.1.0.25865</vt:lpwstr>
  </property>
  <property fmtid="{D5CDD505-2E9C-101B-9397-08002B2CF9AE}" pid="7" name="ICV">
    <vt:lpwstr>EC73CAAACEA645D4BC5B09546664EB79_12</vt:lpwstr>
  </property>
</Properties>
</file>