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F941F">
      <w:pPr>
        <w:spacing w:before="93" w:line="266" w:lineRule="auto"/>
        <w:ind w:left="3759" w:right="1150" w:hanging="1439"/>
        <w:outlineLvl w:val="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8"/>
          <w:sz w:val="36"/>
          <w:szCs w:val="36"/>
        </w:rPr>
        <w:t>智慧监测监管类项目的研发</w:t>
      </w:r>
      <w:bookmarkStart w:id="0" w:name="_GoBack"/>
      <w:bookmarkEnd w:id="0"/>
      <w:r>
        <w:rPr>
          <w:rFonts w:ascii="宋体" w:hAnsi="宋体" w:eastAsia="宋体" w:cs="宋体"/>
          <w:spacing w:val="-3"/>
          <w:sz w:val="36"/>
          <w:szCs w:val="36"/>
        </w:rPr>
        <w:t>立项决议</w:t>
      </w:r>
    </w:p>
    <w:p w14:paraId="5E4B09EA">
      <w:pPr>
        <w:spacing w:line="273" w:lineRule="auto"/>
        <w:rPr>
          <w:rFonts w:ascii="Arial"/>
          <w:sz w:val="21"/>
        </w:rPr>
      </w:pPr>
    </w:p>
    <w:p w14:paraId="63FD950A">
      <w:pPr>
        <w:spacing w:line="273" w:lineRule="auto"/>
        <w:rPr>
          <w:rFonts w:ascii="Arial"/>
          <w:sz w:val="21"/>
        </w:rPr>
      </w:pPr>
    </w:p>
    <w:p w14:paraId="069178D3">
      <w:pPr>
        <w:pStyle w:val="2"/>
        <w:spacing w:before="91" w:line="287" w:lineRule="auto"/>
        <w:ind w:firstLine="530"/>
        <w:jc w:val="both"/>
      </w:pPr>
      <w:r>
        <w:rPr>
          <w:spacing w:val="3"/>
        </w:rPr>
        <w:t>2023年12月20日上午，在会议室召开项目立项会议，会议梁伟主持，</w:t>
      </w:r>
      <w:r>
        <w:rPr>
          <w:spacing w:val="6"/>
        </w:rPr>
        <w:t xml:space="preserve"> </w:t>
      </w:r>
      <w:r>
        <w:rPr>
          <w:spacing w:val="-1"/>
        </w:rPr>
        <w:t>参加人员由公司班子成员及研发中心负责人，主要议题：智慧监测监管类</w:t>
      </w:r>
      <w:r>
        <w:rPr>
          <w:spacing w:val="8"/>
        </w:rPr>
        <w:t xml:space="preserve"> </w:t>
      </w:r>
      <w:r>
        <w:rPr>
          <w:spacing w:val="-1"/>
        </w:rPr>
        <w:t>项目的研发。研发负责人就食品智慧监管平台研发作</w:t>
      </w:r>
      <w:r>
        <w:rPr>
          <w:spacing w:val="-2"/>
        </w:rPr>
        <w:t>为重点做了汇报，详</w:t>
      </w:r>
    </w:p>
    <w:p w14:paraId="3C5A162F">
      <w:pPr>
        <w:pStyle w:val="2"/>
        <w:spacing w:line="222" w:lineRule="auto"/>
      </w:pPr>
      <w:r>
        <w:rPr>
          <w:spacing w:val="-13"/>
        </w:rPr>
        <w:t>细情况如下：</w:t>
      </w:r>
    </w:p>
    <w:p w14:paraId="5E116A19">
      <w:pPr>
        <w:spacing w:before="132" w:line="221" w:lineRule="auto"/>
        <w:ind w:left="55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2"/>
          <w:sz w:val="28"/>
          <w:szCs w:val="28"/>
        </w:rPr>
        <w:t>一、项目概况汇报</w:t>
      </w:r>
    </w:p>
    <w:p w14:paraId="7101D132">
      <w:pPr>
        <w:pStyle w:val="2"/>
        <w:spacing w:before="84" w:line="290" w:lineRule="auto"/>
        <w:ind w:firstLine="580"/>
        <w:jc w:val="both"/>
      </w:pPr>
      <w:r>
        <w:rPr>
          <w:spacing w:val="-2"/>
        </w:rPr>
        <w:t>研发中心负责人就智慧监测监管类项目的研发计划做了简要汇报，该</w:t>
      </w:r>
      <w:r>
        <w:t xml:space="preserve"> </w:t>
      </w:r>
      <w:r>
        <w:rPr>
          <w:spacing w:val="-1"/>
        </w:rPr>
        <w:t>项目有三个子项目：食品智慧监管平台、智慧政</w:t>
      </w:r>
      <w:r>
        <w:rPr>
          <w:spacing w:val="-2"/>
        </w:rPr>
        <w:t>法监管平台、市政设施监</w:t>
      </w:r>
      <w:r>
        <w:t xml:space="preserve">  </w:t>
      </w:r>
      <w:r>
        <w:rPr>
          <w:spacing w:val="-1"/>
        </w:rPr>
        <w:t>管平台。市政基础设施监管平台的研发重点是进行升级优化，智慧</w:t>
      </w:r>
      <w:r>
        <w:rPr>
          <w:spacing w:val="-2"/>
        </w:rPr>
        <w:t>政法监</w:t>
      </w:r>
      <w:r>
        <w:t xml:space="preserve"> </w:t>
      </w:r>
      <w:r>
        <w:rPr>
          <w:spacing w:val="7"/>
        </w:rPr>
        <w:t>管平台计划与食品安全智慧监管项目同步进行或者2024年下半年组织实</w:t>
      </w:r>
      <w:r>
        <w:rPr>
          <w:spacing w:val="13"/>
        </w:rPr>
        <w:t xml:space="preserve"> </w:t>
      </w:r>
      <w:r>
        <w:rPr>
          <w:spacing w:val="8"/>
        </w:rPr>
        <w:t>施，待与客户进一步沟通后再定。食品安全智慧监管</w:t>
      </w:r>
      <w:r>
        <w:rPr>
          <w:spacing w:val="7"/>
        </w:rPr>
        <w:t>项目自2023年12月</w:t>
      </w:r>
      <w:r>
        <w:t xml:space="preserve"> </w:t>
      </w:r>
      <w:r>
        <w:rPr>
          <w:spacing w:val="-6"/>
        </w:rPr>
        <w:t>开始调研，一期项目重点先从“食品智慧监管平台”作为子项目研发</w:t>
      </w:r>
      <w:r>
        <w:rPr>
          <w:spacing w:val="-7"/>
        </w:rPr>
        <w:t>开始，</w:t>
      </w:r>
      <w:r>
        <w:t xml:space="preserve"> </w:t>
      </w:r>
      <w:r>
        <w:rPr>
          <w:spacing w:val="-1"/>
        </w:rPr>
        <w:t>现就食品安全智慧监管平台项目内容、研发的意义及市场分析分别进行阐</w:t>
      </w:r>
      <w:r>
        <w:rPr>
          <w:spacing w:val="13"/>
        </w:rPr>
        <w:t xml:space="preserve"> </w:t>
      </w:r>
      <w:r>
        <w:rPr>
          <w:spacing w:val="-13"/>
        </w:rPr>
        <w:t>述：</w:t>
      </w:r>
    </w:p>
    <w:p w14:paraId="5705F563">
      <w:pPr>
        <w:pStyle w:val="2"/>
        <w:spacing w:before="12" w:line="284" w:lineRule="auto"/>
        <w:ind w:right="60" w:firstLine="720"/>
      </w:pPr>
      <w:r>
        <w:rPr>
          <w:rFonts w:ascii="楷体" w:hAnsi="楷体" w:eastAsia="楷体" w:cs="楷体"/>
          <w:spacing w:val="-1"/>
        </w:rPr>
        <w:t>(</w:t>
      </w:r>
      <w:r>
        <w:rPr>
          <w:rFonts w:ascii="楷体" w:hAnsi="楷体" w:eastAsia="楷体" w:cs="楷体"/>
          <w:spacing w:val="-43"/>
        </w:rPr>
        <w:t xml:space="preserve"> </w:t>
      </w:r>
      <w:r>
        <w:rPr>
          <w:rFonts w:ascii="楷体" w:hAnsi="楷体" w:eastAsia="楷体" w:cs="楷体"/>
          <w:spacing w:val="-1"/>
        </w:rPr>
        <w:t>一</w:t>
      </w:r>
      <w:r>
        <w:rPr>
          <w:rFonts w:ascii="楷体" w:hAnsi="楷体" w:eastAsia="楷体" w:cs="楷体"/>
          <w:spacing w:val="-69"/>
        </w:rPr>
        <w:t xml:space="preserve"> </w:t>
      </w:r>
      <w:r>
        <w:rPr>
          <w:rFonts w:ascii="楷体" w:hAnsi="楷体" w:eastAsia="楷体" w:cs="楷体"/>
          <w:spacing w:val="-1"/>
        </w:rPr>
        <w:t>)主要内容：</w:t>
      </w:r>
      <w:r>
        <w:rPr>
          <w:spacing w:val="-1"/>
        </w:rPr>
        <w:t>食品安全数据管理平台建设主要包含①数据整合。</w:t>
      </w:r>
      <w:r>
        <w:t xml:space="preserve"> </w:t>
      </w:r>
      <w:r>
        <w:rPr>
          <w:spacing w:val="-1"/>
        </w:rPr>
        <w:t>将食品生产经营许可备案、企业基本信息、监督检查、抽检监测、稽查执</w:t>
      </w:r>
      <w:r>
        <w:rPr>
          <w:spacing w:val="11"/>
        </w:rPr>
        <w:t xml:space="preserve"> </w:t>
      </w:r>
      <w:r>
        <w:rPr>
          <w:spacing w:val="-1"/>
        </w:rPr>
        <w:t>法、投诉举报等数据进行汇聚整合，实现在一个平台上对食品安全数据进</w:t>
      </w:r>
      <w:r>
        <w:rPr>
          <w:spacing w:val="3"/>
        </w:rPr>
        <w:t xml:space="preserve"> </w:t>
      </w:r>
      <w:r>
        <w:rPr>
          <w:spacing w:val="-1"/>
        </w:rPr>
        <w:t>行全过程信息化管理。又分企业主体信息管理、</w:t>
      </w:r>
      <w:r>
        <w:rPr>
          <w:spacing w:val="-2"/>
        </w:rPr>
        <w:t>食品生产经营许可备案信</w:t>
      </w:r>
      <w:r>
        <w:t xml:space="preserve"> </w:t>
      </w:r>
      <w:r>
        <w:rPr>
          <w:spacing w:val="-1"/>
        </w:rPr>
        <w:t>息管理、信息管理监督检查信息管理、抽检监测信息管理、投诉举报</w:t>
      </w:r>
      <w:r>
        <w:rPr>
          <w:spacing w:val="-2"/>
        </w:rPr>
        <w:t>信息</w:t>
      </w:r>
      <w:r>
        <w:t xml:space="preserve"> </w:t>
      </w:r>
      <w:r>
        <w:rPr>
          <w:spacing w:val="-1"/>
        </w:rPr>
        <w:t>管理和稽查执法信息管理。②食品安全风险监测和研判系统。含物</w:t>
      </w:r>
      <w:r>
        <w:rPr>
          <w:spacing w:val="-2"/>
        </w:rPr>
        <w:t>联网监</w:t>
      </w:r>
      <w:r>
        <w:t xml:space="preserve"> </w:t>
      </w:r>
      <w:r>
        <w:rPr>
          <w:spacing w:val="-1"/>
        </w:rPr>
        <w:t>测与工单系统(物联网监测系统、工单管理系统)</w:t>
      </w:r>
      <w:r>
        <w:rPr>
          <w:spacing w:val="-2"/>
        </w:rPr>
        <w:t>、预警及风险研判。③食</w:t>
      </w:r>
      <w:r>
        <w:t xml:space="preserve"> </w:t>
      </w:r>
      <w:r>
        <w:rPr>
          <w:spacing w:val="-2"/>
        </w:rPr>
        <w:t>品生产企业分级管控系统。主要有企业画像、企业风险分级模型算法、企</w:t>
      </w:r>
      <w:r>
        <w:rPr>
          <w:spacing w:val="13"/>
        </w:rPr>
        <w:t xml:space="preserve"> </w:t>
      </w:r>
      <w:r>
        <w:rPr>
          <w:spacing w:val="-5"/>
        </w:rPr>
        <w:t>业风险分级模型算法、④四是食品安全监管一张图。⑤系统管</w:t>
      </w:r>
      <w:r>
        <w:rPr>
          <w:spacing w:val="-6"/>
        </w:rPr>
        <w:t>理。(用户管</w:t>
      </w:r>
      <w:r>
        <w:t xml:space="preserve"> </w:t>
      </w:r>
      <w:r>
        <w:rPr>
          <w:spacing w:val="-1"/>
        </w:rPr>
        <w:t>理、权限管理菜单管理角色管理字典管理部门管理。⑥是应用对接。明厨</w:t>
      </w:r>
      <w:r>
        <w:rPr>
          <w:spacing w:val="10"/>
        </w:rPr>
        <w:t xml:space="preserve"> </w:t>
      </w:r>
      <w:r>
        <w:rPr>
          <w:spacing w:val="-1"/>
        </w:rPr>
        <w:t>亮灶平台对接。⑦网络安全架构。安全设计思路、系统网络架构、安全区</w:t>
      </w:r>
      <w:r>
        <w:rPr>
          <w:spacing w:val="5"/>
        </w:rPr>
        <w:t xml:space="preserve"> </w:t>
      </w:r>
      <w:r>
        <w:rPr>
          <w:spacing w:val="-5"/>
        </w:rPr>
        <w:t>域划分。⑧数据存储设计。</w:t>
      </w:r>
    </w:p>
    <w:p w14:paraId="75844881">
      <w:pPr>
        <w:pStyle w:val="2"/>
        <w:spacing w:before="308" w:line="256" w:lineRule="auto"/>
        <w:ind w:right="81" w:firstLine="759"/>
      </w:pPr>
      <w:r>
        <w:rPr>
          <w:rFonts w:ascii="楷体" w:hAnsi="楷体" w:eastAsia="楷体" w:cs="楷体"/>
          <w:spacing w:val="-2"/>
        </w:rPr>
        <w:t xml:space="preserve">(二)关键技术： </w:t>
      </w:r>
      <w:r>
        <w:rPr>
          <w:spacing w:val="-2"/>
        </w:rPr>
        <w:t>主要运用微服务框架技术、信息可视化技术。微服</w:t>
      </w:r>
      <w:r>
        <w:t xml:space="preserve"> </w:t>
      </w:r>
      <w:r>
        <w:rPr>
          <w:spacing w:val="-1"/>
        </w:rPr>
        <w:t>务是平台架构上的一种设计风格，它的主旨是将一个原本独立的平台拆分</w:t>
      </w:r>
    </w:p>
    <w:p w14:paraId="51F77DDD">
      <w:pPr>
        <w:spacing w:line="256" w:lineRule="auto"/>
        <w:sectPr>
          <w:pgSz w:w="11660" w:h="16840"/>
          <w:pgMar w:top="1431" w:right="1329" w:bottom="0" w:left="1289" w:header="0" w:footer="0" w:gutter="0"/>
          <w:cols w:space="720" w:num="1"/>
        </w:sectPr>
      </w:pPr>
    </w:p>
    <w:p w14:paraId="56258B11">
      <w:pPr>
        <w:pStyle w:val="2"/>
        <w:spacing w:before="59" w:line="292" w:lineRule="auto"/>
        <w:ind w:left="20" w:right="36" w:hanging="20"/>
        <w:jc w:val="both"/>
      </w:pPr>
      <w:r>
        <w:rPr>
          <w:spacing w:val="-1"/>
        </w:rPr>
        <w:t>成多个小型服务，这些小型服务都在各自独立的进程中运行，服务之间通</w:t>
      </w:r>
      <w:r>
        <w:rPr>
          <w:spacing w:val="8"/>
        </w:rPr>
        <w:t xml:space="preserve"> </w:t>
      </w:r>
      <w:r>
        <w:rPr>
          <w:spacing w:val="-5"/>
        </w:rPr>
        <w:t>过基于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</w:rPr>
        <w:t>HTTP</w:t>
      </w:r>
      <w:r>
        <w:rPr>
          <w:rFonts w:ascii="Times New Roman" w:hAnsi="Times New Roman" w:eastAsia="Times New Roman" w:cs="Times New Roman"/>
          <w:spacing w:val="-5"/>
        </w:rPr>
        <w:fldChar w:fldCharType="end"/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-5"/>
        </w:rPr>
        <w:t>的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RESTful</w:t>
      </w:r>
      <w:r>
        <w:rPr>
          <w:rFonts w:ascii="Times New Roman" w:hAnsi="Times New Roman" w:eastAsia="Times New Roman" w:cs="Times New Roman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 xml:space="preserve">API </w:t>
      </w:r>
      <w:r>
        <w:rPr>
          <w:spacing w:val="-5"/>
        </w:rPr>
        <w:t>进行通信协作。信息可视化：整合监督</w:t>
      </w:r>
      <w:r>
        <w:rPr>
          <w:spacing w:val="-6"/>
        </w:rPr>
        <w:t>检查、</w:t>
      </w:r>
      <w:r>
        <w:t xml:space="preserve"> 抽检监测、稽查执法、投诉举报等数据资源，通过</w:t>
      </w:r>
      <w:r>
        <w:rPr>
          <w:rFonts w:ascii="Times New Roman" w:hAnsi="Times New Roman" w:eastAsia="Times New Roman" w:cs="Times New Roman"/>
          <w:spacing w:val="-1"/>
        </w:rPr>
        <w:t>GIS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1"/>
        </w:rPr>
        <w:t>系统进行可视化展</w:t>
      </w:r>
      <w:r>
        <w:t xml:space="preserve"> </w:t>
      </w:r>
      <w:r>
        <w:rPr>
          <w:spacing w:val="1"/>
        </w:rPr>
        <w:t>示，实现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</w:rPr>
        <w:t>GIS</w:t>
      </w:r>
      <w:r>
        <w:rPr>
          <w:spacing w:val="1"/>
        </w:rPr>
        <w:t>与视频监控系统的集成与联动，为应急处理提供方便。食品</w:t>
      </w:r>
      <w:r>
        <w:t xml:space="preserve"> </w:t>
      </w:r>
      <w:r>
        <w:rPr>
          <w:spacing w:val="-1"/>
        </w:rPr>
        <w:t>安全监管平台针对市场监管局相关信息进行深度挖掘与统计分析，构建动</w:t>
      </w:r>
      <w:r>
        <w:rPr>
          <w:spacing w:val="9"/>
        </w:rPr>
        <w:t xml:space="preserve"> </w:t>
      </w:r>
      <w:r>
        <w:rPr>
          <w:spacing w:val="-1"/>
        </w:rPr>
        <w:t>态模型，为合理调配检查资源、准确预测资源使用情况、及时预警异常情</w:t>
      </w:r>
      <w:r>
        <w:rPr>
          <w:spacing w:val="1"/>
        </w:rPr>
        <w:t xml:space="preserve"> </w:t>
      </w:r>
      <w:r>
        <w:rPr>
          <w:spacing w:val="-3"/>
        </w:rPr>
        <w:t>况等提供数据支撑。</w:t>
      </w:r>
    </w:p>
    <w:p w14:paraId="28C7D23B">
      <w:pPr>
        <w:spacing w:before="1" w:line="225" w:lineRule="auto"/>
        <w:ind w:left="770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1"/>
          <w:sz w:val="29"/>
          <w:szCs w:val="29"/>
        </w:rPr>
        <w:t>(三)主要经济技术指标</w:t>
      </w:r>
    </w:p>
    <w:p w14:paraId="02558970">
      <w:pPr>
        <w:pStyle w:val="2"/>
        <w:spacing w:before="100" w:line="291" w:lineRule="auto"/>
        <w:ind w:left="20" w:right="60" w:firstLine="599"/>
        <w:jc w:val="both"/>
      </w:pPr>
      <w:r>
        <w:rPr>
          <w:spacing w:val="-1"/>
        </w:rPr>
        <w:t>食品智慧监管平台建立和有效运行，可以带来更丰富的社会效益和经</w:t>
      </w:r>
      <w:r>
        <w:rPr>
          <w:spacing w:val="10"/>
        </w:rPr>
        <w:t xml:space="preserve"> </w:t>
      </w:r>
      <w:r>
        <w:rPr>
          <w:spacing w:val="-1"/>
        </w:rPr>
        <w:t>济效益：社会效益主要体现以下几个方面：1)提高食品安全标准和质量控</w:t>
      </w:r>
      <w:r>
        <w:rPr>
          <w:spacing w:val="11"/>
        </w:rPr>
        <w:t xml:space="preserve"> </w:t>
      </w:r>
      <w:r>
        <w:rPr>
          <w:spacing w:val="-1"/>
        </w:rPr>
        <w:t>制，有助于提高食品生产的规范性和一致性，确保产品符合安全标准，降</w:t>
      </w:r>
      <w:r>
        <w:rPr>
          <w:spacing w:val="11"/>
        </w:rPr>
        <w:t xml:space="preserve"> </w:t>
      </w:r>
      <w:r>
        <w:rPr>
          <w:spacing w:val="-1"/>
        </w:rPr>
        <w:t>低食品安全风险。2)有助于提高食品生产的规范性和一致性，确保产品符</w:t>
      </w:r>
      <w:r>
        <w:rPr>
          <w:spacing w:val="13"/>
        </w:rPr>
        <w:t xml:space="preserve"> </w:t>
      </w:r>
      <w:r>
        <w:rPr>
          <w:spacing w:val="-1"/>
        </w:rPr>
        <w:t>合安全标准，降低食品安全风险。3)实现政府、企业和公众之间的信息共</w:t>
      </w:r>
      <w:r>
        <w:rPr>
          <w:spacing w:val="5"/>
        </w:rPr>
        <w:t xml:space="preserve"> </w:t>
      </w:r>
      <w:r>
        <w:rPr>
          <w:spacing w:val="7"/>
        </w:rPr>
        <w:t xml:space="preserve">享和协作，促进信息共享与协作。4)增强消费者参与和监督能力。5)促 </w:t>
      </w:r>
      <w:r>
        <w:rPr>
          <w:spacing w:val="-1"/>
        </w:rPr>
        <w:t>进国际贸易和合作。将有助于保障公众的健康安</w:t>
      </w:r>
      <w:r>
        <w:rPr>
          <w:spacing w:val="-2"/>
        </w:rPr>
        <w:t>全，提高食品行业的整体</w:t>
      </w:r>
      <w:r>
        <w:t xml:space="preserve"> </w:t>
      </w:r>
      <w:r>
        <w:rPr>
          <w:spacing w:val="-1"/>
        </w:rPr>
        <w:t>质量水平，促进社会的可持续发展。经济效益体现一下几个方面：食品安</w:t>
      </w:r>
      <w:r>
        <w:rPr>
          <w:spacing w:val="5"/>
        </w:rPr>
        <w:t xml:space="preserve"> </w:t>
      </w:r>
      <w:r>
        <w:rPr>
          <w:spacing w:val="-1"/>
        </w:rPr>
        <w:t>全智慧监管平台的经济效益体现在降低贸易壁垒、提高生产效率和降低成</w:t>
      </w:r>
      <w:r>
        <w:rPr>
          <w:spacing w:val="5"/>
        </w:rPr>
        <w:t xml:space="preserve"> </w:t>
      </w:r>
      <w:r>
        <w:rPr>
          <w:spacing w:val="-1"/>
        </w:rPr>
        <w:t>本、增加消费者信任和品牌价值、降低召回成本和</w:t>
      </w:r>
      <w:r>
        <w:rPr>
          <w:spacing w:val="-2"/>
        </w:rPr>
        <w:t>法律风险、推动供应链</w:t>
      </w:r>
      <w:r>
        <w:t xml:space="preserve"> </w:t>
      </w:r>
      <w:r>
        <w:rPr>
          <w:spacing w:val="-1"/>
        </w:rPr>
        <w:t>协同和合作，以及促进科技创新和产业升级等方面。这些效益将为企业带</w:t>
      </w:r>
      <w:r>
        <w:rPr>
          <w:spacing w:val="11"/>
        </w:rPr>
        <w:t xml:space="preserve"> </w:t>
      </w:r>
      <w:r>
        <w:rPr>
          <w:spacing w:val="-3"/>
        </w:rPr>
        <w:t>来更好的发展机遇，促进食品行业的可持续发展。</w:t>
      </w:r>
    </w:p>
    <w:p w14:paraId="5101AAB5">
      <w:pPr>
        <w:spacing w:before="1" w:line="232" w:lineRule="auto"/>
        <w:ind w:left="799"/>
        <w:rPr>
          <w:rFonts w:ascii="楷体" w:hAnsi="楷体" w:eastAsia="楷体" w:cs="楷体"/>
          <w:sz w:val="29"/>
          <w:szCs w:val="29"/>
        </w:rPr>
      </w:pPr>
      <w:r>
        <w:rPr>
          <w:rFonts w:ascii="楷体" w:hAnsi="楷体" w:eastAsia="楷体" w:cs="楷体"/>
          <w:spacing w:val="7"/>
          <w:sz w:val="29"/>
          <w:szCs w:val="29"/>
        </w:rPr>
        <w:t>(四)研发意义</w:t>
      </w:r>
    </w:p>
    <w:p w14:paraId="4EC7D4AE">
      <w:pPr>
        <w:pStyle w:val="2"/>
        <w:spacing w:before="99" w:line="285" w:lineRule="auto"/>
        <w:ind w:left="20" w:firstLine="659"/>
        <w:jc w:val="both"/>
      </w:pPr>
      <w:r>
        <w:rPr>
          <w:spacing w:val="-1"/>
        </w:rPr>
        <w:t>该项目的研发意在提高食品安全监管效能，保障公众饮食安全，促进</w:t>
      </w:r>
      <w:r>
        <w:rPr>
          <w:spacing w:val="10"/>
        </w:rPr>
        <w:t xml:space="preserve"> </w:t>
      </w:r>
      <w:r>
        <w:rPr>
          <w:spacing w:val="-1"/>
        </w:rPr>
        <w:t>食品产业健康发展。具体来说，1)通过信息化手段，减少人工干预，降低</w:t>
      </w:r>
      <w:r>
        <w:rPr>
          <w:spacing w:val="13"/>
        </w:rPr>
        <w:t xml:space="preserve"> </w:t>
      </w:r>
      <w:r>
        <w:rPr>
          <w:spacing w:val="-2"/>
        </w:rPr>
        <w:t>监管成本，提高监管效率。2)通过大数据分析、智能预警等手段，及时发</w:t>
      </w:r>
      <w:r>
        <w:rPr>
          <w:spacing w:val="3"/>
        </w:rPr>
        <w:t xml:space="preserve">  </w:t>
      </w:r>
      <w:r>
        <w:rPr>
          <w:spacing w:val="-1"/>
        </w:rPr>
        <w:t>现和处置食品安全隐患，强化风险防控，提高风险防控能力。3)该系统有</w:t>
      </w:r>
      <w:r>
        <w:rPr>
          <w:spacing w:val="14"/>
        </w:rPr>
        <w:t xml:space="preserve"> </w:t>
      </w:r>
      <w:r>
        <w:rPr>
          <w:spacing w:val="-1"/>
        </w:rPr>
        <w:t>助于及时发现和纠正食品安全问题，保障公众的</w:t>
      </w:r>
      <w:r>
        <w:rPr>
          <w:spacing w:val="-2"/>
        </w:rPr>
        <w:t>饮食安全，维护社会公共</w:t>
      </w:r>
      <w:r>
        <w:t xml:space="preserve">  </w:t>
      </w:r>
      <w:r>
        <w:rPr>
          <w:spacing w:val="-1"/>
        </w:rPr>
        <w:t>卫生安全。4)该系统有助于规范食品生产经营行为，推动食品产业健康发</w:t>
      </w:r>
    </w:p>
    <w:p w14:paraId="348C0F92">
      <w:pPr>
        <w:pStyle w:val="2"/>
        <w:spacing w:before="1" w:line="301" w:lineRule="auto"/>
        <w:ind w:left="20" w:right="101"/>
        <w:jc w:val="both"/>
        <w:rPr>
          <w:sz w:val="30"/>
          <w:szCs w:val="30"/>
        </w:rPr>
      </w:pPr>
      <w:r>
        <w:rPr>
          <w:spacing w:val="-1"/>
        </w:rPr>
        <w:t>展，促进食品质量提升，增强食品产业的国内际竞争力。总之，食品安全</w:t>
      </w:r>
      <w:r>
        <w:rPr>
          <w:spacing w:val="11"/>
        </w:rPr>
        <w:t xml:space="preserve"> </w:t>
      </w:r>
      <w:r>
        <w:rPr>
          <w:spacing w:val="-1"/>
        </w:rPr>
        <w:t>智慧监管系统的建设对于保障公众健康、维护社</w:t>
      </w:r>
      <w:r>
        <w:rPr>
          <w:spacing w:val="-2"/>
        </w:rPr>
        <w:t>会稳定、促进经济发展具</w:t>
      </w:r>
      <w:r>
        <w:t xml:space="preserve"> </w:t>
      </w:r>
      <w:r>
        <w:rPr>
          <w:spacing w:val="-3"/>
          <w:sz w:val="30"/>
          <w:szCs w:val="30"/>
        </w:rPr>
        <w:t>有重要意义。</w:t>
      </w:r>
    </w:p>
    <w:p w14:paraId="7A1129B8">
      <w:pPr>
        <w:spacing w:line="221" w:lineRule="auto"/>
        <w:ind w:left="700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5"/>
          <w:sz w:val="28"/>
          <w:szCs w:val="28"/>
        </w:rPr>
        <w:t>二、研究讨论决议</w:t>
      </w:r>
    </w:p>
    <w:p w14:paraId="7C5F57F2">
      <w:pPr>
        <w:spacing w:line="221" w:lineRule="auto"/>
        <w:rPr>
          <w:rFonts w:ascii="黑体" w:hAnsi="黑体" w:eastAsia="黑体" w:cs="黑体"/>
          <w:sz w:val="28"/>
          <w:szCs w:val="28"/>
        </w:rPr>
        <w:sectPr>
          <w:pgSz w:w="11660" w:h="16840"/>
          <w:pgMar w:top="1357" w:right="1338" w:bottom="0" w:left="1259" w:header="0" w:footer="0" w:gutter="0"/>
          <w:cols w:space="720" w:num="1"/>
        </w:sectPr>
      </w:pPr>
    </w:p>
    <w:p w14:paraId="0671CE5E">
      <w:pPr>
        <w:pStyle w:val="2"/>
        <w:spacing w:before="58" w:line="289" w:lineRule="auto"/>
        <w:ind w:right="34" w:firstLine="549"/>
        <w:jc w:val="both"/>
      </w:pPr>
      <w:r>
        <w:rPr>
          <w:spacing w:val="-1"/>
        </w:rPr>
        <w:t>经讨论研究形成以下决议，参会人员一致同意智慧监测监管类研发立</w:t>
      </w:r>
      <w:r>
        <w:rPr>
          <w:spacing w:val="10"/>
        </w:rPr>
        <w:t xml:space="preserve"> </w:t>
      </w:r>
      <w:r>
        <w:rPr>
          <w:spacing w:val="18"/>
        </w:rPr>
        <w:t>项，研发周期2023年12月25日-20</w:t>
      </w:r>
      <w:r>
        <w:rPr>
          <w:spacing w:val="17"/>
        </w:rPr>
        <w:t>24年12月30日。市政基础设施管理</w:t>
      </w:r>
      <w:r>
        <w:t xml:space="preserve"> </w:t>
      </w:r>
      <w:r>
        <w:rPr>
          <w:spacing w:val="-1"/>
        </w:rPr>
        <w:t>平台完善软著已经办理，尽快进行优化；同意食品智慧监管系统的研发计</w:t>
      </w:r>
      <w:r>
        <w:rPr>
          <w:spacing w:val="12"/>
        </w:rPr>
        <w:t xml:space="preserve"> </w:t>
      </w:r>
      <w:r>
        <w:rPr>
          <w:spacing w:val="23"/>
        </w:rPr>
        <w:t>划，即项目研发时间8个月，自2023年12月25日至2024年8月。智慧</w:t>
      </w:r>
      <w:r>
        <w:rPr>
          <w:spacing w:val="4"/>
        </w:rPr>
        <w:t xml:space="preserve"> </w:t>
      </w:r>
      <w:r>
        <w:rPr>
          <w:spacing w:val="-1"/>
        </w:rPr>
        <w:t>政法、市政基础设施智慧监测平台可与食品智慧监管平台同步进行，也可</w:t>
      </w:r>
      <w:r>
        <w:rPr>
          <w:spacing w:val="11"/>
        </w:rPr>
        <w:t xml:space="preserve"> </w:t>
      </w:r>
      <w:r>
        <w:rPr>
          <w:spacing w:val="-1"/>
        </w:rPr>
        <w:t>按照客户实际需求后半年计划进行，具体细节问题可再做商议。研发资金</w:t>
      </w:r>
      <w:r>
        <w:rPr>
          <w:spacing w:val="12"/>
        </w:rPr>
        <w:t xml:space="preserve"> </w:t>
      </w:r>
      <w:r>
        <w:rPr>
          <w:spacing w:val="10"/>
        </w:rPr>
        <w:t>总预算13.5万元，其中2023年约0.5万元、2024年13万元。项目主管领</w:t>
      </w:r>
      <w:r>
        <w:t xml:space="preserve"> </w:t>
      </w:r>
      <w:r>
        <w:rPr>
          <w:spacing w:val="-4"/>
        </w:rPr>
        <w:t>导：梁伟，项目组组长：郭要丹。</w:t>
      </w:r>
    </w:p>
    <w:p w14:paraId="63274742">
      <w:pPr>
        <w:pStyle w:val="2"/>
        <w:spacing w:before="7" w:line="284" w:lineRule="auto"/>
        <w:ind w:left="80" w:firstLine="570"/>
        <w:jc w:val="both"/>
      </w:pPr>
      <w:r>
        <w:rPr>
          <w:spacing w:val="-20"/>
        </w:rPr>
        <w:t>会议要求，项目负责人按公司的项目管理要求执行，按照公司制定的《研</w:t>
      </w:r>
      <w:r>
        <w:rPr>
          <w:spacing w:val="17"/>
        </w:rPr>
        <w:t xml:space="preserve"> </w:t>
      </w:r>
      <w:r>
        <w:rPr>
          <w:spacing w:val="-40"/>
        </w:rPr>
        <w:t>发组织管理制度》、《研发投入核算体系和研发费用辅</w:t>
      </w:r>
      <w:r>
        <w:rPr>
          <w:spacing w:val="-41"/>
        </w:rPr>
        <w:t>助账制度》规定及相关部门要</w:t>
      </w:r>
      <w:r>
        <w:t xml:space="preserve"> </w:t>
      </w:r>
      <w:r>
        <w:rPr>
          <w:spacing w:val="-4"/>
        </w:rPr>
        <w:t>求执行，财务部门设置该项目研究开发费用独立核算账目，资金实行专款</w:t>
      </w:r>
      <w:r>
        <w:rPr>
          <w:spacing w:val="15"/>
        </w:rPr>
        <w:t xml:space="preserve"> </w:t>
      </w:r>
      <w:r>
        <w:rPr>
          <w:spacing w:val="-3"/>
        </w:rPr>
        <w:t>专用管理。技术部门必须加强项目管理，公司其他部门根据研发项目组的</w:t>
      </w:r>
      <w:r>
        <w:rPr>
          <w:spacing w:val="12"/>
        </w:rPr>
        <w:t xml:space="preserve"> </w:t>
      </w:r>
      <w:r>
        <w:rPr>
          <w:spacing w:val="-4"/>
        </w:rPr>
        <w:t>需求给予协助和配合，以保证项目顺利实施并完成。</w:t>
      </w:r>
    </w:p>
    <w:p w14:paraId="12956FBF">
      <w:pPr>
        <w:spacing w:line="288" w:lineRule="auto"/>
        <w:rPr>
          <w:rFonts w:ascii="Arial"/>
          <w:sz w:val="21"/>
        </w:rPr>
      </w:pPr>
    </w:p>
    <w:p w14:paraId="4D2F1022">
      <w:pPr>
        <w:spacing w:line="288" w:lineRule="auto"/>
        <w:rPr>
          <w:rFonts w:ascii="Arial"/>
          <w:sz w:val="21"/>
        </w:rPr>
      </w:pPr>
    </w:p>
    <w:p w14:paraId="455F1120">
      <w:pPr>
        <w:spacing w:line="289" w:lineRule="auto"/>
        <w:rPr>
          <w:rFonts w:ascii="Arial"/>
          <w:sz w:val="21"/>
        </w:rPr>
      </w:pPr>
    </w:p>
    <w:p w14:paraId="0DEACC97">
      <w:pPr>
        <w:pStyle w:val="2"/>
        <w:spacing w:before="91" w:line="222" w:lineRule="auto"/>
        <w:ind w:left="5360"/>
      </w:pPr>
      <w:r>
        <w:rPr>
          <w:spacing w:val="32"/>
        </w:rPr>
        <w:t>2023年12月20日</w:t>
      </w:r>
    </w:p>
    <w:sectPr>
      <w:pgSz w:w="11800" w:h="16940"/>
      <w:pgMar w:top="1371" w:right="1441" w:bottom="0" w:left="136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0730199"/>
    <w:rsid w:val="79555D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2006</Words>
  <Characters>2078</Characters>
  <TotalTime>0</TotalTime>
  <ScaleCrop>false</ScaleCrop>
  <LinksUpToDate>false</LinksUpToDate>
  <CharactersWithSpaces>2154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2026-04-30T10:26:00Z</dcterms:created>
  <dc:creator>23859</dc:creator>
  <cp:lastModifiedBy>JSJ1024</cp:lastModifiedBy>
  <dcterms:modified xsi:type="dcterms:W3CDTF">2026-04-30T02:27:52Z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2026-04-30T10:26:08Z</vt:filetime>
  </property>
  <property fmtid="{D5CDD505-2E9C-101B-9397-08002B2CF9AE}" pid="4" name="UsrData">
    <vt:lpwstr>69f2bdbc115626001f02411ewl</vt:lpwstr>
  </property>
  <property fmtid="{D5CDD505-2E9C-101B-9397-08002B2CF9AE}" pid="5" name="KSOTemplateDocerSaveRecord">
    <vt:lpwstr>eyJoZGlkIjoiYTYxOGRlNWQwNjU2ZTgyMWQzOTRlYTE1MDYzY2E2Y2IiLCJ1c2VySWQiOiIzOTg4ODg5MTQifQ==</vt:lpwstr>
  </property>
  <property fmtid="{D5CDD505-2E9C-101B-9397-08002B2CF9AE}" pid="6" name="KSOProductBuildVer">
    <vt:lpwstr>2052-12.1.0.25865</vt:lpwstr>
  </property>
  <property fmtid="{D5CDD505-2E9C-101B-9397-08002B2CF9AE}" pid="7" name="ICV">
    <vt:lpwstr>60BEF2C9D6A7450DB9E453DFFC8BCB9D_12</vt:lpwstr>
  </property>
</Properties>
</file>