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新政务服务大厅信息系统集成服务</w:t>
      </w:r>
    </w:p>
    <w:p>
      <w:pPr>
        <w:spacing w:after="100" w:line="320"/>
      </w:pPr>
      <w:r>
        <w:rPr>
          <w:b/>
          <w:bCs/>
        </w:rPr>
        <w:t xml:space="preserve">项目编号：</w:t>
      </w:r>
      <w:r>
        <w:t xml:space="preserve">2025-PS03</w:t>
      </w:r>
    </w:p>
    <w:p>
      <w:pPr>
        <w:spacing w:after="100" w:line="320"/>
      </w:pPr>
      <w:r>
        <w:rPr>
          <w:b/>
          <w:bCs/>
        </w:rPr>
        <w:t xml:space="preserve">填报时间：</w:t>
      </w:r>
      <w:r>
        <w:t xml:space="preserve">2025年12月31日</w:t>
      </w:r>
    </w:p>
    <w:p>
      <w:pPr>
        <w:pStyle w:val="Heading1"/>
      </w:pPr>
      <w:r>
        <w:rPr>
          <w:b/>
          <w:bCs/>
        </w:rPr>
        <w:t xml:space="preserve">一、项目总体概况</w:t>
      </w:r>
    </w:p>
    <w:p>
      <w:pPr>
        <w:spacing w:after="120" w:line="360"/>
      </w:pPr>
      <w:r>
        <w:t xml:space="preserve">本年度，公司围绕“新政务服务大厅信息系统集成服务”组织开展研发活动，重点针对主要面向街道、社区、网格员及管理人员，强调平台集成、统一身份、统一数据、网格化管理和社区服务协同。等业务场景，形成了一批较为完整的软件研发成果和支撑资料。项目整体目标为：围绕基层治理、社区服务与网格管理需求，建设覆盖业务管理、信息共享、地图联动和便民服务的一体化平台，形成新政务服务大厅相关场景的信息系统集成解决方案。。</w:t>
      </w:r>
    </w:p>
    <w:p>
      <w:pPr>
        <w:pStyle w:val="ListParagraph"/>
        <w:numPr>
          <w:ilvl w:val="0"/>
          <w:numId w:val="2"/>
        </w:numPr>
        <w:spacing w:after="80" w:line="320"/>
      </w:pPr>
      <w:r>
        <w:t xml:space="preserve">完成基层治理微平台核心模块的研发、集成规划与资料整理。</w:t>
      </w:r>
    </w:p>
    <w:p>
      <w:pPr>
        <w:pStyle w:val="ListParagraph"/>
        <w:numPr>
          <w:ilvl w:val="0"/>
          <w:numId w:val="2"/>
        </w:numPr>
        <w:spacing w:after="80" w:line="320"/>
      </w:pPr>
      <w:r>
        <w:t xml:space="preserve">完成居民、网格、商户、巡查与便民服务等多场景的统一业务承载设计。</w:t>
      </w:r>
    </w:p>
    <w:p>
      <w:pPr>
        <w:pStyle w:val="ListParagraph"/>
        <w:numPr>
          <w:ilvl w:val="0"/>
          <w:numId w:val="2"/>
        </w:numPr>
        <w:spacing w:after="80" w:line="320"/>
      </w:pPr>
      <w:r>
        <w:t xml:space="preserve">形成面向社区治理场景的集成服务方案，为后续扩展移动端和第三方系统对接奠定基础。</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2025.01-2025.02：调研与总体方案，完成社区治理业务梳理、模块规划、数据结构与集成需求分析</w:t>
      </w:r>
    </w:p>
    <w:p>
      <w:pPr>
        <w:pStyle w:val="ListParagraph"/>
        <w:numPr>
          <w:ilvl w:val="0"/>
          <w:numId w:val="2"/>
        </w:numPr>
        <w:spacing w:after="80" w:line="320"/>
      </w:pPr>
      <w:r>
        <w:t xml:space="preserve">2025.03-2025.05：基础平台研发，完成组织权限、基础台账、居民/商户/网格等基础模块</w:t>
      </w:r>
    </w:p>
    <w:p>
      <w:pPr>
        <w:pStyle w:val="ListParagraph"/>
        <w:numPr>
          <w:ilvl w:val="0"/>
          <w:numId w:val="2"/>
        </w:numPr>
        <w:spacing w:after="80" w:line="320"/>
      </w:pPr>
      <w:r>
        <w:t xml:space="preserve">2025.06-2025.08：业务功能集成，完成活动、志愿、巡查、问题流转、地图展示等重点模块</w:t>
      </w:r>
    </w:p>
    <w:p>
      <w:pPr>
        <w:pStyle w:val="ListParagraph"/>
        <w:numPr>
          <w:ilvl w:val="0"/>
          <w:numId w:val="2"/>
        </w:numPr>
        <w:spacing w:after="80" w:line="320"/>
      </w:pPr>
      <w:r>
        <w:t xml:space="preserve">2025.09-2025.10：测试与完善，完成联调测试、性能优化、资料归档和软著材料整理</w:t>
      </w:r>
    </w:p>
    <w:p>
      <w:pPr>
        <w:pStyle w:val="ListParagraph"/>
        <w:numPr>
          <w:ilvl w:val="0"/>
          <w:numId w:val="2"/>
        </w:numPr>
        <w:spacing w:after="80" w:line="320"/>
      </w:pPr>
      <w:r>
        <w:t xml:space="preserve">2025.11-2025.12：部署应用与总结，完成试点部署、培训、运维保障与成果总结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分层/模块化服务架构，支持后续与外部业务系统或移动端扩展集成</w:t>
      </w:r>
    </w:p>
    <w:p>
      <w:pPr>
        <w:pStyle w:val="ListParagraph"/>
        <w:numPr>
          <w:ilvl w:val="0"/>
          <w:numId w:val="2"/>
        </w:numPr>
        <w:spacing w:after="80" w:line="320"/>
      </w:pPr>
      <w:r>
        <w:t xml:space="preserve">Vue + Element UI 统一后台风格与多模块业务承载</w:t>
      </w:r>
    </w:p>
    <w:p>
      <w:pPr>
        <w:pStyle w:val="ListParagraph"/>
        <w:numPr>
          <w:ilvl w:val="0"/>
          <w:numId w:val="2"/>
        </w:numPr>
        <w:spacing w:after="80" w:line="320"/>
      </w:pPr>
      <w:r>
        <w:t xml:space="preserve">GIS 地图与网格区域信息展示、点位导航、区域联动</w:t>
      </w:r>
    </w:p>
    <w:p>
      <w:pPr>
        <w:pStyle w:val="ListParagraph"/>
        <w:numPr>
          <w:ilvl w:val="0"/>
          <w:numId w:val="2"/>
        </w:numPr>
        <w:spacing w:after="80" w:line="320"/>
      </w:pPr>
      <w:r>
        <w:t xml:space="preserve">统一权限、组织、岗位与数据访问控制模型</w:t>
      </w:r>
    </w:p>
    <w:p>
      <w:pPr>
        <w:pStyle w:val="ListParagraph"/>
        <w:numPr>
          <w:ilvl w:val="0"/>
          <w:numId w:val="2"/>
        </w:numPr>
        <w:spacing w:after="80" w:line="320"/>
      </w:pPr>
      <w:r>
        <w:t xml:space="preserve">接口封装与数据集成能力，为外部系统交换预留基础</w:t>
      </w:r>
    </w:p>
    <w:p>
      <w:pPr>
        <w:pStyle w:val="ListParagraph"/>
        <w:numPr>
          <w:ilvl w:val="0"/>
          <w:numId w:val="2"/>
        </w:numPr>
        <w:spacing w:after="80" w:line="320"/>
      </w:pPr>
      <w:r>
        <w:t xml:space="preserve">日志审计、数据备份、异常告警和基础运维支撑能力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以“新政务服务大厅”理念整合基层治理、便民服务、社区资源管理与网格巡查，提升业务协同程度。</w:t>
      </w:r>
    </w:p>
    <w:p>
      <w:pPr>
        <w:pStyle w:val="ListParagraph"/>
        <w:numPr>
          <w:ilvl w:val="0"/>
          <w:numId w:val="2"/>
        </w:numPr>
        <w:spacing w:after="80" w:line="320"/>
      </w:pPr>
      <w:r>
        <w:t xml:space="preserve">将地图、网格、居民、商户和巡查问题统一到同一平台中，便于管理者从区域维度开展决策分析。</w:t>
      </w:r>
    </w:p>
    <w:p>
      <w:pPr>
        <w:pStyle w:val="ListParagraph"/>
        <w:numPr>
          <w:ilvl w:val="0"/>
          <w:numId w:val="2"/>
        </w:numPr>
        <w:spacing w:after="80" w:line="320"/>
      </w:pPr>
      <w:r>
        <w:t xml:space="preserve">通过统一权限和统一数据模型，为后续系统集成和功能扩展打下基础，降低重复建设成本。</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支撑街道与社区日常业务连续开展，通过研发过程中的设计、测试与优化措施予以保障。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满足查询、审批、统计和地图联动需求，通过研发过程中的设计、测试与优化措施予以保障。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集成数据准确率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通过统一字典和校验规则保障数据质量，通过研发过程中的设计、测试与优化措施予以保障。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地图点位展示延迟</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≤2秒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提升网格点位查询与浏览体验，通过研发过程中的设计、测试与优化措施予以保障。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单日业务承载能力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≥4000条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满足社区管理与巡查流转场景，通过研发过程中的设计、测试与优化措施予以保障。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基层治理微平台V1.0（PC端）</w:t>
      </w:r>
    </w:p>
    <w:p>
      <w:pPr>
        <w:spacing w:after="120" w:line="360"/>
      </w:pPr>
      <w:r>
        <w:t xml:space="preserve">作为新政务服务大厅相关业务的基层治理支撑平台，在街道、社区和网格场景中部署应用，提升信息整合与业务协同水平。</w:t>
      </w:r>
    </w:p>
    <w:p>
      <w:pPr>
        <w:spacing w:after="120" w:line="360"/>
      </w:pPr>
      <w:r>
        <w:t xml:space="preserve">项目将提高社区治理业务的协同效率和数据利用水平，减少重复录入与线下沟通成本，增强管理者对辖区网格、居民诉求和服务资源的整体掌控能力。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新政务服务大厅信息系统集成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Generated by TRAE AI</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2026-04-30T07:52:45.724Z</dcterms:created>
  <dcterms:modified xsi:type="dcterms:W3CDTF">2026-04-30T07:52:45.724Z</dcterms:modified>
</cp:coreProperties>
</file>

<file path=docProps/custom.xml><?xml version="1.0" encoding="utf-8"?>
<Properties xmlns="http://schemas.openxmlformats.org/officeDocument/2006/custom-properties" xmlns:vt="http://schemas.openxmlformats.org/officeDocument/2006/docPropsVTypes"/>
</file>