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_watermar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32"/>
          <w:szCs w:val="32"/>
        </w:rPr>
        <w:t xml:space="preserve">研发项目计划书</w:t>
      </w:r>
    </w:p>
    <w:p>
      <w:pPr>
        <w:spacing w:after="100" w:line="320"/>
      </w:pPr>
      <w:r>
        <w:rPr>
          <w:b/>
          <w:bCs/>
        </w:rPr>
        <w:t xml:space="preserve">项目名称：</w:t>
      </w:r>
      <w:r>
        <w:t xml:space="preserve">综合信息平台研发及运维技术服务</w:t>
      </w:r>
    </w:p>
    <w:p>
      <w:pPr>
        <w:spacing w:after="100" w:line="320"/>
      </w:pPr>
      <w:r>
        <w:rPr>
          <w:b/>
          <w:bCs/>
        </w:rPr>
        <w:t xml:space="preserve">企业名称：</w:t>
      </w:r>
      <w:r>
        <w:t xml:space="preserve">河南凯达科技有限公司</w:t>
      </w:r>
    </w:p>
    <w:p>
      <w:pPr>
        <w:spacing w:after="100" w:line="320"/>
      </w:pPr>
      <w:r>
        <w:rPr>
          <w:b/>
          <w:bCs/>
        </w:rPr>
        <w:t xml:space="preserve">项目类别：</w:t>
      </w:r>
      <w:r>
        <w:t xml:space="preserve">自主开发类</w:t>
      </w:r>
    </w:p>
    <w:p>
      <w:pPr>
        <w:spacing w:after="100" w:line="320"/>
      </w:pPr>
      <w:r>
        <w:rPr>
          <w:b/>
          <w:bCs/>
        </w:rPr>
        <w:t xml:space="preserve">项目负责人：</w:t>
      </w:r>
      <w:r>
        <w:t xml:space="preserve">郭要丹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  <w:t>项目起止时间：2025年度</w:t>
      </w:r>
    </w:p>
    <w:p>
      <w:pPr>
        <w:spacing w:after="100" w:line="320"/>
      </w:pPr>
      <w:r>
        <w:rPr>
          <w:b/>
          <w:bCs/>
        </w:rPr>
      </w:r>
      <w:r/>
      <w:r>
        <w:rPr>
          <w:color w:val="FF0000"/>
        </w:rPr>
        <w:t>填报日期：2025年12月</w:t>
      </w:r>
    </w:p>
    <w:p>
      <w:pPr>
        <w:pStyle w:val="Heading1"/>
      </w:pPr>
      <w:r>
        <w:rPr>
          <w:b/>
          <w:bCs/>
        </w:rPr>
        <w:t xml:space="preserve">一、项目立项依据</w:t>
      </w:r>
    </w:p>
    <w:p>
      <w:pPr>
        <w:pStyle w:val="Heading2"/>
      </w:pPr>
      <w:r>
        <w:rPr>
          <w:b/>
          <w:bCs/>
        </w:rPr>
        <w:t xml:space="preserve">(一)政策背景与行业需求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国家持续推进数字政府建设、基层治理数字化转型、数据资源整合与业务协同，要求重点业务场景实现“在线办理、全程留痕、统计分析、闭环管理”。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项目面向的政务服务、综合信息平台与基层治理场景，普遍存在系统分散、数据标准不统一、移动端支撑不足、统计口径不一致、日常运维依赖人工经验等问题。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结合公司近年在政务软件、行业管理系统、移动端应用、运维保障等方面的实施经验，有条件将既有产品能力升级为更加标准化、可复制、可持续运维的解决方案。</w:t>
      </w:r>
    </w:p>
    <w:p>
      <w:pPr>
        <w:spacing w:after="120" w:line="360"/>
      </w:pPr>
      <w:r>
        <w:t xml:space="preserve">结合综合信息平台研发及运维技术服务的建设场景看，主要面向品牌企业、公关服务团队及数据填报人员，强调舆情数据结构化、客诉闭环管理、工作总结自动生成与跨端协同。。因此，本项目不仅是单纯的软件开发任务，更是围绕业务流程重塑、数据标准统一、移动化协同和持续运维能力建设的综合研发项目。</w:t>
      </w:r>
    </w:p>
    <w:p>
      <w:pPr>
        <w:pStyle w:val="Heading2"/>
      </w:pPr>
      <w:r>
        <w:rPr>
          <w:b/>
          <w:bCs/>
        </w:rPr>
        <w:t xml:space="preserve">(二)现状问题分析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现有业务流程在数据填报、任务流转、现场反馈、统计汇总等环节存在人工依赖高、时效性不足的问题。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多端应用之间缺乏统一数据底座和状态同步机制，导致后台与一线之间信息不对称。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t xml:space="preserve">缺少标准化可复制的交付资料与运维机制，不利于后续推广应用和持续优化。</w:t>
      </w:r>
    </w:p>
    <w:p>
      <w:pPr>
        <w:pStyle w:val="Heading2"/>
      </w:pPr>
      <w:r>
        <w:rPr>
          <w:b/>
          <w:bCs/>
        </w:rPr>
        <w:t xml:space="preserve">(三)研究开发的意义</w:t>
      </w:r>
    </w:p>
    <w:p>
      <w:pPr>
        <w:spacing w:after="120" w:line="360"/>
      </w:pPr>
      <w:r>
        <w:t xml:space="preserve">本项目研发目标是：围绕公关舆情与客诉数据统一采集、汇总、分析和跟踪处置需求，构建覆盖“PC管理端+H5移动端+统计分析+案例沉淀”的综合信息平台。。通过本项目实施，可将原本分散的业务事项沉淀为标准化的软件功能、统一的数据字典和可复制的实施运维模式，提升公司产品化交付能力和行业服务能力。</w:t>
      </w:r>
    </w:p>
    <w:p>
      <w:pPr>
        <w:pStyle w:val="Heading2"/>
      </w:pPr>
      <w:r>
        <w:rPr>
          <w:b/>
          <w:bCs/>
        </w:rPr>
        <w:t xml:space="preserve">(四)对企业与行业的推动作用</w:t>
      </w:r>
    </w:p>
    <w:p>
      <w:pPr>
        <w:spacing w:after="120" w:line="360"/>
      </w:pPr>
      <w:r>
        <w:t xml:space="preserve">对企业而言，项目有助于形成可复用的底层能力、组件库、实施模板和运维规范，减少重复开发成本；对行业而言，项目可推动信息化建设从“单点工具”升级为“业务协同平台”，提高数据质量和管理效率。</w:t>
      </w:r>
    </w:p>
    <w:p>
      <w:pPr>
        <w:pStyle w:val="Heading1"/>
      </w:pPr>
      <w:r>
        <w:rPr>
          <w:b/>
          <w:bCs/>
        </w:rPr>
        <w:t xml:space="preserve">二、研究开发的内容及目标</w:t>
      </w:r>
    </w:p>
    <w:p>
      <w:pPr>
        <w:pStyle w:val="Heading2"/>
      </w:pPr>
      <w:r>
        <w:rPr>
          <w:b/>
          <w:bCs/>
        </w:rPr>
        <w:t xml:space="preserve">(一)总体目标</w:t>
      </w:r>
    </w:p>
    <w:p>
      <w:pPr>
        <w:spacing w:after="120" w:line="360"/>
      </w:pPr>
      <w:r>
        <w:t xml:space="preserve">围绕公关舆情与客诉数据统一采集、汇总、分析和跟踪处置需求，构建覆盖“PC管理端+H5移动端+统计分析+案例沉淀”的综合信息平台。</w:t>
      </w:r>
    </w:p>
    <w:p>
      <w:pPr>
        <w:pStyle w:val="Heading2"/>
      </w:pPr>
      <w:r>
        <w:rPr>
          <w:b/>
          <w:bCs/>
        </w:rPr>
        <w:t xml:space="preserve">(二)研发范围与子项目划分</w:t>
      </w:r>
    </w:p>
    <w:p>
      <w:pPr>
        <w:spacing w:after="80" w:before="80"/>
      </w:pPr>
      <w:r>
        <w:t xml:space="preserve">巧姐公关信息填报系统（PC版）V1.0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舆情信息管理、客诉处理、工作总结、案例库、文件交换与系统管理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按品牌、时间、地域、品类等多维查询与统计分析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图表看板、台账维护、回收站、操作留痕等企业级功能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支撑管理层快速掌握舆情态势与处置进展</w:t>
      </w:r>
    </w:p>
    <w:p>
      <w:pPr>
        <w:spacing w:after="80" w:before="80"/>
      </w:pPr>
      <w:r>
        <w:t xml:space="preserve">巧姐公关信息填报系统（H5版）V1.0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移动端舆情快速录入、客诉处理填报与查询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支持文本粘贴解析、字段快速填写、状态同步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个人中心与密码维护等基础能力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与PC端共享数据、共享流程、共享统计口径</w:t>
      </w:r>
    </w:p>
    <w:p>
      <w:pPr>
        <w:pStyle w:val="Heading2"/>
      </w:pPr>
      <w:r>
        <w:rPr>
          <w:b/>
          <w:bCs/>
        </w:rPr>
        <w:t xml:space="preserve">(三)关键技术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Spring Boot + 安全认证体系支撑后台服务与权限控制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Vue + Element UI / H5 页面组件实现跨端一致交互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OCR/智能解析辅助数据结构化录入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Redis/JWT 会话管理与并发访问优化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ECharts 数据可视化与图表看板构建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操作日志、权限配置、数据导出和备份恢复等运维支撑能力</w:t>
      </w:r>
    </w:p>
    <w:p>
      <w:pPr>
        <w:pStyle w:val="Heading2"/>
      </w:pPr>
      <w:r>
        <w:rPr>
          <w:b/>
          <w:bCs/>
        </w:rPr>
        <w:t xml:space="preserve">(四)创新点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将舆情数据录入、客诉处置、工作总结生成与案例沉淀整合在统一平台，减少多工具切换与重复维护。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 H5 端与 PC 端实时协同，让一线数据录入和后台统计分析形成闭环，提升响应速度。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 OCR/智能解析与模板化总结功能，显著减轻人工整理与汇总压力，提高数据结构化程度。</w:t>
      </w:r>
    </w:p>
    <w:p>
      <w:pPr>
        <w:pStyle w:val="Heading1"/>
      </w:pPr>
      <w:r>
        <w:rPr>
          <w:b/>
          <w:bCs/>
        </w:rPr>
        <w:t xml:space="preserve">三、技术路线与实施方案</w:t>
      </w:r>
    </w:p>
    <w:p>
      <w:pPr>
        <w:pStyle w:val="Heading2"/>
      </w:pPr>
      <w:r>
        <w:rPr>
          <w:b/>
          <w:bCs/>
        </w:rPr>
        <w:t xml:space="preserve">(一)总体技术路线</w:t>
      </w:r>
    </w:p>
    <w:p>
      <w:pPr>
        <w:spacing w:after="120" w:line="360"/>
      </w:pPr>
      <w:r>
        <w:t xml:space="preserve">项目采用“需求调研-方案设计-模块开发-联调测试-试运行-部署运维-持续优化”的实施路径，在研发过程中同步完成资料归档、软件著作权材料整理和实施运维规范沉淀。</w:t>
      </w:r>
    </w:p>
    <w:p>
      <w:pPr>
        <w:spacing w:after="120" w:line="360"/>
      </w:pPr>
      <w:r>
        <w:t xml:space="preserve">系统总体上以统一后台服务、统一数据模型、统一权限控制为基础，根据不同角色提供 PC 端管理端、移动端/小程序/H5 端入口，并通过日志审计、消息提醒、数据校验、备份恢复等配套能力保障系统稳定运行。</w:t>
      </w:r>
    </w:p>
    <w:p>
      <w:pPr>
        <w:pStyle w:val="Heading2"/>
      </w:pPr>
      <w:r>
        <w:rPr>
          <w:b/>
          <w:bCs/>
        </w:rPr>
        <w:t xml:space="preserve">(二)数据与安全设计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建立统一的数据字典、状态字典和组织权限模型，确保统计口径一致。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通过登录鉴权、角色权限、菜单权限、操作日志与数据留痕机制提升安全可控性。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通过备份恢复、异常告警、版本发布与问题工单机制保障系统可运维性。</w:t>
      </w:r>
    </w:p>
    <w:p>
      <w:pPr>
        <w:pStyle w:val="Heading1"/>
      </w:pPr>
      <w:r>
        <w:rPr>
          <w:b/>
          <w:bCs/>
        </w:rPr>
        <w:t xml:space="preserve">四、主要技术指标和经济指标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指标名称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目标值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指标说明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系统可用性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≥99.5%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保障高频录入与查询场景稳定运行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H5 页面首屏加载时间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≤3秒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提升外勤人员移动使用体验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OCR/智能识别准确率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≥90%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降低人工录入与修正成本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核心查询响应时间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≤500ms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满足多条件查询与图表统计分析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日均数据处理能力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≥3000条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支撑舆情与客诉集中录入场景</w:t>
            </w:r>
          </w:p>
        </w:tc>
      </w:tr>
    </w:tbl>
    <w:p>
      <w:pPr>
        <w:spacing w:after="120" w:line="360"/>
      </w:pPr>
      <w:r/>
      <w:r>
        <w:rPr>
          <w:color w:val="FF0000"/>
        </w:rPr>
        <w:t>项目预算总额：以公司财务核算资料为准</w:t>
      </w:r>
    </w:p>
    <w:p>
      <w:pPr>
        <w:pStyle w:val="Heading1"/>
      </w:pPr>
      <w:r>
        <w:rPr>
          <w:b/>
          <w:bCs/>
        </w:rPr>
        <w:t xml:space="preserve">五、组织实施与条件保障</w:t>
      </w:r>
    </w:p>
    <w:p>
      <w:pPr>
        <w:pStyle w:val="Heading2"/>
      </w:pPr>
      <w:r>
        <w:rPr>
          <w:b/>
          <w:bCs/>
        </w:rPr>
        <w:t xml:space="preserve">(一)组织保障</w:t>
      </w:r>
    </w:p>
    <w:p>
      <w:pPr>
        <w:spacing w:after="120" w:line="360"/>
      </w:pPr>
      <w:r>
        <w:t xml:space="preserve">公司已建立较为完善的研发组织管理制度、研发费用辅助账制度、测试管理制度和版本发布流程。项目实施过程中，由项目负责人统筹需求、计划、资源、进度和风险，研发、测试、UI、实施与运维人员协同推进。</w:t>
      </w:r>
    </w:p>
    <w:p>
      <w:pPr>
        <w:pStyle w:val="Heading2"/>
      </w:pPr>
      <w:r>
        <w:rPr>
          <w:b/>
          <w:bCs/>
        </w:rPr>
        <w:t xml:space="preserve">(二)人员分工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900"/>
        <w:gridCol w:w="1400"/>
        <w:gridCol w:w="2600"/>
        <w:gridCol w:w="2560"/>
      </w:tblGrid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序号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姓名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性别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专业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部门/岗位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本项目中承担工作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郭要丹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总体方案把控、需求分析、研发组织协调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杨兰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前端页面开发、交互优化、联调支持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郑小宁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前端开发、数据展示、表单流程实现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李萌萌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后端接口开发、权限控制、数据模型设计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周世宇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后端业务逻辑开发、接口联调、性能优化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轩志颖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研发部/研发工程师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移动端/小程序开发、消息推送与集成适配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崔赛惺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测试计划、功能测试、回归测试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崔启航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男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研发部/测试工程师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性能测试、上线验证、缺陷跟踪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刘冬玲</w:t>
            </w:r>
          </w:p>
        </w:tc>
        <w:tc>
          <w:tcPr>
            <w:tcW w:type="dxa" w:w="9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女</w:t>
            </w:r>
          </w:p>
        </w:tc>
        <w:tc>
          <w:tcPr>
            <w:tcW w:type="dxa" w:w="14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软件工程</w:t>
            </w:r>
          </w:p>
        </w:tc>
        <w:tc>
          <w:tcPr>
            <w:tcW w:type="dxa" w:w="2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研发部/UI工程师</w:t>
            </w:r>
          </w:p>
        </w:tc>
        <w:tc>
          <w:tcPr>
            <w:tcW w:type="dxa" w:w="25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原型设计、视觉规范、界面统一性设计</w:t>
            </w:r>
          </w:p>
        </w:tc>
      </w:tr>
    </w:tbl>
    <w:p>
      <w:pPr>
        <w:pStyle w:val="Heading2"/>
      </w:pPr>
      <w:r>
        <w:rPr>
          <w:b/>
          <w:bCs/>
        </w:rPr>
        <w:t xml:space="preserve">(三)研发基础</w:t>
      </w:r>
    </w:p>
    <w:p>
      <w:pPr>
        <w:spacing w:after="120" w:line="360"/>
      </w:pPr>
      <w:r>
        <w:t xml:space="preserve">公司在 Spring Boot、Vue、微信小程序/H5、GIS、数据统计分析、权限体系和运维保障方面已有积累，具备一定的项目沉淀、实施经验与客户场景理解，可为本项目研发提供可靠基础。</w:t>
      </w:r>
    </w:p>
    <w:p>
      <w:pPr>
        <w:pStyle w:val="Heading1"/>
      </w:pPr>
      <w:r>
        <w:rPr>
          <w:b/>
          <w:bCs/>
        </w:rPr>
        <w:t xml:space="preserve">六、实施进度计划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主要工作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预期成果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2025.01-2025.02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调研与方案设计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完成业务规则梳理、数据字典、页面原型与权限模型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2025.03-2025.05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PC端核心模块研发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完成舆情管理、客诉管理、案例库、看板与权限模块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2025.06-2025.08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H5端研发与联调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完成移动端录入、查询、状态同步与通知提醒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2025.09-2025.10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测试与优化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完成性能优化、数据口径校验、问题整改与资料归档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2025.11-2025.12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上线与运维支持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完成部署、培训、运维支持和成果总结</w:t>
            </w:r>
          </w:p>
        </w:tc>
      </w:tr>
    </w:tbl>
    <w:p>
      <w:pPr>
        <w:pStyle w:val="Heading1"/>
      </w:pPr>
      <w:r>
        <w:rPr>
          <w:b/>
          <w:bCs/>
        </w:rPr>
        <w:t xml:space="preserve">七、风险分析及控制措施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风险类别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风险表现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控制措施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数据口径复杂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品牌、品类、地域等维度较多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建立统一字典、模板配置与审核规则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录入质量波动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一线填报习惯不一致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增加必填校验、示例模板和异常提示机制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总结模板差异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不同客户报告格式要求不同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采用模板化配置与参数化生成方案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高峰期并发压力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重大舆情期间录入和查询集中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进行压测与缓存优化，保留降级策略</w:t>
            </w:r>
          </w:p>
        </w:tc>
      </w:tr>
    </w:tbl>
    <w:p>
      <w:pPr>
        <w:pStyle w:val="Heading1"/>
      </w:pPr>
      <w:r>
        <w:rPr>
          <w:b/>
          <w:bCs/>
        </w:rPr>
        <w:t xml:space="preserve">八、经费预算情况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费用科目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预算（万元）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人员人工费用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后台、前端、H5、测试、UI 等研发投入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直接投入费用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服务器、OCR能力接入、测试环境等投入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折旧及摊销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硬件设备、既有平台能力摊销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测试及实施费用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联调测试、培训支持、上线验证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运维及其他费用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运维保障、资料归档、项目管理与支持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合计</w:t>
            </w:r>
          </w:p>
        </w:tc>
        <w:tc>
          <w:tcPr>
            <w:tcW w:type="dxa" w:w="360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</w:r>
            <w:r>
              <w:rPr>
                <w:color w:val="FF0000"/>
              </w:rPr>
              <w:t>以公司财务核算资料为准</w:t>
            </w:r>
          </w:p>
        </w:tc>
        <w:tc>
          <w:tcPr>
            <w:tcW w:type="dxa" w:w="3960"/>
            <w:tcBorders>
              <w:top w:val="single" w:color="B7B7B7" w:sz="1"/>
              <w:left w:val="single" w:color="B7B7B7" w:sz="1"/>
              <w:bottom w:val="single" w:color="B7B7B7" w:sz="1"/>
              <w:right w:val="single" w:color="B7B7B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line="280"/>
            </w:pPr>
            <w:r>
              <w:rPr>
                <w:b w:val="false"/>
                <w:bCs w:val="false"/>
              </w:rPr>
              <w:t xml:space="preserve">与项目总体预算一致</w:t>
            </w:r>
          </w:p>
        </w:tc>
      </w:tr>
    </w:tbl>
    <w:p>
      <w:pPr>
        <w:spacing w:after="120" w:line="360"/>
      </w:pPr>
      <w:r>
        <w:t xml:space="preserve">项目经费按照公司研发费用归集要求实行专项核算，重点用于研发人工、软硬件资源投入、联调测试、部署试运行与运维支撑，确保研发活动真实、可追溯、可核验。</w:t>
      </w:r>
    </w:p>
    <w:p>
      <w:pPr>
        <w:pStyle w:val="Heading1"/>
      </w:pPr>
      <w:r>
        <w:rPr>
          <w:b/>
          <w:bCs/>
        </w:rPr>
        <w:t xml:space="preserve">九、预期成果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形成与项目相匹配的计划书、立项决议、立项报告、总结报告、成果转化说明等完整资料。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形成软件著作权申报基础材料、功能说明和必要的实施运维文档。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t xml:space="preserve">形成可复制的软件产品能力、实施模板和运维保障机制，为同类业务推广奠定基础。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/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20"/>
      <w:outlineLvl w:val="0"/>
    </w:pPr>
    <w:rPr>
      <w:rFonts w:ascii="Arial" w:eastAsia="Noto Sans CJK SC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20" w:before="160"/>
      <w:outlineLvl w:val="1"/>
    </w:pPr>
    <w:rPr>
      <w:rFonts w:ascii="Arial" w:eastAsia="Noto Sans CJK SC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2026-04-30T07:52:45.648Z</dcterms:created>
  <dcterms:modified xsi:type="dcterms:W3CDTF">2026-04-30T07:52:45.648Z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