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b/>
          <w:bCs/>
          <w:sz w:val="32"/>
          <w:szCs w:val="32"/>
        </w:rPr>
        <w:t xml:space="preserve">研发总结报告</w:t>
      </w:r>
    </w:p>
    <w:p>
      <w:pPr>
        <w:spacing w:after="100" w:line="320"/>
      </w:pPr>
      <w:r>
        <w:rPr>
          <w:b/>
          <w:bCs/>
        </w:rPr>
        <w:t xml:space="preserve">项目名称：</w:t>
      </w:r>
      <w:r>
        <w:t xml:space="preserve">新政务服务大厅信息系统集成服务</w:t>
      </w:r>
    </w:p>
    <w:p>
      <w:pPr>
        <w:spacing w:after="100" w:line="320"/>
      </w:pPr>
      <w:r>
        <w:rPr>
          <w:b/>
          <w:bCs/>
        </w:rPr>
        <w:t xml:space="preserve">项目编号：</w:t>
      </w:r>
      <w:r>
        <w:t xml:space="preserve">2025-PS03</w:t>
      </w:r>
    </w:p>
    <w:p>
      <w:pPr>
        <w:spacing w:after="100" w:line="320"/>
      </w:pPr>
      <w:r>
        <w:rPr>
          <w:b/>
          <w:bCs/>
        </w:rPr>
      </w:r>
      <w:r/>
      <w:r>
        <w:rPr>
          <w:color w:val="FF0000"/>
        </w:rPr>
      </w:r>
      <w:r>
        <w:rPr>
          <w:color w:val="000000"/>
        </w:rPr>
        <w:t>填报时间：2025年12月</w:t>
      </w:r>
    </w:p>
    <w:p>
      <w:pPr>
        <w:pStyle w:val="Heading1"/>
      </w:pPr>
      <w:r>
        <w:rPr>
          <w:b/>
          <w:bCs/>
        </w:rPr>
        <w:t xml:space="preserve">一、项目总体概况</w:t>
      </w:r>
    </w:p>
    <w:p>
      <w:pPr>
        <w:spacing w:after="120" w:line="360"/>
      </w:pPr>
      <w:r/>
      <w:r>
        <w:t>本年度，公司围绕“新政务服务大厅信息系统集成服务”组织开展研发活动，重点面向街道、社区、网格员及管理人员等使用场景，形成了较为完整的研发成果和配套资料。项目整体目标是围绕基层治理、社区服务与网格管理需求，建设覆盖业务管理、信息共享、地图联动和便民服务的一体化平台，形成新政务服务大厅相关场景的信息系统集成解决方案。</w:t>
      </w:r>
    </w:p>
    <w:p>
      <w:pPr>
        <w:pStyle w:val="ListParagraph"/>
        <w:numPr>
          <w:ilvl w:val="0"/>
          <w:numId w:val="2"/>
        </w:numPr>
        <w:spacing w:after="80" w:line="320"/>
      </w:pPr>
      <w:r>
        <w:t xml:space="preserve">完成基层治理微平台核心模块的研发、集成规划与资料整理。</w:t>
      </w:r>
    </w:p>
    <w:p>
      <w:pPr>
        <w:pStyle w:val="ListParagraph"/>
        <w:numPr>
          <w:ilvl w:val="0"/>
          <w:numId w:val="2"/>
        </w:numPr>
        <w:spacing w:after="80" w:line="320"/>
      </w:pPr>
      <w:r>
        <w:t xml:space="preserve">完成居民、网格、商户、巡查与便民服务等多场景的统一业务承载设计。</w:t>
      </w:r>
    </w:p>
    <w:p>
      <w:pPr>
        <w:pStyle w:val="ListParagraph"/>
        <w:numPr>
          <w:ilvl w:val="0"/>
          <w:numId w:val="2"/>
        </w:numPr>
        <w:spacing w:after="80" w:line="320"/>
      </w:pPr>
      <w:r>
        <w:t xml:space="preserve">形成面向社区治理场景的集成服务方案，为后续扩展移动端和第三方系统对接奠定基础。</w:t>
      </w:r>
    </w:p>
    <w:p>
      <w:pPr>
        <w:pStyle w:val="Heading1"/>
      </w:pPr>
      <w:r>
        <w:rPr>
          <w:b/>
          <w:bCs/>
        </w:rPr>
        <w:t xml:space="preserve">二、项目实施过程</w:t>
      </w:r>
    </w:p>
    <w:p>
      <w:pPr>
        <w:pStyle w:val="Heading2"/>
      </w:pPr>
      <w:r>
        <w:rPr>
          <w:b/>
          <w:bCs/>
        </w:rPr>
        <w:t xml:space="preserve">(一)前期调研与方案设计</w:t>
      </w:r>
    </w:p>
    <w:p>
      <w:pPr>
        <w:spacing w:after="120" w:line="360"/>
      </w:pPr>
      <w:r>
        <w:t xml:space="preserve">项目立项后，项目组围绕业务场景、用户角色、数据项、流程节点和痛点问题开展调研分析，形成总体技术路线、模块划分和阶段性实施计划。前期重点工作包括：业务需求梳理、数据字典设计、原型草图设计、技术选型评估和实施风险识别。</w:t>
      </w:r>
    </w:p>
    <w:p>
      <w:pPr>
        <w:pStyle w:val="Heading2"/>
      </w:pPr>
      <w:r>
        <w:rPr>
          <w:b/>
          <w:bCs/>
        </w:rPr>
        <w:t xml:space="preserve">(二)研发实施与阶段交付</w:t>
      </w:r>
    </w:p>
    <w:p>
      <w:pPr>
        <w:pStyle w:val="ListParagraph"/>
        <w:numPr>
          <w:ilvl w:val="0"/>
          <w:numId w:val="2"/>
        </w:numPr>
        <w:spacing w:after="80" w:line="320"/>
      </w:pPr>
      <w:r>
        <w:t xml:space="preserve">2025.01-2025.02：调研与总体方案，完成社区治理业务梳理、模块规划、数据结构与集成需求分析</w:t>
      </w:r>
    </w:p>
    <w:p>
      <w:pPr>
        <w:pStyle w:val="ListParagraph"/>
        <w:numPr>
          <w:ilvl w:val="0"/>
          <w:numId w:val="2"/>
        </w:numPr>
        <w:spacing w:after="80" w:line="320"/>
      </w:pPr>
      <w:r>
        <w:t xml:space="preserve">2025.03-2025.05：基础平台研发，完成组织权限、基础台账、居民/商户/网格等基础模块</w:t>
      </w:r>
    </w:p>
    <w:p>
      <w:pPr>
        <w:pStyle w:val="ListParagraph"/>
        <w:numPr>
          <w:ilvl w:val="0"/>
          <w:numId w:val="2"/>
        </w:numPr>
        <w:spacing w:after="80" w:line="320"/>
      </w:pPr>
      <w:r>
        <w:t xml:space="preserve">2025.06-2025.08：业务功能集成，完成活动、志愿、巡查、问题流转、地图展示等重点模块</w:t>
      </w:r>
    </w:p>
    <w:p>
      <w:pPr>
        <w:pStyle w:val="ListParagraph"/>
        <w:numPr>
          <w:ilvl w:val="0"/>
          <w:numId w:val="2"/>
        </w:numPr>
        <w:spacing w:after="80" w:line="320"/>
      </w:pPr>
      <w:r>
        <w:t xml:space="preserve">2025.09-2025.10：测试与完善，完成联调测试、性能优化、资料归档和软著材料整理</w:t>
      </w:r>
    </w:p>
    <w:p>
      <w:pPr>
        <w:pStyle w:val="ListParagraph"/>
        <w:numPr>
          <w:ilvl w:val="0"/>
          <w:numId w:val="2"/>
        </w:numPr>
        <w:spacing w:after="80" w:line="320"/>
      </w:pPr>
      <w:r>
        <w:t xml:space="preserve">2025.11-2025.12：部署应用与总结，完成试点部署、培训、运维保障与成果总结</w:t>
      </w:r>
    </w:p>
    <w:p>
      <w:pPr>
        <w:pStyle w:val="Heading2"/>
      </w:pPr>
      <w:r>
        <w:rPr>
          <w:b/>
          <w:bCs/>
        </w:rPr>
        <w:t xml:space="preserve">(三)测试优化与试运行</w:t>
      </w:r>
    </w:p>
    <w:p>
      <w:pPr>
        <w:spacing w:after="120" w:line="360"/>
      </w:pPr>
      <w:r>
        <w:t xml:space="preserve">在研发过程中，项目组同步开展功能测试、联调测试、回归测试和性能验证，对权限控制、流程状态、字段口径、统计结果、异常提示等进行多轮校验，并结合试运行反馈持续优化。</w:t>
      </w:r>
    </w:p>
    <w:p>
      <w:pPr>
        <w:pStyle w:val="Heading1"/>
      </w:pPr>
      <w:r>
        <w:rPr>
          <w:b/>
          <w:bCs/>
        </w:rPr>
        <w:t xml:space="preserve">三、关键技术攻关与创新成果</w:t>
      </w:r>
    </w:p>
    <w:p>
      <w:pPr>
        <w:pStyle w:val="ListParagraph"/>
        <w:numPr>
          <w:ilvl w:val="0"/>
          <w:numId w:val="2"/>
        </w:numPr>
        <w:spacing w:after="80" w:line="320"/>
      </w:pPr>
      <w:r>
        <w:t xml:space="preserve">分层/模块化服务架构，支持后续与外部业务系统或移动端扩展集成</w:t>
      </w:r>
    </w:p>
    <w:p>
      <w:pPr>
        <w:pStyle w:val="ListParagraph"/>
        <w:numPr>
          <w:ilvl w:val="0"/>
          <w:numId w:val="2"/>
        </w:numPr>
        <w:spacing w:after="80" w:line="320"/>
      </w:pPr>
      <w:r>
        <w:t xml:space="preserve">Vue + Element UI 统一后台风格与多模块业务承载</w:t>
      </w:r>
    </w:p>
    <w:p>
      <w:pPr>
        <w:pStyle w:val="ListParagraph"/>
        <w:numPr>
          <w:ilvl w:val="0"/>
          <w:numId w:val="2"/>
        </w:numPr>
        <w:spacing w:after="80" w:line="320"/>
      </w:pPr>
      <w:r>
        <w:t xml:space="preserve">GIS 地图与网格区域信息展示、点位导航、区域联动</w:t>
      </w:r>
    </w:p>
    <w:p>
      <w:pPr>
        <w:pStyle w:val="ListParagraph"/>
        <w:numPr>
          <w:ilvl w:val="0"/>
          <w:numId w:val="2"/>
        </w:numPr>
        <w:spacing w:after="80" w:line="320"/>
      </w:pPr>
      <w:r>
        <w:t xml:space="preserve">统一权限、组织、岗位与数据访问控制模型</w:t>
      </w:r>
    </w:p>
    <w:p>
      <w:pPr>
        <w:pStyle w:val="ListParagraph"/>
        <w:numPr>
          <w:ilvl w:val="0"/>
          <w:numId w:val="2"/>
        </w:numPr>
        <w:spacing w:after="80" w:line="320"/>
      </w:pPr>
      <w:r>
        <w:t xml:space="preserve">接口封装与数据集成能力，为外部系统交换预留基础</w:t>
      </w:r>
    </w:p>
    <w:p>
      <w:pPr>
        <w:pStyle w:val="ListParagraph"/>
        <w:numPr>
          <w:ilvl w:val="0"/>
          <w:numId w:val="2"/>
        </w:numPr>
        <w:spacing w:after="80" w:line="320"/>
      </w:pPr>
      <w:r>
        <w:t xml:space="preserve">日志审计、数据备份、异常告警和基础运维支撑能力</w:t>
      </w:r>
    </w:p>
    <w:p>
      <w:pPr>
        <w:spacing w:after="120" w:line="360"/>
      </w:pPr>
      <w:r>
        <w:t xml:space="preserve">项目在研发过程中，不仅完成了常规功能开发，还重点围绕多角色协同、跨端数据一致性、统计分析准确性、运维可控性和场景适配性进行优化，形成了较为稳定的基础能力。</w:t>
      </w:r>
    </w:p>
    <w:p>
      <w:pPr>
        <w:pStyle w:val="ListParagraph"/>
        <w:numPr>
          <w:ilvl w:val="0"/>
          <w:numId w:val="2"/>
        </w:numPr>
        <w:spacing w:after="80" w:line="320"/>
      </w:pPr>
      <w:r>
        <w:t xml:space="preserve">以“新政务服务大厅”理念整合基层治理、便民服务、社区资源管理与网格巡查，提升业务协同程度。</w:t>
      </w:r>
    </w:p>
    <w:p>
      <w:pPr>
        <w:pStyle w:val="ListParagraph"/>
        <w:numPr>
          <w:ilvl w:val="0"/>
          <w:numId w:val="2"/>
        </w:numPr>
        <w:spacing w:after="80" w:line="320"/>
      </w:pPr>
      <w:r>
        <w:t xml:space="preserve">将地图、网格、居民、商户和巡查问题统一到同一平台中，便于管理者从区域维度开展决策分析。</w:t>
      </w:r>
    </w:p>
    <w:p>
      <w:pPr>
        <w:pStyle w:val="ListParagraph"/>
        <w:numPr>
          <w:ilvl w:val="0"/>
          <w:numId w:val="2"/>
        </w:numPr>
        <w:spacing w:after="80" w:line="320"/>
      </w:pPr>
      <w:r>
        <w:t xml:space="preserve">通过统一权限和统一数据模型，为后续系统集成和功能扩展打下基础，降低重复建设成本。</w:t>
      </w:r>
    </w:p>
    <w:p>
      <w:pPr>
        <w:pStyle w:val="Heading1"/>
      </w:pPr>
      <w:r>
        <w:rPr>
          <w:b/>
          <w:bCs/>
        </w:rPr>
        <w:t xml:space="preserve">四、项目完成情况与指标达成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cantSplit/>
        </w:trPr>
        <w:tc>
          <w:tcPr>
            <w:tcW w:type="dxa" w:w="1800"/>
            <w:tcBorders>
              <w:top w:val="single" w:color="B7B7B7" w:sz="1"/>
              <w:left w:val="single" w:color="B7B7B7" w:sz="1"/>
              <w:bottom w:val="single" w:color="B7B7B7" w:sz="1"/>
              <w:right w:val="single" w:color="B7B7B7" w:sz="1"/>
            </w:tcBorders>
            <w:shd w:fill="D9EAF7" w:val="clear"/>
            <w:tcMar>
              <w:top w:type="dxa" w:w="80"/>
              <w:left w:type="dxa" w:w="120"/>
              <w:bottom w:type="dxa" w:w="80"/>
              <w:right w:type="dxa" w:w="120"/>
            </w:tcMar>
          </w:tcPr>
          <w:p>
            <w:pPr>
              <w:spacing w:after="60" w:line="280"/>
            </w:pPr>
            <w:r>
              <w:rPr>
                <w:b/>
                <w:bCs/>
              </w:rPr>
              <w:t xml:space="preserve">指标名称</w:t>
            </w:r>
          </w:p>
        </w:tc>
        <w:tc>
          <w:tcPr>
            <w:tcW w:type="dxa" w:w="3600"/>
            <w:tcBorders>
              <w:top w:val="single" w:color="B7B7B7" w:sz="1"/>
              <w:left w:val="single" w:color="B7B7B7" w:sz="1"/>
              <w:bottom w:val="single" w:color="B7B7B7" w:sz="1"/>
              <w:right w:val="single" w:color="B7B7B7" w:sz="1"/>
            </w:tcBorders>
            <w:shd w:fill="D9EAF7" w:val="clear"/>
            <w:tcMar>
              <w:top w:type="dxa" w:w="80"/>
              <w:left w:type="dxa" w:w="120"/>
              <w:bottom w:type="dxa" w:w="80"/>
              <w:right w:type="dxa" w:w="120"/>
            </w:tcMar>
          </w:tcPr>
          <w:p>
            <w:pPr>
              <w:spacing w:after="60" w:line="280"/>
            </w:pPr>
            <w:r>
              <w:rPr>
                <w:b/>
                <w:bCs/>
              </w:rPr>
              <w:t xml:space="preserve">目标值</w:t>
            </w:r>
          </w:p>
        </w:tc>
        <w:tc>
          <w:tcPr>
            <w:tcW w:type="dxa" w:w="3960"/>
            <w:tcBorders>
              <w:top w:val="single" w:color="B7B7B7" w:sz="1"/>
              <w:left w:val="single" w:color="B7B7B7" w:sz="1"/>
              <w:bottom w:val="single" w:color="B7B7B7" w:sz="1"/>
              <w:right w:val="single" w:color="B7B7B7" w:sz="1"/>
            </w:tcBorders>
            <w:shd w:fill="D9EAF7" w:val="clear"/>
            <w:tcMar>
              <w:top w:type="dxa" w:w="80"/>
              <w:left w:type="dxa" w:w="120"/>
              <w:bottom w:type="dxa" w:w="80"/>
              <w:right w:type="dxa" w:w="120"/>
            </w:tcMar>
          </w:tcPr>
          <w:p>
            <w:pPr>
              <w:spacing w:after="60" w:line="280"/>
            </w:pPr>
            <w:r>
              <w:rPr>
                <w:b/>
                <w:bCs/>
              </w:rPr>
              <w:t xml:space="preserve">完成说明</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系统可用性</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≥99.5%</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支撑街道与社区日常业务连续开展，通过研发过程中的设计、测试与优化措施予以保障。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核心接口响应时间</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≤500ms</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满足查询、审批、统计和地图联动需求，通过研发过程中的设计、测试与优化措施予以保障。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集成数据准确率</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≥99%</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通过统一字典和校验规则保障数据质量，通过研发过程中的设计、测试与优化措施予以保障。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地图点位展示延迟</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≤2秒</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提升网格点位查询与浏览体验，通过研发过程中的设计、测试与优化措施予以保障。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单日业务承载能力</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≥4000条</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满足社区管理与巡查流转场景，通过研发过程中的设计、测试与优化措施予以保障。</w:t>
            </w:r>
          </w:p>
        </w:tc>
      </w:tr>
    </w:tbl>
    <w:p>
      <w:pPr>
        <w:spacing w:after="120" w:line="360"/>
      </w:pPr>
      <w:r>
        <w:t xml:space="preserve">从阶段性结果看，项目基本完成了年度计划中的主要研发任务，形成了可演示、可部署、可归档的研发成果资料。对于需结合具体客户环境进一步适配的内容，已纳入后续优化计划。</w:t>
      </w:r>
    </w:p>
    <w:p>
      <w:pPr>
        <w:pStyle w:val="Heading1"/>
      </w:pPr>
      <w:r>
        <w:rPr>
          <w:b/>
          <w:bCs/>
        </w:rPr>
        <w:t xml:space="preserve">五、成果转化与应用效果</w:t>
      </w:r>
    </w:p>
    <w:p>
      <w:pPr>
        <w:pStyle w:val="Heading2"/>
      </w:pPr>
      <w:r>
        <w:rPr>
          <w:b/>
          <w:bCs/>
        </w:rPr>
        <w:t xml:space="preserve">基层治理微平台V1.0（PC端）</w:t>
      </w:r>
    </w:p>
    <w:p>
      <w:pPr>
        <w:spacing w:after="120" w:line="360"/>
      </w:pPr>
      <w:r>
        <w:t xml:space="preserve">作为新政务服务大厅相关业务的基层治理支撑平台，在街道、社区和网格场景中部署应用，提升信息整合与业务协同水平。</w:t>
      </w:r>
    </w:p>
    <w:p>
      <w:pPr>
        <w:spacing w:after="120" w:line="360"/>
      </w:pPr>
      <w:r>
        <w:t xml:space="preserve">项目将提高社区治理业务的协同效率和数据利用水平，减少重复录入与线下沟通成本，增强管理者对辖区网格、居民诉求和服务资源的整体掌控能力。</w:t>
      </w:r>
    </w:p>
    <w:p>
      <w:pPr>
        <w:pStyle w:val="Heading1"/>
      </w:pPr>
      <w:r>
        <w:rPr>
          <w:b/>
          <w:bCs/>
        </w:rPr>
        <w:t xml:space="preserve">六、存在问题与不足</w:t>
      </w:r>
    </w:p>
    <w:p>
      <w:pPr>
        <w:pStyle w:val="ListParagraph"/>
        <w:numPr>
          <w:ilvl w:val="0"/>
          <w:numId w:val="3"/>
        </w:numPr>
        <w:spacing w:after="80" w:line="320"/>
      </w:pPr>
      <w:r>
        <w:t xml:space="preserve">部分业务场景仍需结合实际使用单位的流程差异进行进一步参数化和配置化完善。</w:t>
      </w:r>
    </w:p>
    <w:p>
      <w:pPr>
        <w:pStyle w:val="ListParagraph"/>
        <w:numPr>
          <w:ilvl w:val="0"/>
          <w:numId w:val="3"/>
        </w:numPr>
        <w:spacing w:after="80" w:line="320"/>
      </w:pPr>
      <w:r>
        <w:t xml:space="preserve">部分统计指标和展示口径需要结合后续真实运行数据进行持续校准。</w:t>
      </w:r>
    </w:p>
    <w:p>
      <w:pPr>
        <w:pStyle w:val="ListParagraph"/>
        <w:numPr>
          <w:ilvl w:val="0"/>
          <w:numId w:val="3"/>
        </w:numPr>
        <w:spacing w:after="80" w:line="320"/>
      </w:pPr>
      <w:r>
        <w:t xml:space="preserve">运维体系虽然已初步建立，但在监控指标、自动告警、知识库沉淀等方面仍有进一步提升空间。</w:t>
      </w:r>
    </w:p>
    <w:p>
      <w:pPr>
        <w:pStyle w:val="Heading1"/>
      </w:pPr>
      <w:r>
        <w:rPr>
          <w:b/>
          <w:bCs/>
        </w:rPr>
        <w:t xml:space="preserve">七、后续改进计划</w:t>
      </w:r>
    </w:p>
    <w:p>
      <w:pPr>
        <w:pStyle w:val="ListParagraph"/>
        <w:numPr>
          <w:ilvl w:val="0"/>
          <w:numId w:val="2"/>
        </w:numPr>
        <w:spacing w:after="80" w:line="320"/>
      </w:pPr>
      <w:r>
        <w:t xml:space="preserve">继续根据试运行与正式使用反馈，优化页面交互、表单校验、流程提醒和统计展示。</w:t>
      </w:r>
    </w:p>
    <w:p>
      <w:pPr>
        <w:pStyle w:val="ListParagraph"/>
        <w:numPr>
          <w:ilvl w:val="0"/>
          <w:numId w:val="2"/>
        </w:numPr>
        <w:spacing w:after="80" w:line="320"/>
      </w:pPr>
      <w:r>
        <w:t xml:space="preserve">完善运维支撑体系，增强故障监测、日志分析、版本管理与应急预案。</w:t>
      </w:r>
    </w:p>
    <w:p>
      <w:pPr>
        <w:pStyle w:val="ListParagraph"/>
        <w:numPr>
          <w:ilvl w:val="0"/>
          <w:numId w:val="2"/>
        </w:numPr>
        <w:spacing w:after="80" w:line="320"/>
      </w:pPr>
      <w:r>
        <w:t xml:space="preserve">推进软件著作权申报、资料完善和标准化实施模板沉淀，为后续复制推广提供基础。</w:t>
      </w:r>
    </w:p>
    <w:p>
      <w:pPr>
        <w:pStyle w:val="ListParagraph"/>
        <w:numPr>
          <w:ilvl w:val="0"/>
          <w:numId w:val="2"/>
        </w:numPr>
        <w:spacing w:after="80" w:line="320"/>
      </w:pPr>
      <w:r>
        <w:t xml:space="preserve">针对后续需求，逐步拓展接口集成、数据共享和移动端增强能力。</w:t>
      </w:r>
    </w:p>
    <w:p>
      <w:pPr>
        <w:pStyle w:val="Heading1"/>
      </w:pPr>
      <w:r>
        <w:rPr>
          <w:b/>
          <w:bCs/>
        </w:rPr>
        <w:t xml:space="preserve">八、结论</w:t>
      </w:r>
    </w:p>
    <w:p>
      <w:pPr>
        <w:spacing w:after="120" w:line="360"/>
      </w:pPr>
      <w:r>
        <w:t xml:space="preserve">总体来看，新政务服务大厅信息系统集成服务项目年度研发工作已按计划完成主要阶段目标，所形成的研发成果具备进一步推广、实施和运维的基础。项目不仅提升了公司在相关行业场景中的产品化与服务化能力，也为后续持续优化、客户拓展和成果转化打下了较好基础。</w:t>
      </w:r>
    </w:p>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Noto Sans CJK SC"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60" w:before="220"/>
      <w:outlineLvl w:val="0"/>
    </w:pPr>
    <w:rPr>
      <w:rFonts w:ascii="Arial" w:eastAsia="Noto Sans CJK SC" w:hAnsi="Arial"/>
      <w:b/>
      <w:bCs/>
      <w:sz w:val="30"/>
      <w:szCs w:val="30"/>
    </w:rPr>
  </w:style>
  <w:style w:type="paragraph" w:styleId="Heading2">
    <w:name w:val="Heading 2"/>
    <w:basedOn w:val="Normal"/>
    <w:next w:val="Normal"/>
    <w:qFormat/>
    <w:pPr>
      <w:keepNext w:val="false"/>
      <w:keepLines w:val="false"/>
      <w:spacing w:after="120" w:before="160"/>
      <w:outlineLvl w:val="1"/>
    </w:pPr>
    <w:rPr>
      <w:rFonts w:ascii="Arial" w:eastAsia="Noto Sans CJK SC"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2026-04-30T07:52:45.724Z</dcterms:created>
  <dcterms:modified xsi:type="dcterms:W3CDTF">2026-04-30T07:52:45.724Z</dcterms:modified>
</cp:coreProperties>
</file>

<file path=docProps/custom.xml><?xml version="1.0" encoding="utf-8"?>
<Properties xmlns="http://schemas.openxmlformats.org/officeDocument/2006/custom-properties" xmlns:vt="http://schemas.openxmlformats.org/officeDocument/2006/docPropsVTypes"/>
</file>