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FEA7E">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Microsoft YaHei UI" w:hAnsi="Microsoft YaHei UI" w:eastAsia="Microsoft YaHei UI" w:cs="Microsoft YaHei UI"/>
          <w:color w:val="1F1F1F"/>
          <w:sz w:val="48"/>
          <w:szCs w:val="56"/>
          <w:rtl w:val="0"/>
        </w:rPr>
      </w:pPr>
    </w:p>
    <w:p w14:paraId="25AB09CE">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Microsoft YaHei UI" w:hAnsi="Microsoft YaHei UI" w:eastAsia="Microsoft YaHei UI" w:cs="Microsoft YaHei UI"/>
          <w:color w:val="1F1F1F"/>
          <w:sz w:val="48"/>
          <w:szCs w:val="56"/>
          <w:rtl w:val="0"/>
        </w:rPr>
      </w:pPr>
    </w:p>
    <w:p w14:paraId="4D814A99">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Microsoft YaHei UI" w:hAnsi="Microsoft YaHei UI" w:eastAsia="Microsoft YaHei UI" w:cs="Microsoft YaHei UI"/>
          <w:color w:val="1F1F1F"/>
          <w:sz w:val="48"/>
          <w:szCs w:val="56"/>
          <w:rtl w:val="0"/>
        </w:rPr>
      </w:pPr>
    </w:p>
    <w:p w14:paraId="0F59DAAA">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Microsoft YaHei UI" w:hAnsi="Microsoft YaHei UI" w:eastAsia="Microsoft YaHei UI" w:cs="Microsoft YaHei UI"/>
          <w:color w:val="1F1F1F"/>
          <w:sz w:val="48"/>
          <w:szCs w:val="56"/>
          <w:rtl w:val="0"/>
        </w:rPr>
      </w:pPr>
    </w:p>
    <w:p w14:paraId="03FF75FF">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Microsoft YaHei UI" w:hAnsi="Microsoft YaHei UI" w:eastAsia="Microsoft YaHei UI" w:cs="Microsoft YaHei UI"/>
          <w:color w:val="1F1F1F"/>
          <w:sz w:val="48"/>
          <w:szCs w:val="56"/>
          <w:rtl w:val="0"/>
        </w:rPr>
      </w:pPr>
    </w:p>
    <w:p w14:paraId="67628286">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Microsoft YaHei UI" w:hAnsi="Microsoft YaHei UI" w:eastAsia="Microsoft YaHei UI" w:cs="Microsoft YaHei UI"/>
          <w:color w:val="1F1F1F"/>
          <w:sz w:val="48"/>
          <w:szCs w:val="56"/>
          <w:rtl w:val="0"/>
        </w:rPr>
      </w:pPr>
    </w:p>
    <w:p w14:paraId="7BBF5F12">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ascii="Microsoft YaHei UI" w:hAnsi="Microsoft YaHei UI" w:eastAsia="Microsoft YaHei UI" w:cs="Microsoft YaHei UI"/>
          <w:color w:val="1F1F1F"/>
          <w:sz w:val="60"/>
          <w:szCs w:val="96"/>
          <w:rtl w:val="0"/>
        </w:rPr>
      </w:pPr>
      <w:r>
        <w:rPr>
          <w:rFonts w:hint="eastAsia" w:ascii="Microsoft YaHei UI" w:hAnsi="Microsoft YaHei UI" w:eastAsia="Microsoft YaHei UI" w:cs="Microsoft YaHei UI"/>
          <w:color w:val="1F1F1F"/>
          <w:sz w:val="60"/>
          <w:szCs w:val="96"/>
          <w:rtl w:val="0"/>
        </w:rPr>
        <w:t>开题报告与综合研究综述</w:t>
      </w:r>
    </w:p>
    <w:p w14:paraId="39C9F01E">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ascii="Microsoft YaHei UI" w:hAnsi="Microsoft YaHei UI" w:eastAsia="Microsoft YaHei UI" w:cs="Microsoft YaHei UI"/>
          <w:color w:val="1F1F1F"/>
          <w:sz w:val="28"/>
          <w:szCs w:val="36"/>
          <w:rtl w:val="0"/>
          <w:lang w:eastAsia="zh-CN"/>
        </w:rPr>
      </w:pPr>
      <w:r>
        <w:rPr>
          <w:rFonts w:hint="eastAsia" w:ascii="Microsoft YaHei UI" w:hAnsi="Microsoft YaHei UI" w:eastAsia="Microsoft YaHei UI" w:cs="Microsoft YaHei UI"/>
          <w:color w:val="1F1F1F"/>
          <w:sz w:val="28"/>
          <w:szCs w:val="36"/>
          <w:rtl w:val="0"/>
          <w:lang w:eastAsia="zh-CN"/>
        </w:rPr>
        <w:t>《基于Apriori算法的高校学生考勤数据可视化及缺勤诱因关联分析》</w:t>
      </w:r>
    </w:p>
    <w:p w14:paraId="2FDA2DC8">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Microsoft YaHei UI" w:hAnsi="Microsoft YaHei UI" w:eastAsia="Microsoft YaHei UI" w:cs="Microsoft YaHei UI"/>
          <w:color w:val="1F1F1F"/>
          <w:sz w:val="24"/>
          <w:szCs w:val="32"/>
          <w:rtl w:val="0"/>
          <w:lang w:val="en-US" w:eastAsia="zh-CN"/>
        </w:rPr>
      </w:pPr>
      <w:r>
        <w:rPr>
          <w:rFonts w:hint="default" w:ascii="Microsoft YaHei UI" w:hAnsi="Microsoft YaHei UI" w:eastAsia="Microsoft YaHei UI" w:cs="Microsoft YaHei UI"/>
          <w:color w:val="1F1F1F"/>
          <w:sz w:val="24"/>
          <w:szCs w:val="32"/>
          <w:rtl w:val="0"/>
          <w:lang w:val="en-US" w:eastAsia="zh-CN"/>
        </w:rPr>
        <w:br w:type="page"/>
      </w:r>
    </w:p>
    <w:p w14:paraId="00000002">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1. 研究背景与选题意义</w:t>
      </w:r>
    </w:p>
    <w:p w14:paraId="00000003">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1.1 研究背景：高等教育中的考勤危机与数据化转型</w:t>
      </w:r>
    </w:p>
    <w:p w14:paraId="400531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tl w:val="0"/>
        </w:rPr>
      </w:pPr>
      <w:r>
        <w:rPr>
          <w:rFonts w:hint="eastAsia" w:ascii="Microsoft YaHei UI" w:hAnsi="Microsoft YaHei UI" w:eastAsia="Microsoft YaHei UI" w:cs="Microsoft YaHei UI"/>
          <w:color w:val="1F1F1F"/>
          <w:rtl w:val="0"/>
        </w:rPr>
        <w:t>在当今高等教育的生态系统中，学生考勤已不再仅仅是一个纪律管理指标，而是衡量学生学术参与度、心理健康状况以及未来学业成功的核心晴雨表。随着大数据技术在教育领域的渗透，教育数据挖掘（Educational Data Mining, EDM）逐渐成为揭示教育现象深层规律的重要工具。然而，传统的考勤管理往往停留在“记录”与“统计”的层面，缺乏对缺勤行为背后复杂诱因的深层剖析。</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特别是近年来，受全球公共卫生事件及其后续效应的影响，高校学生的缺勤率出现了显著波动。据相关研究显示，长期缺勤（Chronic Absenteeism）——即缺勤率超过总课时10%的现象——在部分地区的高校中已呈现上升趋势。这种现象并非孤立存在，而是与学生的睡眠习惯、社交圈层、家庭背景以及心理状态等多维度因素紧密交织。例如，现有数据表明，每晚睡眠时间不足6小时的大学生，其期末平均绩点（GPA）会呈现显著下降趋势，且缺勤率随之上升。然而，传统的线性回归分析难以捕捉这些因素之间错综复杂的非线性关联。</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本研究依托一份包含6607条学生记录的详细数据集（StudentPerformanceFactors.csv），该数据集涵盖了考勤率（Attendance）、学习时长（Hours_Studied）、睡眠时间（Sleep_Hours）、同伴影响（Peer_Influence）等20个关键维度。面对如此丰富且多维的数据资源，如何利用关联规则挖掘技术（Association Rule Mining）从中提取出具有指导意义的“缺勤模式”，并通过可视化手段直观呈现给教育管理者，已成为当前高校学生管理工作亟待解决的关键问题。</w:t>
      </w:r>
    </w:p>
    <w:p w14:paraId="00000007">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1.2 选题意义</w:t>
      </w:r>
    </w:p>
    <w:p w14:paraId="0839D8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jc w:val="left"/>
        <w:textAlignment w:val="auto"/>
        <w:rPr>
          <w:rFonts w:hint="eastAsia" w:ascii="Microsoft YaHei UI" w:hAnsi="Microsoft YaHei UI" w:eastAsia="Microsoft YaHei UI" w:cs="Microsoft YaHei UI"/>
          <w:color w:val="1F1F1F"/>
          <w:rtl w:val="0"/>
        </w:rPr>
      </w:pPr>
      <w:r>
        <w:rPr>
          <w:rFonts w:hint="eastAsia" w:ascii="Microsoft YaHei UI" w:hAnsi="Microsoft YaHei UI" w:eastAsia="Microsoft YaHei UI" w:cs="Microsoft YaHei UI"/>
          <w:color w:val="1F1F1F"/>
          <w:rtl w:val="0"/>
        </w:rPr>
        <w:t>本研究的理论与实践意义主要体现在以下三个方面：</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首先，</w:t>
      </w:r>
      <w:r>
        <w:rPr>
          <w:rFonts w:hint="eastAsia" w:ascii="Microsoft YaHei UI" w:hAnsi="Microsoft YaHei UI" w:eastAsia="Microsoft YaHei UI" w:cs="Microsoft YaHei UI"/>
          <w:b/>
          <w:bCs/>
          <w:color w:val="1F1F1F"/>
          <w:rtl w:val="0"/>
        </w:rPr>
        <w:t>突破传统归因分析的局限性</w:t>
      </w:r>
      <w:r>
        <w:rPr>
          <w:rFonts w:hint="eastAsia" w:ascii="Microsoft YaHei UI" w:hAnsi="Microsoft YaHei UI" w:eastAsia="Microsoft YaHei UI" w:cs="Microsoft YaHei UI"/>
          <w:color w:val="1F1F1F"/>
          <w:rtl w:val="0"/>
        </w:rPr>
        <w:t>。以往关于缺勤的研究多采用相关性分析或逻辑回归，虽然能够识别单一因素的影响力，却难以发现因素间的组合效应。例如，单纯的“低收入家庭”可能并不直接导致缺勤，但当“低收入”与“居住地较远（Far Distance）”和“缺乏交通工具”同时出现时，缺勤的概率可能呈指数级上升。本研究引入的Apriori算法擅长挖掘“若A且B，则C”的强关联规则，能够揭示出导致缺勤的复合型诱因。</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其次，</w:t>
      </w:r>
      <w:r>
        <w:rPr>
          <w:rFonts w:hint="eastAsia" w:ascii="Microsoft YaHei UI" w:hAnsi="Microsoft YaHei UI" w:eastAsia="Microsoft YaHei UI" w:cs="Microsoft YaHei UI"/>
          <w:b/>
          <w:bCs/>
          <w:color w:val="1F1F1F"/>
          <w:rtl w:val="0"/>
        </w:rPr>
        <w:t>构建基于数据的可视化决策支持系统</w:t>
      </w:r>
      <w:r>
        <w:rPr>
          <w:rFonts w:hint="eastAsia" w:ascii="Microsoft YaHei UI" w:hAnsi="Microsoft YaHei UI" w:eastAsia="Microsoft YaHei UI" w:cs="Microsoft YaHei UI"/>
          <w:color w:val="1F1F1F"/>
          <w:rtl w:val="0"/>
        </w:rPr>
        <w:t>。Apriori算法往往会产生海量的关联规则，导致“规则爆炸”问题，使得管理者难以直接利用。本研究旨在探索一种高效的可视化框架，结合散点图矩阵、网络拓扑图等技术，将抽象的数学规则转化为直观的视觉图谱。通过这种方式，辅导员和教师可以快速识别出高风险学生群体及其核心致因，从而实现从“被动惩罚”向“主动干预”的转变。</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最后，</w:t>
      </w:r>
      <w:r>
        <w:rPr>
          <w:rFonts w:hint="eastAsia" w:ascii="Microsoft YaHei UI" w:hAnsi="Microsoft YaHei UI" w:eastAsia="Microsoft YaHei UI" w:cs="Microsoft YaHei UI"/>
          <w:b/>
          <w:bCs/>
          <w:color w:val="1F1F1F"/>
          <w:rtl w:val="0"/>
        </w:rPr>
        <w:t>深化对特定教育情境下学生行为的理解</w:t>
      </w:r>
      <w:r>
        <w:rPr>
          <w:rFonts w:hint="eastAsia" w:ascii="Microsoft YaHei UI" w:hAnsi="Microsoft YaHei UI" w:eastAsia="Microsoft YaHei UI" w:cs="Microsoft YaHei UI"/>
          <w:color w:val="1F1F1F"/>
          <w:rtl w:val="0"/>
        </w:rPr>
        <w:t>。基于StudentPerformanceFactors.csv数据集的实证分析，我们将深入探讨诸如“负面同伴影响（Negative Peer Influence）”与“低父母参与度（Low Parental Involvement）”如何共同作用于考勤率。这种基于真实数据的微观分析，有助于丰富教育心理学和教育管理学的理论体系，为高校制定更具针对性的学生支持政策提供科学依据。</w:t>
      </w:r>
    </w:p>
    <w:p w14:paraId="0000000C">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2. 文献综述与理论基础</w:t>
      </w:r>
    </w:p>
    <w:p w14:paraId="0000000D">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2.1 大学生缺勤行为的成因研究</w:t>
      </w:r>
    </w:p>
    <w:p w14:paraId="58ABE7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tl w:val="0"/>
        </w:rPr>
      </w:pPr>
      <w:r>
        <w:rPr>
          <w:rFonts w:hint="eastAsia" w:ascii="Microsoft YaHei UI" w:hAnsi="Microsoft YaHei UI" w:eastAsia="Microsoft YaHei UI" w:cs="Microsoft YaHei UI"/>
          <w:color w:val="1F1F1F"/>
          <w:rtl w:val="0"/>
        </w:rPr>
        <w:t>学术界对于大学生缺勤成因的探讨经历了从单一因素到多维模型的演变。早期的研究主要关注人口统计学特征，如性别、年龄和家庭经济状况。然而，随着研究的深入，行为因素和环境因素的重要性日益凸显。</w:t>
      </w:r>
    </w:p>
    <w:p w14:paraId="775472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tl w:val="0"/>
        </w:rPr>
      </w:pPr>
      <w:r>
        <w:rPr>
          <w:rFonts w:hint="eastAsia" w:ascii="Microsoft YaHei UI" w:hAnsi="Microsoft YaHei UI" w:eastAsia="Microsoft YaHei UI" w:cs="Microsoft YaHei UI"/>
          <w:b/>
          <w:bCs/>
          <w:color w:val="1F1F1F"/>
          <w:rtl w:val="0"/>
        </w:rPr>
        <w:t>睡眠与生理节律的影响</w:t>
      </w:r>
      <w:r>
        <w:rPr>
          <w:rFonts w:hint="eastAsia" w:ascii="Microsoft YaHei UI" w:hAnsi="Microsoft YaHei UI" w:eastAsia="Microsoft YaHei UI" w:cs="Microsoft YaHei UI"/>
          <w:color w:val="1F1F1F"/>
          <w:rtl w:val="0"/>
        </w:rPr>
        <w:t>：生理健康是出勤的基础。大量实证研究指出，睡眠质量与出勤率存在显著的正相关关系。根据卡内基梅隆大学的一项多机构联合研究，大学生平均每晚睡眠时间约为6.5小时，但当睡眠时间低于6小时这一临界值时，缺勤风险和学业失败率会急剧累积。在我们的数据集中，Sleep_Hours变量分布在4至10小时之间，其中4-5小时的极端值可能与高缺勤率存在强关联。此外，睡眠不足不仅导致第二天的疲劳和旷课，还会损害执行功能，形成“熬夜-缺勤-学业压力增大-继续熬夜”的恶性循环。</w:t>
      </w:r>
    </w:p>
    <w:p w14:paraId="496FBA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tl w:val="0"/>
        </w:rPr>
      </w:pPr>
      <w:r>
        <w:rPr>
          <w:rFonts w:hint="eastAsia" w:ascii="Microsoft YaHei UI" w:hAnsi="Microsoft YaHei UI" w:eastAsia="Microsoft YaHei UI" w:cs="Microsoft YaHei UI"/>
          <w:b/>
          <w:bCs/>
          <w:color w:val="1F1F1F"/>
          <w:rtl w:val="0"/>
        </w:rPr>
        <w:t>同伴效应（Peer Influence）的社会传染性</w:t>
      </w:r>
      <w:r>
        <w:rPr>
          <w:rFonts w:hint="eastAsia" w:ascii="Microsoft YaHei UI" w:hAnsi="Microsoft YaHei UI" w:eastAsia="Microsoft YaHei UI" w:cs="Microsoft YaHei UI"/>
          <w:color w:val="1F1F1F"/>
          <w:rtl w:val="0"/>
        </w:rPr>
        <w:t>：高校环境是一个高度社会化的网络。研究发现，缺勤行为具有“传染性”。如果一个学生的核心社交圈中普遍存在旷课现象，该学生缺勤的概率将显著增加。这种同伴影响在大型基础课程中尤为明显，因为缺乏强有力的社会约束。数据集中的Peer_Influence变量（Positive, Neutral, Negative）为验证这一理论提供了直接的数据支持。</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b/>
          <w:bCs/>
          <w:color w:val="1F1F1F"/>
          <w:rtl w:val="0"/>
        </w:rPr>
        <w:t>教育资源与制度性障碍</w:t>
      </w:r>
      <w:r>
        <w:rPr>
          <w:rFonts w:hint="eastAsia" w:ascii="Microsoft YaHei UI" w:hAnsi="Microsoft YaHei UI" w:eastAsia="Microsoft YaHei UI" w:cs="Microsoft YaHei UI"/>
          <w:color w:val="1F1F1F"/>
          <w:rtl w:val="0"/>
        </w:rPr>
        <w:t>：除了个人选择，客观条件的限制也是不可忽视的因素。数字鸿沟（Digital Divide）和物理距离往往构成隐性的考勤壁垒。研究表明，缺乏必要学习资源（如教材、笔记本电脑、稳定网络）的学生，因无法跟上课程进度而产生习得性无助，进而选择逃避课堂。数据集中包含的Access_to_Resources和Distance_from_Home字段，使我们能够定量分析这些制度性因素对考勤的具体的边际效应。</w:t>
      </w:r>
    </w:p>
    <w:p w14:paraId="00000012">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2.2 关联规则挖掘与Apriori算法</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关联规则挖掘（Association Rule Mining, ARM）是数据挖掘领域中最经典的方法之一，旨在发现大型事务数据库中项集之间的有趣联系。</w:t>
      </w:r>
    </w:p>
    <w:p w14:paraId="2425A7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tl w:val="0"/>
        </w:rPr>
      </w:pPr>
      <w:r>
        <w:rPr>
          <w:rFonts w:hint="eastAsia" w:ascii="Microsoft YaHei UI" w:hAnsi="Microsoft YaHei UI" w:eastAsia="Microsoft YaHei UI" w:cs="Microsoft YaHei UI"/>
          <w:b/>
          <w:bCs/>
          <w:color w:val="1F1F1F"/>
          <w:rtl w:val="0"/>
        </w:rPr>
        <w:t>Apriori算法原理</w:t>
      </w:r>
      <w:r>
        <w:rPr>
          <w:rFonts w:hint="eastAsia" w:ascii="Microsoft YaHei UI" w:hAnsi="Microsoft YaHei UI" w:eastAsia="Microsoft YaHei UI" w:cs="Microsoft YaHei UI"/>
          <w:color w:val="1F1F1F"/>
          <w:rtl w:val="0"/>
        </w:rPr>
        <w:t>：Apriori算法由Agrawal等人于1994年提出，其核心思想是利用频繁项集的先验性质（Apriori Property）：如果一个项集是频繁的，那么它的所有非空子集也必须是频繁的。算法执行过程主要分为两步：首先，通过迭代扫描数据库，利用最小支持度（Minimum Support）阈值筛选出所有频繁项集；其次，利用最小置信度（Minimum Confidence）阈值从频繁项集中生成强关联规则。</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在教育领域，Apriori算法已被广泛应用于课程推荐、成绩预测和图书馆行为分析。例如，有研究利用Apriori算法分析图书馆借阅数据，发现“高频借阅”与“高绩点”之间存在强关联。然而，将Apriori应用于考勤分析面临的主要挑战在于数据的</w:t>
      </w:r>
      <w:r>
        <w:rPr>
          <w:rFonts w:hint="eastAsia" w:ascii="Microsoft YaHei UI" w:hAnsi="Microsoft YaHei UI" w:eastAsia="Microsoft YaHei UI" w:cs="Microsoft YaHei UI"/>
          <w:b/>
          <w:bCs/>
          <w:color w:val="1F1F1F"/>
          <w:rtl w:val="0"/>
        </w:rPr>
        <w:t>连续性</w:t>
      </w:r>
      <w:r>
        <w:rPr>
          <w:rFonts w:hint="eastAsia" w:ascii="Microsoft YaHei UI" w:hAnsi="Microsoft YaHei UI" w:eastAsia="Microsoft YaHei UI" w:cs="Microsoft YaHei UI"/>
          <w:color w:val="1F1F1F"/>
          <w:rtl w:val="0"/>
        </w:rPr>
        <w:t>。传统的Apriori算法只能处理离散型（Categorical）数据，而考勤率（Attendance）和学习时长（Hours_Studied）通常是连续数值。因此，如何进行有效的数据离散化（Discretization）是本研究的关键技术难点之一。</w:t>
      </w:r>
    </w:p>
    <w:p w14:paraId="00000016">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2.3 数据可视化在关联规则中的应用</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由于Apriori算法生成的规则数量往往十分庞大（可能达到数千条），直接阅读文本形式的规则效率极低。可视化技术能够帮助用户快速识别关键模式。</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b/>
          <w:bCs/>
          <w:color w:val="1F1F1F"/>
          <w:rtl w:val="0"/>
        </w:rPr>
        <w:t>散点图（Scatter Plots）</w:t>
      </w:r>
      <w:r>
        <w:rPr>
          <w:rFonts w:hint="eastAsia" w:ascii="Microsoft YaHei UI" w:hAnsi="Microsoft YaHei UI" w:eastAsia="Microsoft YaHei UI" w:cs="Microsoft YaHei UI"/>
          <w:color w:val="1F1F1F"/>
          <w:rtl w:val="0"/>
        </w:rPr>
        <w:t>：这是最直观的展示方式，通常将支持度（Support）作为X轴，置信度（Confidence）作为Y轴，提升度（Lift）作为颜色映射。这种布局允许研究者快速定位位于右上角（高支持、高置信）的“黄金规则”。</w:t>
      </w:r>
    </w:p>
    <w:p w14:paraId="46B3FA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tl w:val="0"/>
        </w:rPr>
      </w:pPr>
      <w:r>
        <w:rPr>
          <w:rFonts w:hint="eastAsia" w:ascii="Microsoft YaHei UI" w:hAnsi="Microsoft YaHei UI" w:eastAsia="Microsoft YaHei UI" w:cs="Microsoft YaHei UI"/>
          <w:b/>
          <w:bCs/>
          <w:color w:val="1F1F1F"/>
          <w:rtl w:val="0"/>
        </w:rPr>
        <w:t>网络图（Graph-Based Visualization）</w:t>
      </w:r>
      <w:r>
        <w:rPr>
          <w:rFonts w:hint="eastAsia" w:ascii="Microsoft YaHei UI" w:hAnsi="Microsoft YaHei UI" w:eastAsia="Microsoft YaHei UI" w:cs="Microsoft YaHei UI"/>
          <w:color w:val="1F1F1F"/>
          <w:rtl w:val="0"/>
        </w:rPr>
        <w:t>：利用图论方法，将项（Items）表示为节点，规则表示为边。这种可视化方式能够清晰地展示出哪些因素（如“睡眠不足”）是导致多个后果（如“缺勤”、“挂科”）的中心节点（Hub）。Python中的NetworkX库常被用于构建此类复杂的关联网络。</w:t>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b/>
          <w:bCs/>
          <w:color w:val="1F1F1F"/>
          <w:rtl w:val="0"/>
        </w:rPr>
        <w:t>分组矩阵（Grouped Matrix）</w:t>
      </w:r>
      <w:r>
        <w:rPr>
          <w:rFonts w:hint="eastAsia" w:ascii="Microsoft YaHei UI" w:hAnsi="Microsoft YaHei UI" w:eastAsia="Microsoft YaHei UI" w:cs="Microsoft YaHei UI"/>
          <w:color w:val="1F1F1F"/>
          <w:rtl w:val="0"/>
        </w:rPr>
        <w:t>：当规则的前件（LHS）非常复杂时，分组矩阵可以将具有相似前件的规则聚类，从而揭示出不同学生群体（如“家庭困难群体”与“学困生群体”）在缺勤诱因上的结构性差异。</w:t>
      </w:r>
    </w:p>
    <w:p w14:paraId="0000001B">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2.4 研究现状总结与本研究切入点</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尽管现有文献在缺勤成因分析和关联规则挖掘算法方面已有丰富积累，但仍存在以下不足：</w:t>
      </w:r>
    </w:p>
    <w:p w14:paraId="0000001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缺乏针对缺勤诱因的组合分析</w:t>
      </w:r>
      <w:r>
        <w:rPr>
          <w:rFonts w:hint="eastAsia" w:ascii="Microsoft YaHei UI" w:hAnsi="Microsoft YaHei UI" w:eastAsia="Microsoft YaHei UI" w:cs="Microsoft YaHei UI"/>
          <w:color w:val="1F1F1F"/>
          <w:rtl w:val="0"/>
        </w:rPr>
        <w:t>：现有研究多侧重于单一因素的影响，较少探讨多个因素（如睡眠、同伴、距离）如何通过特定组合触发缺勤行为。</w:t>
      </w:r>
    </w:p>
    <w:p w14:paraId="0000001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可视化与挖掘过程的割裂</w:t>
      </w:r>
      <w:r>
        <w:rPr>
          <w:rFonts w:hint="eastAsia" w:ascii="Microsoft YaHei UI" w:hAnsi="Microsoft YaHei UI" w:eastAsia="Microsoft YaHei UI" w:cs="Microsoft YaHei UI"/>
          <w:color w:val="1F1F1F"/>
          <w:rtl w:val="0"/>
        </w:rPr>
        <w:t>：许多研究仅停留在规则生成阶段，缺乏对规则结果的深度可视化解读，导致分析结果难以被非技术背景的教育管理者理解。</w:t>
      </w:r>
    </w:p>
    <w:p w14:paraId="20AE2910">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420" w:leftChars="0" w:hanging="36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b/>
          <w:bCs/>
          <w:color w:val="1F1F1F"/>
          <w:rtl w:val="0"/>
        </w:rPr>
        <w:t>连续变量处理的粗糙性</w:t>
      </w:r>
      <w:r>
        <w:rPr>
          <w:rFonts w:hint="eastAsia" w:ascii="Microsoft YaHei UI" w:hAnsi="Microsoft YaHei UI" w:eastAsia="Microsoft YaHei UI" w:cs="Microsoft YaHei UI"/>
          <w:color w:val="1F1F1F"/>
          <w:rtl w:val="0"/>
        </w:rPr>
        <w:t>：在处理考勤率等连续变量时，往往采用简单的主观划分，缺乏基于数据分布特性的科学离散化策略。</w:t>
      </w:r>
    </w:p>
    <w:p w14:paraId="00000020">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60" w:leftChars="0" w:firstLine="419"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本研究将基于StudentPerformanceFactors.csv数据集，采用优化的数据离散化策略，结合Apriori算法与高级可视化技术，构建一个从数据预处理到深度可视化的完整分析框架，以填补上述研究空白。</w:t>
      </w:r>
    </w:p>
    <w:p w14:paraId="00000021">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3. 研究目标与内容</w:t>
      </w:r>
    </w:p>
    <w:p w14:paraId="00000022">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3.1 研究目标</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12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本研究旨在通过数据挖掘技术，揭开高校学生缺勤行为的“黑箱”，具体目标如下：</w:t>
      </w:r>
    </w:p>
    <w:p w14:paraId="00000024">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构建考勤数据的离散化标准</w:t>
      </w:r>
      <w:r>
        <w:rPr>
          <w:rFonts w:hint="eastAsia" w:ascii="Microsoft YaHei UI" w:hAnsi="Microsoft YaHei UI" w:eastAsia="Microsoft YaHei UI" w:cs="Microsoft YaHei UI"/>
          <w:color w:val="1F1F1F"/>
          <w:rtl w:val="0"/>
        </w:rPr>
        <w:t>：针对连续型的考勤率、睡眠时间和学习时长数据，建立一套既符合统计学分布又契合教育管理实际的离散化方案。</w:t>
      </w:r>
    </w:p>
    <w:p w14:paraId="00000025">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挖掘缺勤行为的强关联规则</w:t>
      </w:r>
      <w:r>
        <w:rPr>
          <w:rFonts w:hint="eastAsia" w:ascii="Microsoft YaHei UI" w:hAnsi="Microsoft YaHei UI" w:eastAsia="Microsoft YaHei UI" w:cs="Microsoft YaHei UI"/>
          <w:color w:val="1F1F1F"/>
          <w:rtl w:val="0"/>
        </w:rPr>
        <w:t>：利用Apriori算法，从海量数据中提取出导致“高缺勤率”的关键前置条件组合（Itemsets），识别出核心风险因子。</w:t>
      </w:r>
    </w:p>
    <w:p w14:paraId="00000026">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实现关联规则的多维可视化</w:t>
      </w:r>
      <w:r>
        <w:rPr>
          <w:rFonts w:hint="eastAsia" w:ascii="Microsoft YaHei UI" w:hAnsi="Microsoft YaHei UI" w:eastAsia="Microsoft YaHei UI" w:cs="Microsoft YaHei UI"/>
          <w:color w:val="1F1F1F"/>
          <w:rtl w:val="0"/>
        </w:rPr>
        <w:t>：设计并实现一套包含散点图、网络关系图和交互式矩阵的可视化方案，直观展示各诱因之间的相互作用机制。</w:t>
      </w:r>
    </w:p>
    <w:p w14:paraId="00000027">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提出针对性的干预策略</w:t>
      </w:r>
      <w:r>
        <w:rPr>
          <w:rFonts w:hint="eastAsia" w:ascii="Microsoft YaHei UI" w:hAnsi="Microsoft YaHei UI" w:eastAsia="Microsoft YaHei UI" w:cs="Microsoft YaHei UI"/>
          <w:color w:val="1F1F1F"/>
          <w:rtl w:val="0"/>
        </w:rPr>
        <w:t>：基于挖掘出的规则（例如“睡眠不足且同伴消极导致缺勤”），为高校管理者提供具体的政策建议和干预路径。</w:t>
      </w:r>
    </w:p>
    <w:p w14:paraId="00000028">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3.2 研究内容</w:t>
      </w:r>
    </w:p>
    <w:p w14:paraId="00000029">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3.2.1 数据预处理与特征工程</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12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研究将首先对StudentPerformanceFactors.csv数据进行清洗和预处理。</w:t>
      </w:r>
    </w:p>
    <w:p w14:paraId="0000002B">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缺失值处理</w:t>
      </w:r>
      <w:r>
        <w:rPr>
          <w:rFonts w:hint="eastAsia" w:ascii="Microsoft YaHei UI" w:hAnsi="Microsoft YaHei UI" w:eastAsia="Microsoft YaHei UI" w:cs="Microsoft YaHei UI"/>
          <w:color w:val="1F1F1F"/>
          <w:rtl w:val="0"/>
        </w:rPr>
        <w:t>：检查数据集中是否存在缺失值，采用均值填充或众数填充策略。</w:t>
      </w:r>
    </w:p>
    <w:p w14:paraId="0000002C">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连续变量离散化</w:t>
      </w:r>
      <w:r>
        <w:rPr>
          <w:rFonts w:hint="eastAsia" w:ascii="Microsoft YaHei UI" w:hAnsi="Microsoft YaHei UI" w:eastAsia="Microsoft YaHei UI" w:cs="Microsoft YaHei UI"/>
          <w:color w:val="1F1F1F"/>
          <w:rtl w:val="0"/>
        </w:rPr>
        <w:t>：</w:t>
      </w:r>
    </w:p>
    <w:p w14:paraId="0000002D">
      <w:pPr>
        <w:keepNext w:val="0"/>
        <w:keepLines w:val="0"/>
        <w:pageBreakBefore w:val="0"/>
        <w:widowControl w:val="0"/>
        <w:numPr>
          <w:ilvl w:val="3"/>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84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考勤率（Attendance）</w:t>
      </w:r>
      <w:r>
        <w:rPr>
          <w:rFonts w:hint="eastAsia" w:ascii="Microsoft YaHei UI" w:hAnsi="Microsoft YaHei UI" w:eastAsia="Microsoft YaHei UI" w:cs="Microsoft YaHei UI"/>
          <w:color w:val="1F1F1F"/>
          <w:rtl w:val="0"/>
        </w:rPr>
        <w:t>：依据数据集分布（60-100）及慢性缺勤定义，将其划分为“高（90-100%）”、“中（80-89%）”、“低（&lt;80%）”三个等级。需特别注意，虽然一般慢性缺勤定义为10%，但数据集中最低值为60%，且60-69%区间的学生面临极高的学业风险，因此将&lt;80%设为低考勤组是合理的。</w:t>
      </w:r>
    </w:p>
    <w:p w14:paraId="0000002E">
      <w:pPr>
        <w:keepNext w:val="0"/>
        <w:keepLines w:val="0"/>
        <w:pageBreakBefore w:val="0"/>
        <w:widowControl w:val="0"/>
        <w:numPr>
          <w:ilvl w:val="3"/>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84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睡眠时间（Sleep_Hours）</w:t>
      </w:r>
      <w:r>
        <w:rPr>
          <w:rFonts w:hint="eastAsia" w:ascii="Microsoft YaHei UI" w:hAnsi="Microsoft YaHei UI" w:eastAsia="Microsoft YaHei UI" w:cs="Microsoft YaHei UI"/>
          <w:color w:val="1F1F1F"/>
          <w:rtl w:val="0"/>
        </w:rPr>
        <w:t>：依据医学研究及数据分布（4-10小时），划分为“睡眠不足（&lt;6小时）”、“正常（6-8小时）”、“充足（&gt;8小时）”。</w:t>
      </w:r>
    </w:p>
    <w:p w14:paraId="0000002F">
      <w:pPr>
        <w:keepNext w:val="0"/>
        <w:keepLines w:val="0"/>
        <w:pageBreakBefore w:val="0"/>
        <w:widowControl w:val="0"/>
        <w:numPr>
          <w:ilvl w:val="3"/>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84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学习时长（Hours_Studied）</w:t>
      </w:r>
      <w:r>
        <w:rPr>
          <w:rFonts w:hint="eastAsia" w:ascii="Microsoft YaHei UI" w:hAnsi="Microsoft YaHei UI" w:eastAsia="Microsoft YaHei UI" w:cs="Microsoft YaHei UI"/>
          <w:color w:val="1F1F1F"/>
          <w:rtl w:val="0"/>
        </w:rPr>
        <w:t>：利用等频分箱法（Quantile Binning）将其分为“低”、“中”、“高”三类，以保证各类别样本均衡。</w:t>
      </w:r>
    </w:p>
    <w:p w14:paraId="00000030">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84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数值编码</w:t>
      </w:r>
      <w:r>
        <w:rPr>
          <w:rFonts w:hint="eastAsia" w:ascii="Microsoft YaHei UI" w:hAnsi="Microsoft YaHei UI" w:eastAsia="Microsoft YaHei UI" w:cs="Microsoft YaHei UI"/>
          <w:color w:val="1F1F1F"/>
          <w:rtl w:val="0"/>
        </w:rPr>
        <w:t>：将所有分类变量（如Parental_Involvement, Peer_Influence）转换为适合算法处理的格式（如One-Hot编码或整数映射）。</w:t>
      </w:r>
    </w:p>
    <w:p w14:paraId="00000031">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3.2.2 Apriori算法模型构建</w:t>
      </w:r>
    </w:p>
    <w:p w14:paraId="00000032">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频繁项集挖掘</w:t>
      </w:r>
      <w:r>
        <w:rPr>
          <w:rFonts w:hint="eastAsia" w:ascii="Microsoft YaHei UI" w:hAnsi="Microsoft YaHei UI" w:eastAsia="Microsoft YaHei UI" w:cs="Microsoft YaHei UI"/>
          <w:color w:val="1F1F1F"/>
          <w:rtl w:val="0"/>
        </w:rPr>
        <w:t>：设定合适的支持度（Minimum Support）阈值。考虑到“低考勤”可能是少数类（约占数据的20%-30%），支持度不宜设置过高（建议0.05-0.1），以免漏掉关键的风险模式。</w:t>
      </w:r>
    </w:p>
    <w:p w14:paraId="00000033">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规则生成与筛选</w:t>
      </w:r>
      <w:r>
        <w:rPr>
          <w:rFonts w:hint="eastAsia" w:ascii="Microsoft YaHei UI" w:hAnsi="Microsoft YaHei UI" w:eastAsia="Microsoft YaHei UI" w:cs="Microsoft YaHei UI"/>
          <w:color w:val="1F1F1F"/>
          <w:rtl w:val="0"/>
        </w:rPr>
        <w:t>：设定置信度（Minimum Confidence）阈值（如0.6）和提升度（Lift）阈值（&gt;1.0）。重点筛选后件（Consequent）为{Attendance=Low}的规则。</w:t>
      </w:r>
    </w:p>
    <w:p w14:paraId="00000034">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规则评价</w:t>
      </w:r>
      <w:r>
        <w:rPr>
          <w:rFonts w:hint="eastAsia" w:ascii="Microsoft YaHei UI" w:hAnsi="Microsoft YaHei UI" w:eastAsia="Microsoft YaHei UI" w:cs="Microsoft YaHei UI"/>
          <w:color w:val="1F1F1F"/>
          <w:rtl w:val="0"/>
        </w:rPr>
        <w:t>：引入Lift（提升度）和Conviction（确信度）指标，排除那些虽然频繁但属于随机并发的伪规则。</w:t>
      </w:r>
    </w:p>
    <w:p w14:paraId="00000035">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3.2.3 可视化分析系统的设计</w:t>
      </w:r>
    </w:p>
    <w:p w14:paraId="00000036">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整体概览</w:t>
      </w:r>
      <w:r>
        <w:rPr>
          <w:rFonts w:hint="eastAsia" w:ascii="Microsoft YaHei UI" w:hAnsi="Microsoft YaHei UI" w:eastAsia="Microsoft YaHei UI" w:cs="Microsoft YaHei UI"/>
          <w:color w:val="1F1F1F"/>
          <w:rtl w:val="0"/>
        </w:rPr>
        <w:t>：利用散点图矩阵展示所有规则的分布，横纵坐标分别为支持度和置信度，颜色深浅代表提升度，帮助快速定位强规则。</w:t>
      </w:r>
    </w:p>
    <w:p w14:paraId="00000037">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因果网络图</w:t>
      </w:r>
      <w:r>
        <w:rPr>
          <w:rFonts w:hint="eastAsia" w:ascii="Microsoft YaHei UI" w:hAnsi="Microsoft YaHei UI" w:eastAsia="Microsoft YaHei UI" w:cs="Microsoft YaHei UI"/>
          <w:color w:val="1F1F1F"/>
          <w:rtl w:val="0"/>
        </w:rPr>
        <w:t>：使用Python的NetworkX库构建有向图。节点代表各属性（如Sleep=Low, Peer=Negative），边代表关联规则，边的粗细代表置信度。这将直观地展示各风险因子是如何汇聚指向Attendance=Low这一节点的。</w:t>
      </w:r>
    </w:p>
    <w:p w14:paraId="00000038">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平行坐标图</w:t>
      </w:r>
      <w:r>
        <w:rPr>
          <w:rFonts w:hint="eastAsia" w:ascii="Microsoft YaHei UI" w:hAnsi="Microsoft YaHei UI" w:eastAsia="Microsoft YaHei UI" w:cs="Microsoft YaHei UI"/>
          <w:color w:val="1F1F1F"/>
          <w:rtl w:val="0"/>
        </w:rPr>
        <w:t>：用于展示多维属性间的流动关系，例如追踪从Family_Income=Low到Access_to_Resources=Low再到Attendance=Low的路径。</w:t>
      </w:r>
    </w:p>
    <w:p w14:paraId="00000039">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3.2.4 缺勤诱因的深度关联分析</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基于挖掘结果，重点分析以下几个假设性关联：</w:t>
      </w:r>
    </w:p>
    <w:p w14:paraId="0000003B">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睡眠-考勤链路</w:t>
      </w:r>
      <w:r>
        <w:rPr>
          <w:rFonts w:hint="eastAsia" w:ascii="Microsoft YaHei UI" w:hAnsi="Microsoft YaHei UI" w:eastAsia="Microsoft YaHei UI" w:cs="Microsoft YaHei UI"/>
          <w:color w:val="1F1F1F"/>
          <w:rtl w:val="0"/>
        </w:rPr>
        <w:t>：验证{Sleep_Hours=Low} -&gt; {Attendance=Low}的规则强度，并探究是否存在中间变量（如Motivation_Level）。</w:t>
      </w:r>
    </w:p>
    <w:p w14:paraId="0000003C">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同伴-家庭协同效应</w:t>
      </w:r>
      <w:r>
        <w:rPr>
          <w:rFonts w:hint="eastAsia" w:ascii="Microsoft YaHei UI" w:hAnsi="Microsoft YaHei UI" w:eastAsia="Microsoft YaHei UI" w:cs="Microsoft YaHei UI"/>
          <w:color w:val="1F1F1F"/>
          <w:rtl w:val="0"/>
        </w:rPr>
        <w:t>：分析当Peer_Influence=Negative且Parental_Involvement=Low同时存在时，缺勤的置信度是否显著高于单因素存在时的情况。</w:t>
      </w:r>
    </w:p>
    <w:p w14:paraId="0000003D">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资源-距离制约</w:t>
      </w:r>
      <w:r>
        <w:rPr>
          <w:rFonts w:hint="eastAsia" w:ascii="Microsoft YaHei UI" w:hAnsi="Microsoft YaHei UI" w:eastAsia="Microsoft YaHei UI" w:cs="Microsoft YaHei UI"/>
          <w:color w:val="1F1F1F"/>
          <w:rtl w:val="0"/>
        </w:rPr>
        <w:t>：考察Distance_from_Home=Far与Access_to_Resources=Low结合时，是否构成了不可逾越的物理和经济壁垒。</w:t>
      </w:r>
    </w:p>
    <w:p w14:paraId="0000003E">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4. 研究方法与技术路线</w:t>
      </w:r>
    </w:p>
    <w:p w14:paraId="0000003F">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4.1 技术架构</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本研究将采用“数据理解-预处理-挖掘建模-结果评估-可视化展示”的标准数据挖掘流程（CRISP-DM）。</w:t>
      </w:r>
    </w:p>
    <w:p w14:paraId="00000041">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开发环境</w:t>
      </w:r>
      <w:r>
        <w:rPr>
          <w:rFonts w:hint="eastAsia" w:ascii="Microsoft YaHei UI" w:hAnsi="Microsoft YaHei UI" w:eastAsia="Microsoft YaHei UI" w:cs="Microsoft YaHei UI"/>
          <w:color w:val="1F1F1F"/>
          <w:rtl w:val="0"/>
        </w:rPr>
        <w:t>：Python 3.</w:t>
      </w:r>
      <w:r>
        <w:rPr>
          <w:rFonts w:hint="eastAsia" w:ascii="Microsoft YaHei UI" w:hAnsi="Microsoft YaHei UI" w:eastAsia="Microsoft YaHei UI" w:cs="Microsoft YaHei UI"/>
          <w:color w:val="1F1F1F"/>
          <w:rtl w:val="0"/>
          <w:lang w:val="en-US" w:eastAsia="zh-CN"/>
        </w:rPr>
        <w:t>12</w:t>
      </w:r>
      <w:r>
        <w:rPr>
          <w:rFonts w:hint="eastAsia" w:ascii="Microsoft YaHei UI" w:hAnsi="Microsoft YaHei UI" w:eastAsia="Microsoft YaHei UI" w:cs="Microsoft YaHei UI"/>
          <w:color w:val="1F1F1F"/>
          <w:rtl w:val="0"/>
        </w:rPr>
        <w:t>+。</w:t>
      </w:r>
    </w:p>
    <w:p w14:paraId="00000042">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数据处理库</w:t>
      </w:r>
      <w:r>
        <w:rPr>
          <w:rFonts w:hint="eastAsia" w:ascii="Microsoft YaHei UI" w:hAnsi="Microsoft YaHei UI" w:eastAsia="Microsoft YaHei UI" w:cs="Microsoft YaHei UI"/>
          <w:color w:val="1F1F1F"/>
          <w:rtl w:val="0"/>
        </w:rPr>
        <w:t>：Pandas（用于数据清洗和基本统计）、NumPy。</w:t>
      </w:r>
    </w:p>
    <w:p w14:paraId="00000043">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算法实现库</w:t>
      </w:r>
      <w:r>
        <w:rPr>
          <w:rFonts w:hint="eastAsia" w:ascii="Microsoft YaHei UI" w:hAnsi="Microsoft YaHei UI" w:eastAsia="Microsoft YaHei UI" w:cs="Microsoft YaHei UI"/>
          <w:color w:val="1F1F1F"/>
          <w:rtl w:val="0"/>
        </w:rPr>
        <w:t>：mlxtend（用于高效实现Apriori算法和关联规则生成）。</w:t>
      </w:r>
    </w:p>
    <w:p w14:paraId="00000044">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可视化库</w:t>
      </w:r>
      <w:r>
        <w:rPr>
          <w:rFonts w:hint="eastAsia" w:ascii="Microsoft YaHei UI" w:hAnsi="Microsoft YaHei UI" w:eastAsia="Microsoft YaHei UI" w:cs="Microsoft YaHei UI"/>
          <w:color w:val="1F1F1F"/>
          <w:rtl w:val="0"/>
        </w:rPr>
        <w:t>：</w:t>
      </w:r>
    </w:p>
    <w:p w14:paraId="00000045">
      <w:pPr>
        <w:keepNext w:val="0"/>
        <w:keepLines w:val="0"/>
        <w:pageBreakBefore w:val="0"/>
        <w:widowControl w:val="0"/>
        <w:numPr>
          <w:ilvl w:val="3"/>
          <w:numId w:val="9"/>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84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color w:val="1F1F1F"/>
          <w:rtl w:val="0"/>
        </w:rPr>
        <w:t>Matplotlib / Seaborn：用于基础统计图表和热力图。</w:t>
      </w:r>
    </w:p>
    <w:p w14:paraId="00000046">
      <w:pPr>
        <w:keepNext w:val="0"/>
        <w:keepLines w:val="0"/>
        <w:pageBreakBefore w:val="0"/>
        <w:widowControl w:val="0"/>
        <w:numPr>
          <w:ilvl w:val="3"/>
          <w:numId w:val="9"/>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84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color w:val="1F1F1F"/>
          <w:rtl w:val="0"/>
        </w:rPr>
        <w:t>NetworkX：用于构建关联规则的网络拓扑图。</w:t>
      </w:r>
    </w:p>
    <w:p w14:paraId="00000047">
      <w:pPr>
        <w:keepNext w:val="0"/>
        <w:keepLines w:val="0"/>
        <w:pageBreakBefore w:val="0"/>
        <w:widowControl w:val="0"/>
        <w:numPr>
          <w:ilvl w:val="3"/>
          <w:numId w:val="9"/>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84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color w:val="1F1F1F"/>
          <w:rtl w:val="0"/>
        </w:rPr>
        <w:t>Plotly：用于生成交互式的散点图，支持鼠标悬停查看规则详情。</w:t>
      </w:r>
    </w:p>
    <w:p w14:paraId="00000048">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4.2 具体实施步骤</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rtl w:val="0"/>
        </w:rPr>
        <w:t>步骤一：数据获取与探索性分析（EDA）</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rtl w:val="0"/>
        </w:rPr>
        <w:t>加载StudentPerformanceFactors.csv文件。使用df.describe()和df.info()检查数据的基本统计特征。绘制直方图和箱线图，分析Attendance、Sleep_Hours和Exam_Score的分布形态，识别异常值（如Sleep_Hours=10但Exam_Score=60的反常样本）。</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rtl w:val="0"/>
        </w:rPr>
        <w:t>步骤二：数据预处理与离散化</w:t>
      </w: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rtl w:val="0"/>
        </w:rPr>
        <w:t>编写Python脚本，定义离散化函数。</w:t>
      </w:r>
      <w:r>
        <w:rPr>
          <w:rFonts w:hint="eastAsia" w:ascii="Microsoft YaHei UI" w:hAnsi="Microsoft YaHei UI" w:eastAsia="Microsoft YaHei UI" w:cs="Microsoft YaHei UI"/>
          <w:color w:val="1F1F1F"/>
          <w:rtl w:val="0"/>
        </w:rPr>
        <w:t>将所有分类变量转换为字符串形式，以便Apriori算法处理（例如，将0和1转换为No和Yes）。最后使用TransactionEncoder将数据转换为布尔型矩阵（One-Hot Encoding）。</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rtl w:val="0"/>
        </w:rPr>
        <w:t>步骤三：关联规则挖掘</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rtl w:val="0"/>
        </w:rPr>
        <w:t>调用mlxtend.frequent_patterns.apriori函数生成频繁项集。</w:t>
      </w:r>
    </w:p>
    <w:p w14:paraId="00000052">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color w:val="1F1F1F"/>
          <w:rtl w:val="0"/>
        </w:rPr>
        <w:t>设定min_support = 0.05。由于包含20个维度，项集组合空间巨大，过高的支持度会过滤掉很多有意义的长尾规则。</w:t>
      </w:r>
    </w:p>
    <w:p w14:paraId="00000053">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color w:val="1F1F1F"/>
          <w:rtl w:val="0"/>
        </w:rPr>
        <w:t>调用association_rules函数生成规则，设定metric="lift", min_threshold=1.1。这意味着我们只关注那些正相关的规则（Lift &gt; 1），即前件的出现确实提升了后件发生的概率。</w:t>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line="360" w:lineRule="auto"/>
        <w:ind w:left="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rtl w:val="0"/>
        </w:rPr>
        <w:t>步骤四：结果筛选与解释</w:t>
      </w: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rtl w:val="0"/>
        </w:rPr>
        <w:t>通过Pandas筛选功能，提取所有consequents包含{'Attendance': 'Low'}的规则。按lift降序排列，找出导致缺勤的最强诱因组合。同时，提取consequents包含{'Exam_Score': 'High'}且antecedents包含{'Attendance': 'Low'}的反常规则，探究是否存在“缺勤但高分”的特殊群体及其特征（如Internet_Access=Yes） 28。</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120" w:line="360" w:lineRule="auto"/>
        <w:ind w:left="0"/>
        <w:jc w:val="left"/>
        <w:textAlignment w:val="auto"/>
        <w:rPr>
          <w:rFonts w:hint="eastAsia" w:ascii="Microsoft YaHei UI" w:hAnsi="Microsoft YaHei UI" w:eastAsia="Microsoft YaHei UI" w:cs="Microsoft YaHei UI"/>
          <w:b/>
          <w:bCs/>
          <w:color w:val="1F1F1F"/>
        </w:rPr>
      </w:pPr>
      <w:r>
        <w:rPr>
          <w:rFonts w:hint="eastAsia" w:ascii="Microsoft YaHei UI" w:hAnsi="Microsoft YaHei UI" w:eastAsia="Microsoft YaHei UI" w:cs="Microsoft YaHei UI"/>
          <w:b/>
          <w:bCs/>
          <w:color w:val="1F1F1F"/>
          <w:rtl w:val="0"/>
        </w:rPr>
        <w:t>步骤五：可视化呈现</w:t>
      </w:r>
    </w:p>
    <w:p w14:paraId="00000057">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网络图构建</w:t>
      </w:r>
      <w:r>
        <w:rPr>
          <w:rFonts w:hint="eastAsia" w:ascii="Microsoft YaHei UI" w:hAnsi="Microsoft YaHei UI" w:eastAsia="Microsoft YaHei UI" w:cs="Microsoft YaHei UI"/>
          <w:color w:val="1F1F1F"/>
          <w:rtl w:val="0"/>
        </w:rPr>
        <w:t>：遍历筛选出的前50条强规则，将规则的前件和后件作为节点加入NetworkX图，边权重设为Confidence。使用Fruchterman-Reingold力导向布局算法进行绘图，使得关联紧密的因子在空间上聚集，直观展示“缺勤诱因簇” 。</w:t>
      </w:r>
    </w:p>
    <w:p w14:paraId="00000058">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交互式散点图</w:t>
      </w:r>
      <w:r>
        <w:rPr>
          <w:rFonts w:hint="eastAsia" w:ascii="Microsoft YaHei UI" w:hAnsi="Microsoft YaHei UI" w:eastAsia="Microsoft YaHei UI" w:cs="Microsoft YaHei UI"/>
          <w:color w:val="1F1F1F"/>
          <w:rtl w:val="0"/>
        </w:rPr>
        <w:t>：使用Plotly绘制Support vs. Lift散点图，点的大小映射Confidence。用户可以通过鼠标悬停查看具体的规则文本（例如："If Sleep=Short &amp; Peer=Negative Then Attendance=Low"）。</w:t>
      </w:r>
    </w:p>
    <w:p w14:paraId="00000059">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5. 预期挖掘结果分析与讨论</w:t>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基于对数据集特征的初步观察和相关文献的理论支撑，本研究预期将挖掘出以下几类关键的关联模式，并对其进行深入讨论。</w:t>
      </w:r>
    </w:p>
    <w:p w14:paraId="0000005B">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5.1 关键风险模式假设</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120" w:line="360" w:lineRule="auto"/>
        <w:ind w:left="0"/>
        <w:jc w:val="left"/>
        <w:textAlignment w:val="auto"/>
        <w:rPr>
          <w:rFonts w:hint="eastAsia" w:ascii="Microsoft YaHei UI" w:hAnsi="Microsoft YaHei UI" w:eastAsia="Microsoft YaHei UI" w:cs="Microsoft YaHei UI"/>
          <w:b/>
          <w:bCs/>
          <w:color w:val="1F1F1F"/>
        </w:rPr>
      </w:pPr>
      <w:r>
        <w:rPr>
          <w:rFonts w:hint="eastAsia" w:ascii="Microsoft YaHei UI" w:hAnsi="Microsoft YaHei UI" w:eastAsia="Microsoft YaHei UI" w:cs="Microsoft YaHei UI"/>
          <w:b/>
          <w:bCs/>
          <w:color w:val="1F1F1F"/>
          <w:rtl w:val="0"/>
        </w:rPr>
        <w:t>模式一：睡眠剥夺与多重压力并发</w:t>
      </w:r>
    </w:p>
    <w:p w14:paraId="0000005D">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i/>
          <w:iCs/>
          <w:color w:val="1F1F1F"/>
          <w:rtl w:val="0"/>
        </w:rPr>
        <w:t>预期规则</w:t>
      </w:r>
      <w:r>
        <w:rPr>
          <w:rFonts w:hint="eastAsia" w:ascii="Microsoft YaHei UI" w:hAnsi="Microsoft YaHei UI" w:eastAsia="Microsoft YaHei UI" w:cs="Microsoft YaHei UI"/>
          <w:color w:val="1F1F1F"/>
          <w:rtl w:val="0"/>
        </w:rPr>
        <w:t>：{Sleep_Hours=Short, Extracurricular_Activities=Yes} -&gt; {Attendance=Low}</w:t>
      </w:r>
    </w:p>
    <w:p w14:paraId="0000005E">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i/>
          <w:iCs/>
          <w:color w:val="1F1F1F"/>
          <w:rtl w:val="0"/>
        </w:rPr>
        <w:t>分析</w:t>
      </w:r>
      <w:r>
        <w:rPr>
          <w:rFonts w:hint="eastAsia" w:ascii="Microsoft YaHei UI" w:hAnsi="Microsoft YaHei UI" w:eastAsia="Microsoft YaHei UI" w:cs="Microsoft YaHei UI"/>
          <w:color w:val="1F1F1F"/>
          <w:rtl w:val="0"/>
        </w:rPr>
        <w:t>：这条规则可能揭示了一类“过度承诺”的学生群体。他们可能因为参与过多的课外活动挤占了睡眠时间，导致白天精力不足而旷课。这里的Lift值预计较高，表明这两者的结合比单一因素更具破坏力。这印证了文献中关于睡眠不足导致认知功能下降和缺勤的论述。</w:t>
      </w: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120" w:line="360" w:lineRule="auto"/>
        <w:ind w:left="0"/>
        <w:jc w:val="left"/>
        <w:textAlignment w:val="auto"/>
        <w:rPr>
          <w:rFonts w:hint="eastAsia" w:ascii="Microsoft YaHei UI" w:hAnsi="Microsoft YaHei UI" w:eastAsia="Microsoft YaHei UI" w:cs="Microsoft YaHei UI"/>
          <w:b/>
          <w:bCs/>
          <w:color w:val="1F1F1F"/>
        </w:rPr>
      </w:pPr>
      <w:r>
        <w:rPr>
          <w:rFonts w:hint="eastAsia" w:ascii="Microsoft YaHei UI" w:hAnsi="Microsoft YaHei UI" w:eastAsia="Microsoft YaHei UI" w:cs="Microsoft YaHei UI"/>
          <w:b/>
          <w:bCs/>
          <w:color w:val="1F1F1F"/>
          <w:rtl w:val="0"/>
        </w:rPr>
        <w:t>模式二：负面社交网络的锁定效应</w:t>
      </w:r>
    </w:p>
    <w:p w14:paraId="00000060">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i/>
          <w:iCs/>
          <w:color w:val="1F1F1F"/>
          <w:rtl w:val="0"/>
        </w:rPr>
        <w:t>预期规则</w:t>
      </w:r>
      <w:r>
        <w:rPr>
          <w:rFonts w:hint="eastAsia" w:ascii="Microsoft YaHei UI" w:hAnsi="Microsoft YaHei UI" w:eastAsia="Microsoft YaHei UI" w:cs="Microsoft YaHei UI"/>
          <w:color w:val="1F1F1F"/>
          <w:rtl w:val="0"/>
        </w:rPr>
        <w:t>：{Peer_Influence=Negative, Parental_Involvement=Low} -&gt; {Attendance=Low}</w:t>
      </w:r>
    </w:p>
    <w:p w14:paraId="00000061">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i/>
          <w:iCs/>
          <w:color w:val="1F1F1F"/>
          <w:rtl w:val="0"/>
        </w:rPr>
        <w:t>分析</w:t>
      </w:r>
      <w:r>
        <w:rPr>
          <w:rFonts w:hint="eastAsia" w:ascii="Microsoft YaHei UI" w:hAnsi="Microsoft YaHei UI" w:eastAsia="Microsoft YaHei UI" w:cs="Microsoft YaHei UI"/>
          <w:color w:val="1F1F1F"/>
          <w:rtl w:val="0"/>
        </w:rPr>
        <w:t>：当家庭监督缺失时，同伴的影响力将被放大。如果学生身处一个普遍厌学的社交圈（Negative Peer Influence），且缺乏家长的有效干预，其缺勤将成为一种顺应群体的社会化行为。网络图可视化预计会显示Peer_Influence=Negative是连接多种不良后果的中心节点（Hub Node）。</w:t>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120" w:line="360" w:lineRule="auto"/>
        <w:ind w:left="0"/>
        <w:jc w:val="left"/>
        <w:textAlignment w:val="auto"/>
        <w:rPr>
          <w:rFonts w:hint="eastAsia" w:ascii="Microsoft YaHei UI" w:hAnsi="Microsoft YaHei UI" w:eastAsia="Microsoft YaHei UI" w:cs="Microsoft YaHei UI"/>
          <w:b/>
          <w:bCs/>
          <w:color w:val="1F1F1F"/>
        </w:rPr>
      </w:pPr>
      <w:r>
        <w:rPr>
          <w:rFonts w:hint="eastAsia" w:ascii="Microsoft YaHei UI" w:hAnsi="Microsoft YaHei UI" w:eastAsia="Microsoft YaHei UI" w:cs="Microsoft YaHei UI"/>
          <w:b/>
          <w:bCs/>
          <w:color w:val="1F1F1F"/>
          <w:rtl w:val="0"/>
        </w:rPr>
        <w:t>模式三：资源匮乏型的被动缺勤</w:t>
      </w:r>
    </w:p>
    <w:p w14:paraId="00000063">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i/>
          <w:iCs/>
          <w:color w:val="1F1F1F"/>
          <w:rtl w:val="0"/>
        </w:rPr>
        <w:t>预期规则</w:t>
      </w:r>
      <w:r>
        <w:rPr>
          <w:rFonts w:hint="eastAsia" w:ascii="Microsoft YaHei UI" w:hAnsi="Microsoft YaHei UI" w:eastAsia="Microsoft YaHei UI" w:cs="Microsoft YaHei UI"/>
          <w:color w:val="1F1F1F"/>
          <w:rtl w:val="0"/>
        </w:rPr>
        <w:t>：{Access_to_Resources=Low, Distance_from_Home=Far} -&gt; {Attendance=Low}</w:t>
      </w:r>
    </w:p>
    <w:p w14:paraId="00000064">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i/>
          <w:iCs/>
          <w:color w:val="1F1F1F"/>
          <w:rtl w:val="0"/>
        </w:rPr>
        <w:t>分析</w:t>
      </w:r>
      <w:r>
        <w:rPr>
          <w:rFonts w:hint="eastAsia" w:ascii="Microsoft YaHei UI" w:hAnsi="Microsoft YaHei UI" w:eastAsia="Microsoft YaHei UI" w:cs="Microsoft YaHei UI"/>
          <w:color w:val="1F1F1F"/>
          <w:rtl w:val="0"/>
        </w:rPr>
        <w:t>：这类规则揭示了非主观意愿的缺勤。居住地远且缺乏学习资源的学生，面临着更高的上学成本（时间成本和经济成本）。一旦遇到交通问题或经济压力，他们最容易放弃出勤。这属于“结构性缺勤”，需要学校层面提供交通补贴或数字化资源支持来解决，而非简单的心理辅导。</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120" w:line="360" w:lineRule="auto"/>
        <w:ind w:left="0"/>
        <w:jc w:val="left"/>
        <w:textAlignment w:val="auto"/>
        <w:rPr>
          <w:rFonts w:hint="eastAsia" w:ascii="Microsoft YaHei UI" w:hAnsi="Microsoft YaHei UI" w:eastAsia="Microsoft YaHei UI" w:cs="Microsoft YaHei UI"/>
          <w:b/>
          <w:bCs/>
          <w:color w:val="1F1F1F"/>
        </w:rPr>
      </w:pPr>
      <w:r>
        <w:rPr>
          <w:rFonts w:hint="eastAsia" w:ascii="Microsoft YaHei UI" w:hAnsi="Microsoft YaHei UI" w:eastAsia="Microsoft YaHei UI" w:cs="Microsoft YaHei UI"/>
          <w:b/>
          <w:bCs/>
          <w:color w:val="1F1F1F"/>
          <w:rtl w:val="0"/>
        </w:rPr>
        <w:t>模式四：高收入家庭的“安全网”效应</w:t>
      </w:r>
    </w:p>
    <w:p w14:paraId="00000066">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i/>
          <w:iCs/>
          <w:color w:val="1F1F1F"/>
          <w:rtl w:val="0"/>
        </w:rPr>
        <w:t>预期规则</w:t>
      </w:r>
      <w:r>
        <w:rPr>
          <w:rFonts w:hint="eastAsia" w:ascii="Microsoft YaHei UI" w:hAnsi="Microsoft YaHei UI" w:eastAsia="Microsoft YaHei UI" w:cs="Microsoft YaHei UI"/>
          <w:color w:val="1F1F1F"/>
          <w:rtl w:val="0"/>
        </w:rPr>
        <w:t>：{Family_Income=High, Attendance=Low} -&gt; {Exam_Score=Medium/High}</w:t>
      </w:r>
    </w:p>
    <w:p w14:paraId="00000067">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i/>
          <w:iCs/>
          <w:color w:val="1F1F1F"/>
          <w:rtl w:val="0"/>
        </w:rPr>
        <w:t>分析</w:t>
      </w:r>
      <w:r>
        <w:rPr>
          <w:rFonts w:hint="eastAsia" w:ascii="Microsoft YaHei UI" w:hAnsi="Microsoft YaHei UI" w:eastAsia="Microsoft YaHei UI" w:cs="Microsoft YaHei UI"/>
          <w:color w:val="1F1F1F"/>
          <w:rtl w:val="0"/>
        </w:rPr>
        <w:t>：我们可能会发现，来自高收入家庭的学生即使出勤率较低，也未必会遭遇学业失败。这可能是因为他们有能力购买额外的辅导服务（Tutoring_Sessions）或获取优质的外部学习资源，从而抵消了缺勤带来的负面影响。这一发现将提示我们在评估缺勤后果时需考虑社会经济地位的调节作用。</w:t>
      </w:r>
    </w:p>
    <w:p w14:paraId="00000068">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5.2 考勤与成绩的非线性关联</w:t>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虽然文献普遍支持考勤与成绩的正相关，但本研究预期会发现其关联具有阈值效应。即在考勤率高于某个阈值（如90%）后，继续提高出勤率对成绩的边际贡献递减；而一旦低于某个阈值（如70%），成绩将出现断崖式下跌。通过Apriori算法挖掘出的规则置信度变化，可以验证这一非线性关系。</w:t>
      </w:r>
    </w:p>
    <w:p w14:paraId="0000006A">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6. 重点难点与创新点</w:t>
      </w:r>
    </w:p>
    <w:p w14:paraId="0000006B">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6.1 研究难点</w:t>
      </w:r>
    </w:p>
    <w:p w14:paraId="0000006C">
      <w:pPr>
        <w:keepNext w:val="0"/>
        <w:keepLines w:val="0"/>
        <w:pageBreakBefore w:val="0"/>
        <w:widowControl w:val="0"/>
        <w:numPr>
          <w:ilvl w:val="0"/>
          <w:numId w:val="1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连续数据的最优离散化</w:t>
      </w:r>
      <w:r>
        <w:rPr>
          <w:rFonts w:hint="eastAsia" w:ascii="Microsoft YaHei UI" w:hAnsi="Microsoft YaHei UI" w:eastAsia="Microsoft YaHei UI" w:cs="Microsoft YaHei UI"/>
          <w:color w:val="1F1F1F"/>
          <w:rtl w:val="0"/>
        </w:rPr>
        <w:t>：Attendance、Exam_Score等连续变量的离散化存在主观性。若区间划分不当（如将79%和81%分在不同组），可能会割裂原本连续的规律，导致规则失真。本研究将尝试多种分箱策略（等宽、等频、基于聚类）并比较其挖掘效果，以确定最优方案。</w:t>
      </w:r>
    </w:p>
    <w:p w14:paraId="0000006D">
      <w:pPr>
        <w:keepNext w:val="0"/>
        <w:keepLines w:val="0"/>
        <w:pageBreakBefore w:val="0"/>
        <w:widowControl w:val="0"/>
        <w:numPr>
          <w:ilvl w:val="0"/>
          <w:numId w:val="1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规则冗余与筛选</w:t>
      </w:r>
      <w:r>
        <w:rPr>
          <w:rFonts w:hint="eastAsia" w:ascii="Microsoft YaHei UI" w:hAnsi="Microsoft YaHei UI" w:eastAsia="Microsoft YaHei UI" w:cs="Microsoft YaHei UI"/>
          <w:color w:val="1F1F1F"/>
          <w:rtl w:val="0"/>
        </w:rPr>
        <w:t>：Apriori算法容易产生大量冗余规则（如 {A}-&gt;{C} 和 {A,B}-&gt;{C} 同时存在且置信度相近）。如何设计有效的过滤算法，剔除那些仅仅因为包含常见项而生成的无意义规则，提取出真正具有因果启示的“核心规则”，是数据处理的一大挑战。</w:t>
      </w:r>
    </w:p>
    <w:p w14:paraId="0000006E">
      <w:pPr>
        <w:keepNext w:val="0"/>
        <w:keepLines w:val="0"/>
        <w:pageBreakBefore w:val="0"/>
        <w:widowControl w:val="0"/>
        <w:numPr>
          <w:ilvl w:val="0"/>
          <w:numId w:val="1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高维数据的可视化混乱</w:t>
      </w:r>
      <w:r>
        <w:rPr>
          <w:rFonts w:hint="eastAsia" w:ascii="Microsoft YaHei UI" w:hAnsi="Microsoft YaHei UI" w:eastAsia="Microsoft YaHei UI" w:cs="Microsoft YaHei UI"/>
          <w:color w:val="1F1F1F"/>
          <w:rtl w:val="0"/>
        </w:rPr>
        <w:t>：当关联规则数量较多时，网络图容易变成“毛线球”（Hairball），难以辨识。需要精细调整可视化布局算法的参数（如斥力系数、引力系数），并结合交互式过滤功能，才能保证可视化的清晰度和可用性。</w:t>
      </w:r>
    </w:p>
    <w:p w14:paraId="0000006F">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120" w:line="360" w:lineRule="auto"/>
        <w:ind w:left="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6.2 研究创新点</w:t>
      </w:r>
    </w:p>
    <w:p w14:paraId="00000070">
      <w:pPr>
        <w:keepNext w:val="0"/>
        <w:keepLines w:val="0"/>
        <w:pageBreakBefore w:val="0"/>
        <w:widowControl w:val="0"/>
        <w:numPr>
          <w:ilvl w:val="0"/>
          <w:numId w:val="1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方法论创新：从预测到诊断</w:t>
      </w:r>
      <w:r>
        <w:rPr>
          <w:rFonts w:hint="eastAsia" w:ascii="Microsoft YaHei UI" w:hAnsi="Microsoft YaHei UI" w:eastAsia="Microsoft YaHei UI" w:cs="Microsoft YaHei UI"/>
          <w:color w:val="1F1F1F"/>
          <w:rtl w:val="0"/>
        </w:rPr>
        <w:t>。不同于大多数EDM研究关注“预测学生成绩”，本研究聚焦于“诊断缺勤病因”。通过关联规则挖掘，我们不仅知道谁会缺勤，更能知道他们</w:t>
      </w:r>
      <w:r>
        <w:rPr>
          <w:rFonts w:hint="eastAsia" w:ascii="Microsoft YaHei UI" w:hAnsi="Microsoft YaHei UI" w:eastAsia="Microsoft YaHei UI" w:cs="Microsoft YaHei UI"/>
          <w:b/>
          <w:bCs/>
          <w:color w:val="1F1F1F"/>
          <w:rtl w:val="0"/>
        </w:rPr>
        <w:t>为什么</w:t>
      </w:r>
      <w:r>
        <w:rPr>
          <w:rFonts w:hint="eastAsia" w:ascii="Microsoft YaHei UI" w:hAnsi="Microsoft YaHei UI" w:eastAsia="Microsoft YaHei UI" w:cs="Microsoft YaHei UI"/>
          <w:color w:val="1F1F1F"/>
          <w:rtl w:val="0"/>
        </w:rPr>
        <w:t>缺勤（是因睡眠、同伴还是资源？），从而实现从“结果管理”到“过程干预”的转变。</w:t>
      </w:r>
    </w:p>
    <w:p w14:paraId="00000071">
      <w:pPr>
        <w:keepNext w:val="0"/>
        <w:keepLines w:val="0"/>
        <w:pageBreakBefore w:val="0"/>
        <w:widowControl w:val="0"/>
        <w:numPr>
          <w:ilvl w:val="0"/>
          <w:numId w:val="1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Autospacing="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多维因素的耦合分析</w:t>
      </w:r>
      <w:r>
        <w:rPr>
          <w:rFonts w:hint="eastAsia" w:ascii="Microsoft YaHei UI" w:hAnsi="Microsoft YaHei UI" w:eastAsia="Microsoft YaHei UI" w:cs="Microsoft YaHei UI"/>
          <w:color w:val="1F1F1F"/>
          <w:rtl w:val="0"/>
        </w:rPr>
        <w:t>。本研究利用StudentPerformanceFactors.csv数据集的丰富维度，首次在微观层面量化了“睡眠+同伴”、“资源+距离”等特定组合对考勤的具体影响概率（置信度），揭示了单一因素分析无法发现的复合风险模式。</w:t>
      </w:r>
    </w:p>
    <w:p w14:paraId="00000072">
      <w:pPr>
        <w:keepNext w:val="0"/>
        <w:keepLines w:val="0"/>
        <w:pageBreakBefore w:val="0"/>
        <w:widowControl w:val="0"/>
        <w:numPr>
          <w:ilvl w:val="0"/>
          <w:numId w:val="1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Autospacing="0" w:after="120" w:line="360" w:lineRule="auto"/>
        <w:ind w:left="420" w:leftChars="0" w:hanging="360"/>
        <w:jc w:val="left"/>
        <w:textAlignment w:val="auto"/>
        <w:rPr>
          <w:rFonts w:hint="eastAsia" w:ascii="Microsoft YaHei UI" w:hAnsi="Microsoft YaHei UI" w:eastAsia="Microsoft YaHei UI" w:cs="Microsoft YaHei UI"/>
        </w:rPr>
      </w:pPr>
      <w:r>
        <w:rPr>
          <w:rFonts w:hint="eastAsia" w:ascii="Microsoft YaHei UI" w:hAnsi="Microsoft YaHei UI" w:eastAsia="Microsoft YaHei UI" w:cs="Microsoft YaHei UI"/>
          <w:b/>
          <w:bCs/>
          <w:color w:val="1F1F1F"/>
          <w:rtl w:val="0"/>
        </w:rPr>
        <w:t>可视化的决策导向设计</w:t>
      </w:r>
      <w:r>
        <w:rPr>
          <w:rFonts w:hint="eastAsia" w:ascii="Microsoft YaHei UI" w:hAnsi="Microsoft YaHei UI" w:eastAsia="Microsoft YaHei UI" w:cs="Microsoft YaHei UI"/>
          <w:color w:val="1F1F1F"/>
          <w:rtl w:val="0"/>
        </w:rPr>
        <w:t>。本研究不仅仅生成静态图表，而是设计了一套面向教育管理者的可视化逻辑。通过颜色编码（Lift）和节点大小（Support）的直观映射，使得非数据科学背景的辅导员也能一眼识别出高危因素群，具有很强的落地应用价值。</w:t>
      </w:r>
    </w:p>
    <w:p w14:paraId="00000083">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120" w:line="275" w:lineRule="auto"/>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lang w:val="en-US" w:eastAsia="zh-CN"/>
        </w:rPr>
        <w:t>7</w:t>
      </w:r>
      <w:r>
        <w:rPr>
          <w:rFonts w:hint="eastAsia" w:ascii="Microsoft YaHei UI" w:hAnsi="Microsoft YaHei UI" w:eastAsia="Microsoft YaHei UI" w:cs="Microsoft YaHei UI"/>
          <w:color w:val="1F1F1F"/>
          <w:rtl w:val="0"/>
        </w:rPr>
        <w:t>. 结论</w:t>
      </w: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275" w:lineRule="auto"/>
        <w:ind w:firstLine="420" w:firstLineChars="0"/>
        <w:jc w:val="left"/>
        <w:textAlignment w:val="auto"/>
        <w:rPr>
          <w:rFonts w:hint="eastAsia" w:ascii="Microsoft YaHei UI" w:hAnsi="Microsoft YaHei UI" w:eastAsia="Microsoft YaHei UI" w:cs="Microsoft YaHei UI"/>
          <w:color w:val="1F1F1F"/>
        </w:rPr>
      </w:pPr>
      <w:r>
        <w:rPr>
          <w:rFonts w:hint="eastAsia" w:ascii="Microsoft YaHei UI" w:hAnsi="Microsoft YaHei UI" w:eastAsia="Microsoft YaHei UI" w:cs="Microsoft YaHei UI"/>
          <w:color w:val="1F1F1F"/>
          <w:rtl w:val="0"/>
        </w:rPr>
        <w:t>本课题《基于Apriori算法的高校学生考勤数据可视化及缺勤诱因关联分析》旨在利用现代数据挖掘技术解决高校学生管理中的痛点问题。通过对数据集的深度挖掘，我们期望不仅能验证睡眠、同伴影响等因素与考勤的理论联系，更能发现它们之间隐蔽的组合作用机制。</w:t>
      </w:r>
    </w:p>
    <w:p w14:paraId="489447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275" w:lineRule="auto"/>
        <w:ind w:firstLine="420" w:firstLineChars="0"/>
        <w:jc w:val="left"/>
        <w:textAlignment w:val="auto"/>
        <w:rPr>
          <w:rFonts w:hint="eastAsia" w:ascii="Microsoft YaHei UI" w:hAnsi="Microsoft YaHei UI" w:eastAsia="Microsoft YaHei UI" w:cs="Microsoft YaHei UI"/>
          <w:color w:val="1F1F1F"/>
          <w:rtl w:val="0"/>
        </w:rPr>
      </w:pPr>
      <w:r>
        <w:rPr>
          <w:rFonts w:hint="eastAsia" w:ascii="Microsoft YaHei UI" w:hAnsi="Microsoft YaHei UI" w:eastAsia="Microsoft YaHei UI" w:cs="Microsoft YaHei UI"/>
          <w:color w:val="1F1F1F"/>
          <w:rtl w:val="0"/>
        </w:rPr>
        <w:t>研究预期将证明，缺勤往往不是单一因素作用的结果，而是多重风险因子（如睡眠剥夺叠加负面社交）共振的产物。通过构建直观的关联规则可视化模型，本研究将为高校管理者提供一副“数据透视镜”，使其能够穿透表面的缺勤数字，看清背后的危机动因，从而实施更加精准、人性化的教育干预。这不仅有助于提升学校的教学管理效率，更对促进学生的全面发展和学业成功具有深远意义。</w:t>
      </w:r>
    </w:p>
    <w:p w14:paraId="00000085">
      <w:pPr>
        <w:keepNext w:val="0"/>
        <w:keepLines w:val="0"/>
        <w:pageBreakBefore w:val="0"/>
        <w:widowControl w:val="0"/>
        <w:kinsoku/>
        <w:wordWrap/>
        <w:overflowPunct/>
        <w:topLinePunct w:val="0"/>
        <w:autoSpaceDE/>
        <w:autoSpaceDN/>
        <w:bidi w:val="0"/>
        <w:adjustRightInd/>
        <w:snapToGrid/>
        <w:jc w:val="left"/>
        <w:textAlignment w:val="auto"/>
        <w:rPr>
          <w:rFonts w:hint="eastAsia" w:ascii="Microsoft YaHei UI" w:hAnsi="Microsoft YaHei UI" w:eastAsia="Microsoft YaHei UI" w:cs="Microsoft YaHei UI"/>
          <w:color w:val="1F1F1F"/>
          <w:rtl w:val="0"/>
        </w:rPr>
      </w:pPr>
      <w:r>
        <w:rPr>
          <w:rFonts w:hint="eastAsia" w:ascii="Microsoft YaHei UI" w:hAnsi="Microsoft YaHei UI" w:eastAsia="Microsoft YaHei UI" w:cs="Microsoft YaHei UI"/>
          <w:color w:val="1F1F1F"/>
          <w:rtl w:val="0"/>
        </w:rPr>
        <w:br w:type="page"/>
      </w:r>
    </w:p>
    <w:p w14:paraId="3AFD42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275" w:lineRule="auto"/>
        <w:ind w:firstLine="420" w:firstLineChars="0"/>
        <w:jc w:val="left"/>
        <w:textAlignment w:val="auto"/>
        <w:rPr>
          <w:rFonts w:hint="eastAsia" w:ascii="Microsoft YaHei UI" w:hAnsi="Microsoft YaHei UI" w:eastAsia="Microsoft YaHei UI" w:cs="Microsoft YaHei UI"/>
          <w:color w:val="1F1F1F"/>
          <w:rtl w:val="0"/>
          <w:lang w:val="en-US" w:eastAsia="zh-CN"/>
        </w:rPr>
      </w:pPr>
      <w:r>
        <w:rPr>
          <w:rFonts w:hint="eastAsia" w:ascii="Microsoft YaHei UI" w:hAnsi="Microsoft YaHei UI" w:eastAsia="Microsoft YaHei UI" w:cs="Microsoft YaHei UI"/>
          <w:color w:val="1F1F1F"/>
          <w:rtl w:val="0"/>
          <w:lang w:val="en-US" w:eastAsia="zh-CN"/>
        </w:rPr>
        <w:t>附录 (参考资料)：</w:t>
      </w:r>
      <w:bookmarkStart w:id="0" w:name="_GoBack"/>
      <w:bookmarkEnd w:id="0"/>
    </w:p>
    <w:p w14:paraId="00000088">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Chronic Absenteeism - Attendance Works,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"https://www.attendanceworks.org/wp-content/uploads/2017/08/Chronic-Absenteeism_web-2.pdf"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https://www.attendanceworks.org/wp-content/uploads/2017/08/Chronic-Absenteeism_web-2.pdf</w:t>
      </w:r>
      <w:r>
        <w:rPr>
          <w:rFonts w:hint="eastAsia" w:ascii="Microsoft YaHei UI" w:hAnsi="Microsoft YaHei UI" w:eastAsia="Microsoft YaHei UI" w:cs="Microsoft YaHei UI"/>
          <w:color w:val="0000EE"/>
          <w:sz w:val="21"/>
          <w:szCs w:val="21"/>
          <w:u w:val="single"/>
          <w:rtl w:val="0"/>
        </w:rPr>
        <w:fldChar w:fldCharType="end"/>
      </w:r>
    </w:p>
    <w:p w14:paraId="00000089">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Unpacking California's Chronic Absence Crisis Through 2023–24,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"https://edpolicyinca.org/publications/unpacking-californias-chronic-absence-crisis-through-2023-24"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https://edpolicyinca.org/publications/unpacking-californias-chronic-absence-crisis-through-2023-24</w:t>
      </w:r>
      <w:r>
        <w:rPr>
          <w:rFonts w:hint="eastAsia" w:ascii="Microsoft YaHei UI" w:hAnsi="Microsoft YaHei UI" w:eastAsia="Microsoft YaHei UI" w:cs="Microsoft YaHei UI"/>
          <w:color w:val="0000EE"/>
          <w:sz w:val="21"/>
          <w:szCs w:val="21"/>
          <w:u w:val="single"/>
          <w:rtl w:val="0"/>
        </w:rPr>
        <w:fldChar w:fldCharType="end"/>
      </w:r>
    </w:p>
    <w:p w14:paraId="0000008A">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Nightly Sleep Is Key to Student Success - News - Carnegie Mellon University,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"https://www.cmu.edu/news/stories/archives/2023/february/nightly-sleep-is-key-to-student-success"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https://www.cmu.edu/news/stories/archives/2023/february/nightly-sleep-is-key-to-student-success</w:t>
      </w:r>
      <w:r>
        <w:rPr>
          <w:rFonts w:hint="eastAsia" w:ascii="Microsoft YaHei UI" w:hAnsi="Microsoft YaHei UI" w:eastAsia="Microsoft YaHei UI" w:cs="Microsoft YaHei UI"/>
          <w:color w:val="0000EE"/>
          <w:sz w:val="21"/>
          <w:szCs w:val="21"/>
          <w:u w:val="single"/>
          <w:rtl w:val="0"/>
        </w:rPr>
        <w:fldChar w:fldCharType="end"/>
      </w:r>
    </w:p>
    <w:p w14:paraId="0000008B">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StudentPerformanceFactors.csv</w:t>
      </w:r>
    </w:p>
    <w:p w14:paraId="0000008C">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(PDF) Association Rule Generation for Student Performance Analysis using Apriori Algorithm - ResearchGate,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"https://www.researchgate.net/publication/335204163_Association_Rule_Generation_for_Student_Performance_Analysis_using_Apriori_Algorithm"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https://www.researchgate.net/publication/335204163_Association_Rule_Generation_for_Student_Performance_Analysis_using_Apriori_Algorithm</w:t>
      </w:r>
      <w:r>
        <w:rPr>
          <w:rFonts w:hint="eastAsia" w:ascii="Microsoft YaHei UI" w:hAnsi="Microsoft YaHei UI" w:eastAsia="Microsoft YaHei UI" w:cs="Microsoft YaHei UI"/>
          <w:color w:val="0000EE"/>
          <w:sz w:val="21"/>
          <w:szCs w:val="21"/>
          <w:u w:val="single"/>
          <w:rtl w:val="0"/>
        </w:rPr>
        <w:fldChar w:fldCharType="end"/>
      </w:r>
    </w:p>
    <w:p w14:paraId="0000008D">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Apriori: Association Rule Mining In-depth Explanation and Python Implementation,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"https://towardsdatascience.com/apriori-association-rule-mining-explanation-and-python-implementation-290b42afdfc6/"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https://towardsdatascience.com/apriori-association-rule-mining-explanation-and-python-implementation-290b42afdfc6/</w:t>
      </w:r>
      <w:r>
        <w:rPr>
          <w:rFonts w:hint="eastAsia" w:ascii="Microsoft YaHei UI" w:hAnsi="Microsoft YaHei UI" w:eastAsia="Microsoft YaHei UI" w:cs="Microsoft YaHei UI"/>
          <w:color w:val="0000EE"/>
          <w:sz w:val="21"/>
          <w:szCs w:val="21"/>
          <w:u w:val="single"/>
          <w:rtl w:val="0"/>
        </w:rPr>
        <w:fldChar w:fldCharType="end"/>
      </w:r>
    </w:p>
    <w:p w14:paraId="0000008E">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Visualizing Association Rules Using Linked Matrix,Graph, and Detail Views - Scirp.org,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"https://www.scirp.org/journal/paperinformation?paperid=29541"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https://www.scirp.org/journal/paperinformation?paperid=29541</w:t>
      </w:r>
      <w:r>
        <w:rPr>
          <w:rFonts w:hint="eastAsia" w:ascii="Microsoft YaHei UI" w:hAnsi="Microsoft YaHei UI" w:eastAsia="Microsoft YaHei UI" w:cs="Microsoft YaHei UI"/>
          <w:color w:val="0000EE"/>
          <w:sz w:val="21"/>
          <w:szCs w:val="21"/>
          <w:u w:val="single"/>
          <w:rtl w:val="0"/>
        </w:rPr>
        <w:fldChar w:fldCharType="end"/>
      </w:r>
    </w:p>
    <w:p w14:paraId="0000008F">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arulesViz: Interactive Visualization of Association Rules with R - The R Journal,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"https://journal.r-project.org/articles/RJ-2017-047/RJ-2017-047.pdf"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https://journal.r-project.org/articles/RJ-2017-047/RJ-2017-047.pdf</w:t>
      </w:r>
      <w:r>
        <w:rPr>
          <w:rFonts w:hint="eastAsia" w:ascii="Microsoft YaHei UI" w:hAnsi="Microsoft YaHei UI" w:eastAsia="Microsoft YaHei UI" w:cs="Microsoft YaHei UI"/>
          <w:color w:val="0000EE"/>
          <w:sz w:val="21"/>
          <w:szCs w:val="21"/>
          <w:u w:val="single"/>
          <w:rtl w:val="0"/>
        </w:rPr>
        <w:fldChar w:fldCharType="end"/>
      </w:r>
    </w:p>
    <w:p w14:paraId="00000090">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Insomnia, sleep duration and academic performance: a national survey of Norwegian college and university students - PMC - NIH,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"https://pmc.ncbi.nlm.nih.gov/articles/PMC8041108/"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https://pmc.ncbi.nlm.nih.gov/articles/PMC8041108/</w:t>
      </w:r>
      <w:r>
        <w:rPr>
          <w:rFonts w:hint="eastAsia" w:ascii="Microsoft YaHei UI" w:hAnsi="Microsoft YaHei UI" w:eastAsia="Microsoft YaHei UI" w:cs="Microsoft YaHei UI"/>
          <w:color w:val="0000EE"/>
          <w:sz w:val="21"/>
          <w:szCs w:val="21"/>
          <w:u w:val="single"/>
          <w:rtl w:val="0"/>
        </w:rPr>
        <w:fldChar w:fldCharType="end"/>
      </w:r>
    </w:p>
    <w:p w14:paraId="00000091">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The Link Between Sleep Habits, Mental Health, and Academic Performance - TimelyCare,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"https://timelycare.com/blog/the-link-between-sleep-habits-mental-health-and-academic-performance/"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https://timelycare.com/blog/the-link-between-sleep-habits-mental-health-and-academic-performance/</w:t>
      </w:r>
      <w:r>
        <w:rPr>
          <w:rFonts w:hint="eastAsia" w:ascii="Microsoft YaHei UI" w:hAnsi="Microsoft YaHei UI" w:eastAsia="Microsoft YaHei UI" w:cs="Microsoft YaHei UI"/>
          <w:color w:val="0000EE"/>
          <w:sz w:val="21"/>
          <w:szCs w:val="21"/>
          <w:u w:val="single"/>
          <w:rtl w:val="0"/>
        </w:rPr>
        <w:fldChar w:fldCharType="end"/>
      </w:r>
    </w:p>
    <w:p w14:paraId="00000092">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Absent Peers, Present Challenges: The Differential Impact of In-Person and Virtual Classmate Absences on Future Attendance,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"https://ttu-ir.tdl.org/server/api/core/bitstreams/87f6f12d-a77a-4b78-acb2-0f44e58384fb/content"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https://ttu-ir.tdl.org/server/api/core/bitstreams/87f6f12d-a77a-4b78-acb2-0f44e58384fb/content</w:t>
      </w:r>
      <w:r>
        <w:rPr>
          <w:rFonts w:hint="eastAsia" w:ascii="Microsoft YaHei UI" w:hAnsi="Microsoft YaHei UI" w:eastAsia="Microsoft YaHei UI" w:cs="Microsoft YaHei UI"/>
          <w:color w:val="0000EE"/>
          <w:sz w:val="21"/>
          <w:szCs w:val="21"/>
          <w:u w:val="single"/>
          <w:rtl w:val="0"/>
        </w:rPr>
        <w:fldChar w:fldCharType="end"/>
      </w:r>
    </w:p>
    <w:p w14:paraId="00000093">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Differential Peer Effects, Student Achievement, and Student Absenteeism: Evidence from a Large Scale Randomized Experiment - IDEAS/RePEc,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"https://ideas.repec.org/p/lsu/lsuwpp/2016-01.html"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https://ideas.repec.org/p/lsu/lsuwpp/2016-01.html</w:t>
      </w:r>
      <w:r>
        <w:rPr>
          <w:rFonts w:hint="eastAsia" w:ascii="Microsoft YaHei UI" w:hAnsi="Microsoft YaHei UI" w:eastAsia="Microsoft YaHei UI" w:cs="Microsoft YaHei UI"/>
          <w:color w:val="0000EE"/>
          <w:sz w:val="21"/>
          <w:szCs w:val="21"/>
          <w:u w:val="single"/>
          <w:rtl w:val="0"/>
        </w:rPr>
        <w:fldChar w:fldCharType="end"/>
      </w:r>
    </w:p>
    <w:p w14:paraId="00000094">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Student Access to Digital Learning Resources Outside of the Classroom-Executive Summary - National Center for Education Statistics (NCES),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"https://nces.ed.gov/pubs2017/2017098/index.asp"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https://nces.ed.gov/pubs2017/2017098/index.asp</w:t>
      </w:r>
      <w:r>
        <w:rPr>
          <w:rFonts w:hint="eastAsia" w:ascii="Microsoft YaHei UI" w:hAnsi="Microsoft YaHei UI" w:eastAsia="Microsoft YaHei UI" w:cs="Microsoft YaHei UI"/>
          <w:color w:val="0000EE"/>
          <w:sz w:val="21"/>
          <w:szCs w:val="21"/>
          <w:u w:val="single"/>
          <w:rtl w:val="0"/>
        </w:rPr>
        <w:fldChar w:fldCharType="end"/>
      </w:r>
    </w:p>
    <w:p w14:paraId="00000095">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Full article: Preparing to succeed: the impact of an access module - Taylor &amp; Francis Online,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"https://www.tandfonline.com/doi/full/10.1080/0309877X.2024.2381530"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https://www.tandfonline.com/doi/full/10.1080/0309877X.2024.2381530</w:t>
      </w:r>
      <w:r>
        <w:rPr>
          <w:rFonts w:hint="eastAsia" w:ascii="Microsoft YaHei UI" w:hAnsi="Microsoft YaHei UI" w:eastAsia="Microsoft YaHei UI" w:cs="Microsoft YaHei UI"/>
          <w:color w:val="0000EE"/>
          <w:sz w:val="21"/>
          <w:szCs w:val="21"/>
          <w:u w:val="single"/>
          <w:rtl w:val="0"/>
        </w:rPr>
        <w:fldChar w:fldCharType="end"/>
      </w:r>
    </w:p>
    <w:p w14:paraId="00000096">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Research and Case Analysis of Apriori Algorithm Based on Mining Frequent Item-Sets,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"https://www.scirp.org/journal/paperinformation?paperid=108829"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https://www.scirp.org/journal/paperinformation?paperid=108829</w:t>
      </w:r>
      <w:r>
        <w:rPr>
          <w:rFonts w:hint="eastAsia" w:ascii="Microsoft YaHei UI" w:hAnsi="Microsoft YaHei UI" w:eastAsia="Microsoft YaHei UI" w:cs="Microsoft YaHei UI"/>
          <w:color w:val="0000EE"/>
          <w:sz w:val="21"/>
          <w:szCs w:val="21"/>
          <w:u w:val="single"/>
          <w:rtl w:val="0"/>
        </w:rPr>
        <w:fldChar w:fldCharType="end"/>
      </w:r>
    </w:p>
    <w:p w14:paraId="00000097">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Data Mining Technique to Analysis of Student Library Usage Behavior using Apriori Algorithm,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"https://www.ijcaonline.org/archives/volume184/number49/promnuchanont-2023-ijca-922602.pdf"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https://www.ijcaonline.org/archives/volume184/number49/promnuchanont-2023-ijca-922602.pdf</w:t>
      </w:r>
      <w:r>
        <w:rPr>
          <w:rFonts w:hint="eastAsia" w:ascii="Microsoft YaHei UI" w:hAnsi="Microsoft YaHei UI" w:eastAsia="Microsoft YaHei UI" w:cs="Microsoft YaHei UI"/>
          <w:color w:val="0000EE"/>
          <w:sz w:val="21"/>
          <w:szCs w:val="21"/>
          <w:u w:val="single"/>
          <w:rtl w:val="0"/>
        </w:rPr>
        <w:fldChar w:fldCharType="end"/>
      </w:r>
    </w:p>
    <w:p w14:paraId="00000098">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Discretization - GeeksforGeeks,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"https://www.geeksforgeeks.org/dbms/discretization/"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https://www.geeksforgeeks.org/dbms/discretization/</w:t>
      </w:r>
      <w:r>
        <w:rPr>
          <w:rFonts w:hint="eastAsia" w:ascii="Microsoft YaHei UI" w:hAnsi="Microsoft YaHei UI" w:eastAsia="Microsoft YaHei UI" w:cs="Microsoft YaHei UI"/>
          <w:color w:val="0000EE"/>
          <w:sz w:val="21"/>
          <w:szCs w:val="21"/>
          <w:u w:val="single"/>
          <w:rtl w:val="0"/>
        </w:rPr>
        <w:fldChar w:fldCharType="end"/>
      </w:r>
    </w:p>
    <w:p w14:paraId="00000099">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LNCS 3733 - Discretizing Continuous Attributes Using Information Theory,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"https://sci2s.ugr.es/keel/pdf/specific/congreso/LNCS05InformatTheor.pdf"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https://sci2s.ugr.es/keel/pdf/specific/congreso/LNCS05InformatTheor.pdf</w:t>
      </w:r>
      <w:r>
        <w:rPr>
          <w:rFonts w:hint="eastAsia" w:ascii="Microsoft YaHei UI" w:hAnsi="Microsoft YaHei UI" w:eastAsia="Microsoft YaHei UI" w:cs="Microsoft YaHei UI"/>
          <w:color w:val="0000EE"/>
          <w:sz w:val="21"/>
          <w:szCs w:val="21"/>
          <w:u w:val="single"/>
          <w:rtl w:val="0"/>
        </w:rPr>
        <w:fldChar w:fldCharType="end"/>
      </w:r>
    </w:p>
    <w:p w14:paraId="0000009A">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InterVisAR: An Interactive Visualization for Association Rule Search - PMC,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"https://pmc.ncbi.nlm.nih.gov/articles/PMC7419137/"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https://pmc.ncbi.nlm.nih.gov/articles/PMC7419137/</w:t>
      </w:r>
      <w:r>
        <w:rPr>
          <w:rFonts w:hint="eastAsia" w:ascii="Microsoft YaHei UI" w:hAnsi="Microsoft YaHei UI" w:eastAsia="Microsoft YaHei UI" w:cs="Microsoft YaHei UI"/>
          <w:color w:val="0000EE"/>
          <w:sz w:val="21"/>
          <w:szCs w:val="21"/>
          <w:u w:val="single"/>
          <w:rtl w:val="0"/>
        </w:rPr>
        <w:fldChar w:fldCharType="end"/>
      </w:r>
    </w:p>
    <w:p w14:paraId="0000009B">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How to Create Data Visualization for Association Rules in Data Mining,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"http://intelligentonlinetools.com/blog/2018/02/10/how-to-create-data-visualization-for-association-rules-in-data-mining/"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http://intelligentonlinetools.com/blog/2018/02/10/how-to-create-data-visualization-for-association-rules-in-data-mining/</w:t>
      </w:r>
      <w:r>
        <w:rPr>
          <w:rFonts w:hint="eastAsia" w:ascii="Microsoft YaHei UI" w:hAnsi="Microsoft YaHei UI" w:eastAsia="Microsoft YaHei UI" w:cs="Microsoft YaHei UI"/>
          <w:color w:val="0000EE"/>
          <w:sz w:val="21"/>
          <w:szCs w:val="21"/>
          <w:u w:val="single"/>
          <w:rtl w:val="0"/>
        </w:rPr>
        <w:fldChar w:fldCharType="end"/>
      </w:r>
    </w:p>
    <w:p w14:paraId="0000009C">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Apriori Algorithm - Association Rule Mining - Kaggle,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"https://www.kaggle.com/code/annettecatherinepaul/apriori-algorithm-association-rule-mining"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https://www.kaggle.com/code/annettecatherinepaul/apriori-algorithm-association-rule-mining</w:t>
      </w:r>
      <w:r>
        <w:rPr>
          <w:rFonts w:hint="eastAsia" w:ascii="Microsoft YaHei UI" w:hAnsi="Microsoft YaHei UI" w:eastAsia="Microsoft YaHei UI" w:cs="Microsoft YaHei UI"/>
          <w:color w:val="0000EE"/>
          <w:sz w:val="21"/>
          <w:szCs w:val="21"/>
          <w:u w:val="single"/>
          <w:rtl w:val="0"/>
        </w:rPr>
        <w:fldChar w:fldCharType="end"/>
      </w:r>
    </w:p>
    <w:p w14:paraId="0000009D">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Visualizing association rules in hierarchical groups,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"https://d-nb.info/1099877865/34"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https://d-nb.info/1099877865/34</w:t>
      </w:r>
      <w:r>
        <w:rPr>
          <w:rFonts w:hint="eastAsia" w:ascii="Microsoft YaHei UI" w:hAnsi="Microsoft YaHei UI" w:eastAsia="Microsoft YaHei UI" w:cs="Microsoft YaHei UI"/>
          <w:color w:val="0000EE"/>
          <w:sz w:val="21"/>
          <w:szCs w:val="21"/>
          <w:u w:val="single"/>
          <w:rtl w:val="0"/>
        </w:rPr>
        <w:fldChar w:fldCharType="end"/>
      </w:r>
    </w:p>
    <w:p w14:paraId="0000009E">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Mining Rare Association Rules from e-Learning Data,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"https://educationaldatamining.org/EDM2010/uploads/proc/edm2010_submission_14.pdf"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https://educationaldatamining.org/EDM2010/uploads/proc/edm2010_submission_14.pdf</w:t>
      </w:r>
      <w:r>
        <w:rPr>
          <w:rFonts w:hint="eastAsia" w:ascii="Microsoft YaHei UI" w:hAnsi="Microsoft YaHei UI" w:eastAsia="Microsoft YaHei UI" w:cs="Microsoft YaHei UI"/>
          <w:color w:val="0000EE"/>
          <w:sz w:val="21"/>
          <w:szCs w:val="21"/>
          <w:u w:val="single"/>
          <w:rtl w:val="0"/>
        </w:rPr>
        <w:fldChar w:fldCharType="end"/>
      </w:r>
    </w:p>
    <w:p w14:paraId="0000009F">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Association Rule - GeeksforGeeks,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"https://www.geeksforgeeks.org/machine-learning/association-rule/"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https://www.geeksforgeeks.org/machine-learning/association-rule/</w:t>
      </w:r>
      <w:r>
        <w:rPr>
          <w:rFonts w:hint="eastAsia" w:ascii="Microsoft YaHei UI" w:hAnsi="Microsoft YaHei UI" w:eastAsia="Microsoft YaHei UI" w:cs="Microsoft YaHei UI"/>
          <w:color w:val="0000EE"/>
          <w:sz w:val="21"/>
          <w:szCs w:val="21"/>
          <w:u w:val="single"/>
          <w:rtl w:val="0"/>
        </w:rPr>
        <w:fldChar w:fldCharType="end"/>
      </w:r>
    </w:p>
    <w:p w14:paraId="000000A0">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A Conceptual Introduction into Association Rule Mining — Part 2 | by Annette Catherine Paul | delvify | Medium,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"https://medium.com/delvify/a-conceptual-introduction-into-association-rule-mining-part-2-96c73c4ce87b"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https://medium.com/delvify/a-conceptual-introduction-into-association-rule-mining-part-2-96c73c4ce87b</w:t>
      </w:r>
      <w:r>
        <w:rPr>
          <w:rFonts w:hint="eastAsia" w:ascii="Microsoft YaHei UI" w:hAnsi="Microsoft YaHei UI" w:eastAsia="Microsoft YaHei UI" w:cs="Microsoft YaHei UI"/>
          <w:color w:val="0000EE"/>
          <w:sz w:val="21"/>
          <w:szCs w:val="21"/>
          <w:u w:val="single"/>
          <w:rtl w:val="0"/>
        </w:rPr>
        <w:fldChar w:fldCharType="end"/>
      </w:r>
    </w:p>
    <w:p w14:paraId="000000A1">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Association Rule Mining in Python Tutorial - DataCamp,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"https://www.datacamp.com/tutorial/association-rule-mining-python"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https://www.datacamp.com/tutorial/association-rule-mining-python</w:t>
      </w:r>
      <w:r>
        <w:rPr>
          <w:rFonts w:hint="eastAsia" w:ascii="Microsoft YaHei UI" w:hAnsi="Microsoft YaHei UI" w:eastAsia="Microsoft YaHei UI" w:cs="Microsoft YaHei UI"/>
          <w:color w:val="0000EE"/>
          <w:sz w:val="21"/>
          <w:szCs w:val="21"/>
          <w:u w:val="single"/>
          <w:rtl w:val="0"/>
        </w:rPr>
        <w:fldChar w:fldCharType="end"/>
      </w:r>
    </w:p>
    <w:p w14:paraId="000000A2">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What is the Apriori algorithm? - IBM,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"https://www.ibm.com/think/topics/apriori-algorithm"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https://www.ibm.com/think/topics/apriori-algorithm</w:t>
      </w:r>
      <w:r>
        <w:rPr>
          <w:rFonts w:hint="eastAsia" w:ascii="Microsoft YaHei UI" w:hAnsi="Microsoft YaHei UI" w:eastAsia="Microsoft YaHei UI" w:cs="Microsoft YaHei UI"/>
          <w:color w:val="0000EE"/>
          <w:sz w:val="21"/>
          <w:szCs w:val="21"/>
          <w:u w:val="single"/>
          <w:rtl w:val="0"/>
        </w:rPr>
        <w:fldChar w:fldCharType="end"/>
      </w:r>
    </w:p>
    <w:p w14:paraId="000000A3">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Assessing Attendance by Peer Information - ERIC,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"https://files.eric.ed.gov/fulltext/ED615493.pdf"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https://files.eric.ed.gov/fulltext/ED615493.pdf</w:t>
      </w:r>
      <w:r>
        <w:rPr>
          <w:rFonts w:hint="eastAsia" w:ascii="Microsoft YaHei UI" w:hAnsi="Microsoft YaHei UI" w:eastAsia="Microsoft YaHei UI" w:cs="Microsoft YaHei UI"/>
          <w:color w:val="0000EE"/>
          <w:sz w:val="21"/>
          <w:szCs w:val="21"/>
          <w:u w:val="single"/>
          <w:rtl w:val="0"/>
        </w:rPr>
        <w:fldChar w:fldCharType="end"/>
      </w:r>
    </w:p>
    <w:p w14:paraId="000000A4">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The Association of Sleep Duration with Grade Point Averages and Absences Among 9th Graders in Georgia, USA - PubMed Central,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"https://pmc.ncbi.nlm.nih.gov/articles/PMC10732583/"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https://pmc.ncbi.nlm.nih.gov/articles/PMC10732583/</w:t>
      </w:r>
      <w:r>
        <w:rPr>
          <w:rFonts w:hint="eastAsia" w:ascii="Microsoft YaHei UI" w:hAnsi="Microsoft YaHei UI" w:eastAsia="Microsoft YaHei UI" w:cs="Microsoft YaHei UI"/>
          <w:color w:val="0000EE"/>
          <w:sz w:val="21"/>
          <w:szCs w:val="21"/>
          <w:u w:val="single"/>
          <w:rtl w:val="0"/>
        </w:rPr>
        <w:fldChar w:fldCharType="end"/>
      </w:r>
    </w:p>
    <w:p w14:paraId="000000A5">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(PDF) An exploratory threshold regression model of the relationship between student performance and attendance, Economics Discussion Papers 2020-1, Kingston University - ResearchGate,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"https://www.researchgate.net/publication/377500485_An_exploratory_threshold_regression_model_of_the_relationship_between_student_performance_and_attendance_Economics_Discussion_Papers_2020-1_Kingston_University"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https://www.researchgate.net/publication/377500485_An_exploratory_threshold_regression_model_of_the_relationship_between_student_performance_and_attendance_Economics_Discussion_Papers_2020-1_Kingston_University</w:t>
      </w:r>
      <w:r>
        <w:rPr>
          <w:rFonts w:hint="eastAsia" w:ascii="Microsoft YaHei UI" w:hAnsi="Microsoft YaHei UI" w:eastAsia="Microsoft YaHei UI" w:cs="Microsoft YaHei UI"/>
          <w:color w:val="0000EE"/>
          <w:sz w:val="21"/>
          <w:szCs w:val="21"/>
          <w:u w:val="single"/>
          <w:rtl w:val="0"/>
        </w:rPr>
        <w:fldChar w:fldCharType="end"/>
      </w:r>
    </w:p>
    <w:p w14:paraId="000000A6">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European Journal of Education Studies EFFECT OF CLASS ATTENDANCE ON ACADEMIC PERFORMANCE - oapub.org,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"https://oapub.org/edu/index.php/ejes/article/download/3887/6523"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https://oapub.org/edu/index.php/ejes/article/download/3887/6523</w:t>
      </w:r>
      <w:r>
        <w:rPr>
          <w:rFonts w:hint="eastAsia" w:ascii="Microsoft YaHei UI" w:hAnsi="Microsoft YaHei UI" w:eastAsia="Microsoft YaHei UI" w:cs="Microsoft YaHei UI"/>
          <w:color w:val="0000EE"/>
          <w:sz w:val="21"/>
          <w:szCs w:val="21"/>
          <w:u w:val="single"/>
          <w:rtl w:val="0"/>
        </w:rPr>
        <w:fldChar w:fldCharType="end"/>
      </w:r>
    </w:p>
    <w:p w14:paraId="000000A7">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tl w:val="0"/>
        </w:rPr>
        <w:t xml:space="preserve">Improving Association Rule Mining Using Clustering-based Discretization of Numerical Data,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"https://ieeexplore.ieee.org/document/8601291/"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https://ieeexplore.ieee.org/document/8601291/</w:t>
      </w:r>
      <w:r>
        <w:rPr>
          <w:rFonts w:hint="eastAsia" w:ascii="Microsoft YaHei UI" w:hAnsi="Microsoft YaHei UI" w:eastAsia="Microsoft YaHei UI" w:cs="Microsoft YaHei UI"/>
          <w:color w:val="0000EE"/>
          <w:sz w:val="21"/>
          <w:szCs w:val="21"/>
          <w:u w:val="single"/>
          <w:rtl w:val="0"/>
        </w:rPr>
        <w:fldChar w:fldCharType="end"/>
      </w:r>
    </w:p>
    <w:p w14:paraId="1A44749A">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ind w:left="600" w:hanging="360"/>
        <w:jc w:val="left"/>
        <w:textAlignment w:val="auto"/>
        <w:rPr>
          <w:rFonts w:hint="default" w:ascii="Microsoft YaHei UI" w:hAnsi="Microsoft YaHei UI" w:eastAsia="Microsoft YaHei UI" w:cs="Microsoft YaHei UI"/>
          <w:color w:val="1F1F1F"/>
          <w:sz w:val="24"/>
          <w:szCs w:val="32"/>
          <w:rtl w:val="0"/>
          <w:lang w:val="en-US" w:eastAsia="zh-CN"/>
        </w:rPr>
      </w:pPr>
      <w:r>
        <w:rPr>
          <w:rFonts w:hint="eastAsia" w:ascii="Microsoft YaHei UI" w:hAnsi="Microsoft YaHei UI" w:eastAsia="Microsoft YaHei UI" w:cs="Microsoft YaHei UI"/>
          <w:sz w:val="21"/>
          <w:szCs w:val="21"/>
          <w:rtl w:val="0"/>
        </w:rPr>
        <w:t xml:space="preserve">A comprehensive review of visualization methods for association rule mining: Taxonomy, Challenges, Open problems and Future ideas - ar5iv, accessed December 22, 2025, </w:t>
      </w:r>
      <w:r>
        <w:rPr>
          <w:rFonts w:hint="eastAsia" w:ascii="Microsoft YaHei UI" w:hAnsi="Microsoft YaHei UI" w:eastAsia="Microsoft YaHei UI" w:cs="Microsoft YaHei UI"/>
          <w:sz w:val="21"/>
          <w:szCs w:val="21"/>
        </w:rPr>
        <w:fldChar w:fldCharType="begin"/>
      </w:r>
      <w:r>
        <w:rPr>
          <w:rFonts w:hint="eastAsia" w:ascii="Microsoft YaHei UI" w:hAnsi="Microsoft YaHei UI" w:eastAsia="Microsoft YaHei UI" w:cs="Microsoft YaHei UI"/>
          <w:sz w:val="21"/>
          <w:szCs w:val="21"/>
        </w:rPr>
        <w:instrText xml:space="preserve"> HYPERLINK "https://ar5iv.labs.arxiv.org/html/2302.12594" \h </w:instrText>
      </w:r>
      <w:r>
        <w:rPr>
          <w:rFonts w:hint="eastAsia" w:ascii="Microsoft YaHei UI" w:hAnsi="Microsoft YaHei UI" w:eastAsia="Microsoft YaHei UI" w:cs="Microsoft YaHei UI"/>
          <w:sz w:val="21"/>
          <w:szCs w:val="21"/>
        </w:rPr>
        <w:fldChar w:fldCharType="separate"/>
      </w:r>
      <w:r>
        <w:rPr>
          <w:rFonts w:hint="eastAsia" w:ascii="Microsoft YaHei UI" w:hAnsi="Microsoft YaHei UI" w:eastAsia="Microsoft YaHei UI" w:cs="Microsoft YaHei UI"/>
          <w:color w:val="0000EE"/>
          <w:sz w:val="21"/>
          <w:szCs w:val="21"/>
          <w:u w:val="single"/>
          <w:rtl w:val="0"/>
        </w:rPr>
        <w:t>https://ar5iv.labs.arxiv.org/html/2302.12594</w:t>
      </w:r>
      <w:r>
        <w:rPr>
          <w:rFonts w:hint="eastAsia" w:ascii="Microsoft YaHei UI" w:hAnsi="Microsoft YaHei UI" w:eastAsia="Microsoft YaHei UI" w:cs="Microsoft YaHei UI"/>
          <w:color w:val="0000EE"/>
          <w:sz w:val="21"/>
          <w:szCs w:val="21"/>
          <w:u w:val="single"/>
          <w:rtl w:val="0"/>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420"/>
        </w:tabs>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86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8879AEF"/>
    <w:multiLevelType w:val="multilevel"/>
    <w:tmpl w:val="C8879AEF"/>
    <w:lvl w:ilvl="0" w:tentative="0">
      <w:start w:val="1"/>
      <w:numFmt w:val="bullet"/>
      <w:lvlText w:val="●"/>
      <w:lvlJc w:val="left"/>
      <w:pPr>
        <w:tabs>
          <w:tab w:val="left" w:pos="420"/>
        </w:tabs>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86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CF092B84"/>
    <w:multiLevelType w:val="multilevel"/>
    <w:tmpl w:val="CF092B84"/>
    <w:lvl w:ilvl="0" w:tentative="0">
      <w:start w:val="1"/>
      <w:numFmt w:val="decimal"/>
      <w:lvlText w:val="%1."/>
      <w:lvlJc w:val="left"/>
      <w:pPr>
        <w:tabs>
          <w:tab w:val="left" w:pos="420"/>
        </w:tabs>
        <w:ind w:left="9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86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D7F9FE59"/>
    <w:multiLevelType w:val="multilevel"/>
    <w:tmpl w:val="D7F9FE59"/>
    <w:lvl w:ilvl="0" w:tentative="0">
      <w:start w:val="1"/>
      <w:numFmt w:val="decimal"/>
      <w:lvlText w:val="%1."/>
      <w:lvlJc w:val="left"/>
      <w:pPr>
        <w:tabs>
          <w:tab w:val="left" w:pos="420"/>
        </w:tabs>
        <w:ind w:left="9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86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DCBA6B53"/>
    <w:multiLevelType w:val="multilevel"/>
    <w:tmpl w:val="DCBA6B53"/>
    <w:lvl w:ilvl="0" w:tentative="0">
      <w:start w:val="1"/>
      <w:numFmt w:val="decimal"/>
      <w:lvlText w:val="%1."/>
      <w:lvlJc w:val="left"/>
      <w:pPr>
        <w:tabs>
          <w:tab w:val="left" w:pos="420"/>
        </w:tabs>
        <w:ind w:left="9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86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F4B5D9F5"/>
    <w:multiLevelType w:val="multilevel"/>
    <w:tmpl w:val="F4B5D9F5"/>
    <w:lvl w:ilvl="0" w:tentative="0">
      <w:start w:val="1"/>
      <w:numFmt w:val="bullet"/>
      <w:lvlText w:val="●"/>
      <w:lvlJc w:val="left"/>
      <w:pPr>
        <w:tabs>
          <w:tab w:val="left" w:pos="420"/>
        </w:tabs>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86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0053208E"/>
    <w:multiLevelType w:val="multilevel"/>
    <w:tmpl w:val="0053208E"/>
    <w:lvl w:ilvl="0" w:tentative="0">
      <w:start w:val="1"/>
      <w:numFmt w:val="decimal"/>
      <w:lvlText w:val="%1."/>
      <w:lvlJc w:val="left"/>
      <w:pPr>
        <w:tabs>
          <w:tab w:val="left" w:pos="420"/>
        </w:tabs>
        <w:ind w:left="9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86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0248C179"/>
    <w:multiLevelType w:val="multilevel"/>
    <w:tmpl w:val="0248C17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03D62ECE"/>
    <w:multiLevelType w:val="multilevel"/>
    <w:tmpl w:val="03D62ECE"/>
    <w:lvl w:ilvl="0" w:tentative="0">
      <w:start w:val="1"/>
      <w:numFmt w:val="bullet"/>
      <w:lvlText w:val="●"/>
      <w:lvlJc w:val="left"/>
      <w:pPr>
        <w:tabs>
          <w:tab w:val="left" w:pos="420"/>
        </w:tabs>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86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2470EC97"/>
    <w:multiLevelType w:val="multilevel"/>
    <w:tmpl w:val="2470EC97"/>
    <w:lvl w:ilvl="0" w:tentative="0">
      <w:start w:val="1"/>
      <w:numFmt w:val="bullet"/>
      <w:lvlText w:val="●"/>
      <w:lvlJc w:val="left"/>
      <w:pPr>
        <w:tabs>
          <w:tab w:val="left" w:pos="420"/>
        </w:tabs>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86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25B654F3"/>
    <w:multiLevelType w:val="multilevel"/>
    <w:tmpl w:val="25B654F3"/>
    <w:lvl w:ilvl="0" w:tentative="0">
      <w:start w:val="1"/>
      <w:numFmt w:val="bullet"/>
      <w:lvlText w:val="●"/>
      <w:lvlJc w:val="left"/>
      <w:pPr>
        <w:tabs>
          <w:tab w:val="left" w:pos="420"/>
        </w:tabs>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86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2A8F537B"/>
    <w:multiLevelType w:val="multilevel"/>
    <w:tmpl w:val="2A8F537B"/>
    <w:lvl w:ilvl="0" w:tentative="0">
      <w:start w:val="1"/>
      <w:numFmt w:val="bullet"/>
      <w:lvlText w:val="●"/>
      <w:lvlJc w:val="left"/>
      <w:pPr>
        <w:tabs>
          <w:tab w:val="left" w:pos="420"/>
        </w:tabs>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86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4D4DC07F"/>
    <w:multiLevelType w:val="multilevel"/>
    <w:tmpl w:val="4D4DC07F"/>
    <w:lvl w:ilvl="0" w:tentative="0">
      <w:start w:val="1"/>
      <w:numFmt w:val="bullet"/>
      <w:lvlText w:val="●"/>
      <w:lvlJc w:val="left"/>
      <w:pPr>
        <w:tabs>
          <w:tab w:val="left" w:pos="420"/>
        </w:tabs>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86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59ADCABA"/>
    <w:multiLevelType w:val="multilevel"/>
    <w:tmpl w:val="59ADCABA"/>
    <w:lvl w:ilvl="0" w:tentative="0">
      <w:start w:val="1"/>
      <w:numFmt w:val="bullet"/>
      <w:lvlText w:val="●"/>
      <w:lvlJc w:val="left"/>
      <w:pPr>
        <w:tabs>
          <w:tab w:val="left" w:pos="420"/>
        </w:tabs>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29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5A241D34"/>
    <w:multiLevelType w:val="multilevel"/>
    <w:tmpl w:val="5A241D34"/>
    <w:lvl w:ilvl="0" w:tentative="0">
      <w:start w:val="1"/>
      <w:numFmt w:val="bullet"/>
      <w:lvlText w:val="●"/>
      <w:lvlJc w:val="left"/>
      <w:pPr>
        <w:tabs>
          <w:tab w:val="left" w:pos="420"/>
        </w:tabs>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86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72183CF9"/>
    <w:multiLevelType w:val="multilevel"/>
    <w:tmpl w:val="72183CF9"/>
    <w:lvl w:ilvl="0" w:tentative="0">
      <w:start w:val="1"/>
      <w:numFmt w:val="decimal"/>
      <w:lvlText w:val="%1."/>
      <w:lvlJc w:val="left"/>
      <w:pPr>
        <w:tabs>
          <w:tab w:val="left" w:pos="420"/>
        </w:tabs>
        <w:ind w:left="9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30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258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330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402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474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546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618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9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7C246926"/>
    <w:multiLevelType w:val="multilevel"/>
    <w:tmpl w:val="7C246926"/>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7"/>
  </w:num>
  <w:num w:numId="2">
    <w:abstractNumId w:val="3"/>
  </w:num>
  <w:num w:numId="3">
    <w:abstractNumId w:val="14"/>
  </w:num>
  <w:num w:numId="4">
    <w:abstractNumId w:val="1"/>
  </w:num>
  <w:num w:numId="5">
    <w:abstractNumId w:val="0"/>
  </w:num>
  <w:num w:numId="6">
    <w:abstractNumId w:val="9"/>
  </w:num>
  <w:num w:numId="7">
    <w:abstractNumId w:val="11"/>
  </w:num>
  <w:num w:numId="8">
    <w:abstractNumId w:val="16"/>
  </w:num>
  <w:num w:numId="9">
    <w:abstractNumId w:val="8"/>
  </w:num>
  <w:num w:numId="10">
    <w:abstractNumId w:val="12"/>
  </w:num>
  <w:num w:numId="11">
    <w:abstractNumId w:val="15"/>
  </w:num>
  <w:num w:numId="12">
    <w:abstractNumId w:val="2"/>
  </w:num>
  <w:num w:numId="13">
    <w:abstractNumId w:val="13"/>
  </w:num>
  <w:num w:numId="14">
    <w:abstractNumId w:val="6"/>
  </w:num>
  <w:num w:numId="15">
    <w:abstractNumId w:val="10"/>
  </w:num>
  <w:num w:numId="16">
    <w:abstractNumId w:val="5"/>
  </w:num>
  <w:num w:numId="17">
    <w:abstractNumId w:val="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3911B2"/>
    <w:rsid w:val="6E391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3">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4">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2025-12-22T15:57:00Z</dcterms:created>
  <dc:creator>Lionel Johnson</dc:creator>
  <cp:lastModifiedBy>Lionel Johnson</cp:lastModifiedBy>
  <dcterms:modified xsi:type="dcterms:W3CDTF">2025-12-22T16:19:18Z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B314EF3E73BC4FFFA542DFC264807629_11</vt:lpwstr>
  </property>
  <property fmtid="{D5CDD505-2E9C-101B-9397-08002B2CF9AE}" pid="4" name="KSOTemplateDocerSaveRecord">
    <vt:lpwstr>eyJoZGlkIjoiY2JkMjdhNmU3ODFiOGNlMWM5NWFkOTUxNjkwNTc2YmUiLCJ1c2VySWQiOiIyNTU3MjQ5OTgifQ==</vt:lpwstr>
  </property>
</Properties>
</file>