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Индивидуальный</w:t>
      </w:r>
      <w:r>
        <w:t xml:space="preserve"> </w:t>
      </w:r>
      <w:r>
        <w:t xml:space="preserve">проект</w:t>
      </w:r>
      <w:r>
        <w:t xml:space="preserve"> </w:t>
      </w:r>
      <w:r>
        <w:t xml:space="preserve">-</w:t>
      </w:r>
      <w:r>
        <w:t xml:space="preserve"> </w:t>
      </w:r>
      <w:r>
        <w:t xml:space="preserve">этап</w:t>
      </w:r>
      <w:r>
        <w:t xml:space="preserve"> </w:t>
      </w:r>
      <w:r>
        <w:t xml:space="preserve">5</w:t>
      </w:r>
    </w:p>
    <w:p>
      <w:pPr>
        <w:pStyle w:val="Subtitle"/>
      </w:pPr>
      <w:r>
        <w:t xml:space="preserve">Использование</w:t>
      </w:r>
      <w:r>
        <w:t xml:space="preserve"> </w:t>
      </w:r>
      <w:r>
        <w:t xml:space="preserve">BurpSuite</w:t>
      </w:r>
    </w:p>
    <w:p>
      <w:pPr>
        <w:pStyle w:val="Author"/>
      </w:pPr>
      <w:r>
        <w:t xml:space="preserve">Файсал</w:t>
      </w:r>
      <w:r>
        <w:t xml:space="preserve"> </w:t>
      </w:r>
      <w:r>
        <w:t xml:space="preserve">Ахмад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изучение приложения BurpSuite.</w:t>
      </w:r>
    </w:p>
    <w:bookmarkEnd w:id="20"/>
    <w:bookmarkStart w:id="24" w:name="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Введение</w:t>
      </w:r>
    </w:p>
    <w:bookmarkStart w:id="22" w:name="burp-suite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Burp Suite</w:t>
      </w:r>
    </w:p>
    <w:p>
      <w:pPr>
        <w:pStyle w:val="FirstParagraph"/>
      </w:pPr>
      <w:r>
        <w:rPr>
          <w:bCs/>
          <w:b/>
        </w:rPr>
        <w:t xml:space="preserve">Burp Suite</w:t>
      </w:r>
      <w:r>
        <w:t xml:space="preserve"> </w:t>
      </w:r>
      <w:r>
        <w:t xml:space="preserve">– это набор инструментов для тестирования безопасности веб-приложений. Этот инструмент используется для обнаружения уязвимостей, анализа трафика и проведения различных атак на веб-приложения, таких как XSS, SQL-инъекции и другие.</w:t>
      </w:r>
    </w:p>
    <w:p>
      <w:pPr>
        <w:pStyle w:val="BodyText"/>
      </w:pPr>
      <w:r>
        <w:t xml:space="preserve">Burp Suite используется специалистами по безопасности, пентестерами и исследователями для:</w:t>
      </w:r>
    </w:p>
    <w:p>
      <w:pPr>
        <w:numPr>
          <w:ilvl w:val="0"/>
          <w:numId w:val="1001"/>
        </w:numPr>
        <w:pStyle w:val="Compact"/>
      </w:pPr>
      <w:r>
        <w:t xml:space="preserve">Поиска и анализа уязвимостей веб-приложений.</w:t>
      </w:r>
    </w:p>
    <w:p>
      <w:pPr>
        <w:numPr>
          <w:ilvl w:val="0"/>
          <w:numId w:val="1001"/>
        </w:numPr>
        <w:pStyle w:val="Compact"/>
      </w:pPr>
      <w:r>
        <w:t xml:space="preserve">Перехвата и анализа сетевого трафика.</w:t>
      </w:r>
    </w:p>
    <w:p>
      <w:pPr>
        <w:numPr>
          <w:ilvl w:val="0"/>
          <w:numId w:val="1001"/>
        </w:numPr>
        <w:pStyle w:val="Compact"/>
      </w:pPr>
      <w:r>
        <w:t xml:space="preserve">Автоматизации атак на веб-приложения.</w:t>
      </w:r>
    </w:p>
    <w:p>
      <w:pPr>
        <w:numPr>
          <w:ilvl w:val="0"/>
          <w:numId w:val="1001"/>
        </w:numPr>
        <w:pStyle w:val="Compact"/>
      </w:pPr>
      <w:r>
        <w:t xml:space="preserve">Оценки уровня защиты приложений.</w:t>
      </w:r>
    </w:p>
    <w:p>
      <w:pPr>
        <w:pStyle w:val="FirstParagraph"/>
      </w:pPr>
      <w:r>
        <w:t xml:space="preserve">Burp Suite доступен в двух основных вариантах: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Community Edition</w:t>
      </w:r>
      <w:r>
        <w:t xml:space="preserve"> </w:t>
      </w:r>
      <w:r>
        <w:t xml:space="preserve">(бесплатная) – ограниченные функции, подходит для начального тестирования.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Professional Edition</w:t>
      </w:r>
      <w:r>
        <w:t xml:space="preserve"> </w:t>
      </w:r>
      <w:r>
        <w:t xml:space="preserve">(платная) – расширенные функции, такие как автоматический сканер, Intruder и другие инструменты.</w:t>
      </w:r>
    </w:p>
    <w:bookmarkStart w:id="21" w:name="основные-компоненты-burp-suite"/>
    <w:p>
      <w:pPr>
        <w:pStyle w:val="Heading3"/>
      </w:pPr>
      <w:r>
        <w:rPr>
          <w:rStyle w:val="SectionNumber"/>
        </w:rPr>
        <w:t xml:space="preserve">2.1.1</w:t>
      </w:r>
      <w:r>
        <w:tab/>
      </w:r>
      <w:r>
        <w:t xml:space="preserve">Основные компоненты Burp Suite: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Burp Proxy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Описание</w:t>
      </w:r>
      <w:r>
        <w:t xml:space="preserve">: Позволяет перехватывать и изменять HTTP(S) трафик между браузером и сервером.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Применение</w:t>
      </w:r>
      <w:r>
        <w:t xml:space="preserve">: Используется для анализа и модификации запросов/ответов для тестирования уязвимостей.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Особенности</w:t>
      </w:r>
      <w:r>
        <w:t xml:space="preserve">:</w:t>
      </w:r>
    </w:p>
    <w:p>
      <w:pPr>
        <w:numPr>
          <w:ilvl w:val="1"/>
          <w:numId w:val="1005"/>
        </w:numPr>
        <w:pStyle w:val="Compact"/>
      </w:pPr>
      <w:r>
        <w:t xml:space="preserve">Возможность изменять заголовки, куки и тело запроса.</w:t>
      </w:r>
    </w:p>
    <w:p>
      <w:pPr>
        <w:numPr>
          <w:ilvl w:val="1"/>
          <w:numId w:val="1005"/>
        </w:numPr>
        <w:pStyle w:val="Compact"/>
      </w:pPr>
      <w:r>
        <w:t xml:space="preserve">Возможность настроить фильтрацию перехватываемых данных.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Burp Spider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Описание</w:t>
      </w:r>
      <w:r>
        <w:t xml:space="preserve">: Автоматически сканирует веб-сайты, собирая ссылки и ресурсы для тестирования.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Применение</w:t>
      </w:r>
      <w:r>
        <w:t xml:space="preserve">: Используется для поиска скрытых страниц и файлов.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Особенности</w:t>
      </w:r>
      <w:r>
        <w:t xml:space="preserve">:</w:t>
      </w:r>
    </w:p>
    <w:p>
      <w:pPr>
        <w:numPr>
          <w:ilvl w:val="1"/>
          <w:numId w:val="1008"/>
        </w:numPr>
        <w:pStyle w:val="Compact"/>
      </w:pPr>
      <w:r>
        <w:t xml:space="preserve">Автоматическая карта сайта.</w:t>
      </w:r>
    </w:p>
    <w:p>
      <w:pPr>
        <w:numPr>
          <w:ilvl w:val="1"/>
          <w:numId w:val="1008"/>
        </w:numPr>
        <w:pStyle w:val="Compact"/>
      </w:pPr>
      <w:r>
        <w:t xml:space="preserve">Возможность обнаружить страницы, не видимые для обычных пользователей.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Burp Scanner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Описание</w:t>
      </w:r>
      <w:r>
        <w:t xml:space="preserve">: Автоматически сканирует веб-приложение на наличие известных уязвимостей.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Применение</w:t>
      </w:r>
      <w:r>
        <w:t xml:space="preserve">: Находит уязвимости, такие как SQL-инъекции, XSS и другие.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Особенности</w:t>
      </w:r>
      <w:r>
        <w:t xml:space="preserve">:</w:t>
      </w:r>
    </w:p>
    <w:p>
      <w:pPr>
        <w:numPr>
          <w:ilvl w:val="1"/>
          <w:numId w:val="1011"/>
        </w:numPr>
        <w:pStyle w:val="Compact"/>
      </w:pPr>
      <w:r>
        <w:t xml:space="preserve">Гибкая настройка уровня агрессивности сканирования.</w:t>
      </w:r>
    </w:p>
    <w:p>
      <w:pPr>
        <w:numPr>
          <w:ilvl w:val="1"/>
          <w:numId w:val="1011"/>
        </w:numPr>
        <w:pStyle w:val="Compact"/>
      </w:pPr>
      <w:r>
        <w:t xml:space="preserve">Детализированные отчеты с описанием уязвимостей.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Intruder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Описание</w:t>
      </w:r>
      <w:r>
        <w:t xml:space="preserve">: Инструмент для автоматизации атак с использованием техники перебора (brute force), fuzzing и других атак.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Применение</w:t>
      </w:r>
      <w:r>
        <w:t xml:space="preserve">: Используется для тестирования прочности паролей, поиска уязвимостей в параметрах URL, заголовках и других полях.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Особенности</w:t>
      </w:r>
      <w:r>
        <w:t xml:space="preserve">:</w:t>
      </w:r>
    </w:p>
    <w:p>
      <w:pPr>
        <w:numPr>
          <w:ilvl w:val="1"/>
          <w:numId w:val="1014"/>
        </w:numPr>
        <w:pStyle w:val="Compact"/>
      </w:pPr>
      <w:r>
        <w:t xml:space="preserve">Возможность гибко задавать параметры перебора.</w:t>
      </w:r>
    </w:p>
    <w:p>
      <w:pPr>
        <w:numPr>
          <w:ilvl w:val="1"/>
          <w:numId w:val="1014"/>
        </w:numPr>
        <w:pStyle w:val="Compact"/>
      </w:pPr>
      <w:r>
        <w:t xml:space="preserve">Быстрая обработка большого количества запросов.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Repeater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Описание</w:t>
      </w:r>
      <w:r>
        <w:t xml:space="preserve">: Позволяет повторно отправлять измененные HTTP запросы и анализировать ответы.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Применение</w:t>
      </w:r>
      <w:r>
        <w:t xml:space="preserve">: Используется для тестирования и исследования отдельных запросов вручную.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Особенности</w:t>
      </w:r>
      <w:r>
        <w:t xml:space="preserve">:</w:t>
      </w:r>
    </w:p>
    <w:p>
      <w:pPr>
        <w:numPr>
          <w:ilvl w:val="1"/>
          <w:numId w:val="1017"/>
        </w:numPr>
        <w:pStyle w:val="Compact"/>
      </w:pPr>
      <w:r>
        <w:t xml:space="preserve">Полный контроль над запросом и ответом.</w:t>
      </w:r>
    </w:p>
    <w:p>
      <w:pPr>
        <w:numPr>
          <w:ilvl w:val="1"/>
          <w:numId w:val="1017"/>
        </w:numPr>
        <w:pStyle w:val="Compact"/>
      </w:pPr>
      <w:r>
        <w:t xml:space="preserve">Удобная вкладочная система для многозадачности.</w:t>
      </w:r>
    </w:p>
    <w:p>
      <w:pPr>
        <w:numPr>
          <w:ilvl w:val="0"/>
          <w:numId w:val="1018"/>
        </w:numPr>
        <w:pStyle w:val="Compact"/>
      </w:pPr>
      <w:r>
        <w:rPr>
          <w:bCs/>
          <w:b/>
        </w:rPr>
        <w:t xml:space="preserve">Sequencer</w:t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Описание</w:t>
      </w:r>
      <w:r>
        <w:t xml:space="preserve">: Анализирует случайность данных, таких как сессионные ID.</w:t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Применение</w:t>
      </w:r>
      <w:r>
        <w:t xml:space="preserve">: Оценивает безопасность генерации случайных значений в веб-приложениях.</w:t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Особенности</w:t>
      </w:r>
      <w:r>
        <w:t xml:space="preserve">:</w:t>
      </w:r>
    </w:p>
    <w:p>
      <w:pPr>
        <w:numPr>
          <w:ilvl w:val="1"/>
          <w:numId w:val="1020"/>
        </w:numPr>
        <w:pStyle w:val="Compact"/>
      </w:pPr>
      <w:r>
        <w:t xml:space="preserve">Поддержка различных алгоритмов анализа случайности.</w:t>
      </w:r>
    </w:p>
    <w:p>
      <w:pPr>
        <w:numPr>
          <w:ilvl w:val="1"/>
          <w:numId w:val="1020"/>
        </w:numPr>
        <w:pStyle w:val="Compact"/>
      </w:pPr>
      <w:r>
        <w:t xml:space="preserve">Подробные графики и метрики для оценки энтропии.</w:t>
      </w:r>
    </w:p>
    <w:p>
      <w:pPr>
        <w:numPr>
          <w:ilvl w:val="0"/>
          <w:numId w:val="1021"/>
        </w:numPr>
        <w:pStyle w:val="Compact"/>
      </w:pPr>
      <w:r>
        <w:rPr>
          <w:bCs/>
          <w:b/>
        </w:rPr>
        <w:t xml:space="preserve">Decoder</w:t>
      </w:r>
    </w:p>
    <w:p>
      <w:pPr>
        <w:numPr>
          <w:ilvl w:val="0"/>
          <w:numId w:val="1022"/>
        </w:numPr>
        <w:pStyle w:val="Compact"/>
      </w:pPr>
      <w:r>
        <w:rPr>
          <w:bCs/>
          <w:b/>
        </w:rPr>
        <w:t xml:space="preserve">Описание</w:t>
      </w:r>
      <w:r>
        <w:t xml:space="preserve">: Инструмент для декодирования и кодирования данных в различных форматах (Base64, URL encoding и т.д.).</w:t>
      </w:r>
    </w:p>
    <w:p>
      <w:pPr>
        <w:numPr>
          <w:ilvl w:val="0"/>
          <w:numId w:val="1022"/>
        </w:numPr>
        <w:pStyle w:val="Compact"/>
      </w:pPr>
      <w:r>
        <w:rPr>
          <w:bCs/>
          <w:b/>
        </w:rPr>
        <w:t xml:space="preserve">Применение</w:t>
      </w:r>
      <w:r>
        <w:t xml:space="preserve">: Используется для преобразования данных при исследовании уязвимостей.</w:t>
      </w:r>
    </w:p>
    <w:p>
      <w:pPr>
        <w:numPr>
          <w:ilvl w:val="0"/>
          <w:numId w:val="1022"/>
        </w:numPr>
        <w:pStyle w:val="Compact"/>
      </w:pPr>
      <w:r>
        <w:rPr>
          <w:bCs/>
          <w:b/>
        </w:rPr>
        <w:t xml:space="preserve">Особенности</w:t>
      </w:r>
      <w:r>
        <w:t xml:space="preserve">:</w:t>
      </w:r>
    </w:p>
    <w:p>
      <w:pPr>
        <w:numPr>
          <w:ilvl w:val="1"/>
          <w:numId w:val="1023"/>
        </w:numPr>
        <w:pStyle w:val="Compact"/>
      </w:pPr>
      <w:r>
        <w:t xml:space="preserve">Поддержка различных типов кодировок.</w:t>
      </w:r>
    </w:p>
    <w:p>
      <w:pPr>
        <w:numPr>
          <w:ilvl w:val="1"/>
          <w:numId w:val="1023"/>
        </w:numPr>
        <w:pStyle w:val="Compact"/>
      </w:pPr>
      <w:r>
        <w:t xml:space="preserve">Возможность ручного редактирования и декодирования данных.</w:t>
      </w:r>
    </w:p>
    <w:p>
      <w:pPr>
        <w:numPr>
          <w:ilvl w:val="0"/>
          <w:numId w:val="1024"/>
        </w:numPr>
        <w:pStyle w:val="Compact"/>
      </w:pPr>
      <w:r>
        <w:rPr>
          <w:bCs/>
          <w:b/>
        </w:rPr>
        <w:t xml:space="preserve">Comparer</w:t>
      </w:r>
    </w:p>
    <w:p>
      <w:pPr>
        <w:numPr>
          <w:ilvl w:val="0"/>
          <w:numId w:val="1025"/>
        </w:numPr>
        <w:pStyle w:val="Compact"/>
      </w:pPr>
      <w:r>
        <w:rPr>
          <w:bCs/>
          <w:b/>
        </w:rPr>
        <w:t xml:space="preserve">Описание</w:t>
      </w:r>
      <w:r>
        <w:t xml:space="preserve">: Позволяет сравнивать два набора данных, такие как HTTP запросы или ответы.</w:t>
      </w:r>
    </w:p>
    <w:p>
      <w:pPr>
        <w:numPr>
          <w:ilvl w:val="0"/>
          <w:numId w:val="1025"/>
        </w:numPr>
        <w:pStyle w:val="Compact"/>
      </w:pPr>
      <w:r>
        <w:rPr>
          <w:bCs/>
          <w:b/>
        </w:rPr>
        <w:t xml:space="preserve">Применение</w:t>
      </w:r>
      <w:r>
        <w:t xml:space="preserve">: Используется для поиска различий между запросами/ответами при тестировании уязвимостей.</w:t>
      </w:r>
    </w:p>
    <w:p>
      <w:pPr>
        <w:numPr>
          <w:ilvl w:val="0"/>
          <w:numId w:val="1025"/>
        </w:numPr>
        <w:pStyle w:val="Compact"/>
      </w:pPr>
      <w:r>
        <w:rPr>
          <w:bCs/>
          <w:b/>
        </w:rPr>
        <w:t xml:space="preserve">Особенности</w:t>
      </w:r>
      <w:r>
        <w:t xml:space="preserve">:</w:t>
      </w:r>
    </w:p>
    <w:p>
      <w:pPr>
        <w:numPr>
          <w:ilvl w:val="1"/>
          <w:numId w:val="1026"/>
        </w:numPr>
        <w:pStyle w:val="Compact"/>
      </w:pPr>
      <w:r>
        <w:t xml:space="preserve">Визуальный интерфейс для удобного сравнения.</w:t>
      </w:r>
    </w:p>
    <w:p>
      <w:pPr>
        <w:numPr>
          <w:ilvl w:val="1"/>
          <w:numId w:val="1026"/>
        </w:numPr>
        <w:pStyle w:val="Compact"/>
      </w:pPr>
      <w:r>
        <w:t xml:space="preserve">Поддержка различных типов данных для сравнения.</w:t>
      </w:r>
    </w:p>
    <w:p>
      <w:pPr>
        <w:numPr>
          <w:ilvl w:val="0"/>
          <w:numId w:val="1027"/>
        </w:numPr>
        <w:pStyle w:val="Compact"/>
      </w:pPr>
      <w:r>
        <w:rPr>
          <w:bCs/>
          <w:b/>
        </w:rPr>
        <w:t xml:space="preserve">Extender</w:t>
      </w:r>
    </w:p>
    <w:p>
      <w:pPr>
        <w:numPr>
          <w:ilvl w:val="0"/>
          <w:numId w:val="1028"/>
        </w:numPr>
        <w:pStyle w:val="Compact"/>
      </w:pPr>
      <w:r>
        <w:rPr>
          <w:bCs/>
          <w:b/>
        </w:rPr>
        <w:t xml:space="preserve">Описание</w:t>
      </w:r>
      <w:r>
        <w:t xml:space="preserve">: Позволяет добавлять новые функции в Burp Suite через сторонние расширения.</w:t>
      </w:r>
    </w:p>
    <w:p>
      <w:pPr>
        <w:numPr>
          <w:ilvl w:val="0"/>
          <w:numId w:val="1028"/>
        </w:numPr>
        <w:pStyle w:val="Compact"/>
      </w:pPr>
      <w:r>
        <w:rPr>
          <w:bCs/>
          <w:b/>
        </w:rPr>
        <w:t xml:space="preserve">Применение</w:t>
      </w:r>
      <w:r>
        <w:t xml:space="preserve">: Расширение возможностей инструмента для специфических задач.</w:t>
      </w:r>
    </w:p>
    <w:p>
      <w:pPr>
        <w:numPr>
          <w:ilvl w:val="0"/>
          <w:numId w:val="1028"/>
        </w:numPr>
        <w:pStyle w:val="Compact"/>
      </w:pPr>
      <w:r>
        <w:rPr>
          <w:bCs/>
          <w:b/>
        </w:rPr>
        <w:t xml:space="preserve">Особенности</w:t>
      </w:r>
      <w:r>
        <w:t xml:space="preserve">:</w:t>
      </w:r>
    </w:p>
    <w:p>
      <w:pPr>
        <w:numPr>
          <w:ilvl w:val="1"/>
          <w:numId w:val="1029"/>
        </w:numPr>
        <w:pStyle w:val="Compact"/>
      </w:pPr>
      <w:r>
        <w:t xml:space="preserve">Поддержка языка программирования Java и Python (с использованием Jython).</w:t>
      </w:r>
    </w:p>
    <w:p>
      <w:pPr>
        <w:numPr>
          <w:ilvl w:val="1"/>
          <w:numId w:val="1029"/>
        </w:numPr>
        <w:pStyle w:val="Compact"/>
      </w:pPr>
      <w:r>
        <w:t xml:space="preserve">Большая библиотека готовых расширений.</w:t>
      </w:r>
    </w:p>
    <w:bookmarkEnd w:id="21"/>
    <w:bookmarkEnd w:id="22"/>
    <w:bookmarkStart w:id="23" w:name="sql-инъекции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SQL Инъекции</w:t>
      </w:r>
    </w:p>
    <w:p>
      <w:pPr>
        <w:pStyle w:val="FirstParagraph"/>
      </w:pPr>
      <w:r>
        <w:rPr>
          <w:bCs/>
          <w:b/>
        </w:rPr>
        <w:t xml:space="preserve">SQL-инъекции</w:t>
      </w:r>
      <w:r>
        <w:t xml:space="preserve"> </w:t>
      </w:r>
      <w:r>
        <w:t xml:space="preserve">– это тип уязвимости, который позволяет злоумышленникам выполнять произвольные SQL-запросы в базе данных через приложение. Это может привести к несанкционированному доступу к данным, их модификации или даже удалению.</w:t>
      </w:r>
    </w:p>
    <w:p>
      <w:pPr>
        <w:pStyle w:val="BodyText"/>
      </w:pPr>
      <w:r>
        <w:t xml:space="preserve">SQL-инъекция возникает, когда приложение не корректно обрабатывает пользовательский ввод и включает его в SQL-запросы. Злоумышленники могут вставить (инъектировать) свои SQL-коды в вводимые данные, которые затем выполняются базой данных.</w:t>
      </w:r>
    </w:p>
    <w:p>
      <w:pPr>
        <w:pStyle w:val="BodyText"/>
      </w:pPr>
      <w:r>
        <w:t xml:space="preserve">Основные этапы SQL-инъекции:</w:t>
      </w:r>
    </w:p>
    <w:p>
      <w:pPr>
        <w:numPr>
          <w:ilvl w:val="0"/>
          <w:numId w:val="1030"/>
        </w:numPr>
        <w:pStyle w:val="Compact"/>
      </w:pPr>
      <w:r>
        <w:rPr>
          <w:bCs/>
          <w:b/>
        </w:rPr>
        <w:t xml:space="preserve">Идентификация уязвимого поля</w:t>
      </w:r>
      <w:r>
        <w:t xml:space="preserve">: Злоумышленник ищет поля ввода (например, формы, параметры URL), которые не фильтруют данные должным образом.</w:t>
      </w:r>
    </w:p>
    <w:p>
      <w:pPr>
        <w:numPr>
          <w:ilvl w:val="0"/>
          <w:numId w:val="1030"/>
        </w:numPr>
        <w:pStyle w:val="Compact"/>
      </w:pPr>
      <w:r>
        <w:rPr>
          <w:bCs/>
          <w:b/>
        </w:rPr>
        <w:t xml:space="preserve">Ввод вредоносного кода</w:t>
      </w:r>
      <w:r>
        <w:t xml:space="preserve">: Вводится специальный код, который изменяет логику SQL-запроса.</w:t>
      </w:r>
    </w:p>
    <w:p>
      <w:pPr>
        <w:numPr>
          <w:ilvl w:val="0"/>
          <w:numId w:val="1030"/>
        </w:numPr>
        <w:pStyle w:val="Compact"/>
      </w:pPr>
      <w:r>
        <w:rPr>
          <w:bCs/>
          <w:b/>
        </w:rPr>
        <w:t xml:space="preserve">Выполнение вредоносного запроса</w:t>
      </w:r>
      <w:r>
        <w:t xml:space="preserve">: База данных обрабатывает запрос с инъекцией, что может привести к утечке данных или другим атакам.</w:t>
      </w:r>
    </w:p>
    <w:p>
      <w:pPr>
        <w:numPr>
          <w:ilvl w:val="0"/>
          <w:numId w:val="1030"/>
        </w:numPr>
        <w:pStyle w:val="Compact"/>
      </w:pPr>
      <w:r>
        <w:rPr>
          <w:bCs/>
          <w:b/>
        </w:rPr>
        <w:t xml:space="preserve">Извлечение данных</w:t>
      </w:r>
      <w:r>
        <w:t xml:space="preserve">: Злоумышленник может получить доступ к конфиденциальной информации или управлять данными.</w:t>
      </w:r>
    </w:p>
    <w:p>
      <w:pPr>
        <w:pStyle w:val="FirstParagraph"/>
      </w:pPr>
      <w:r>
        <w:t xml:space="preserve">Виды SQL-инъекций:</w:t>
      </w:r>
    </w:p>
    <w:p>
      <w:pPr>
        <w:numPr>
          <w:ilvl w:val="0"/>
          <w:numId w:val="1031"/>
        </w:numPr>
        <w:pStyle w:val="Compact"/>
      </w:pPr>
      <w:r>
        <w:rPr>
          <w:bCs/>
          <w:b/>
        </w:rPr>
        <w:t xml:space="preserve">Неуправляемые SQL-инъекции</w:t>
      </w:r>
      <w:r>
        <w:t xml:space="preserve">:</w:t>
      </w:r>
    </w:p>
    <w:p>
      <w:pPr>
        <w:numPr>
          <w:ilvl w:val="1"/>
          <w:numId w:val="1032"/>
        </w:numPr>
        <w:pStyle w:val="Compact"/>
      </w:pPr>
      <w:r>
        <w:t xml:space="preserve">Злоумышленник выполняет произвольные SQL-запросы, не имея контроля над тем, какие данные возвращаются.</w:t>
      </w:r>
    </w:p>
    <w:p>
      <w:pPr>
        <w:numPr>
          <w:ilvl w:val="0"/>
          <w:numId w:val="1031"/>
        </w:numPr>
        <w:pStyle w:val="Compact"/>
      </w:pPr>
      <w:r>
        <w:rPr>
          <w:bCs/>
          <w:b/>
        </w:rPr>
        <w:t xml:space="preserve">Управляемые SQL-инъекции</w:t>
      </w:r>
      <w:r>
        <w:t xml:space="preserve">:</w:t>
      </w:r>
    </w:p>
    <w:p>
      <w:pPr>
        <w:numPr>
          <w:ilvl w:val="1"/>
          <w:numId w:val="1033"/>
        </w:numPr>
        <w:pStyle w:val="Compact"/>
      </w:pPr>
      <w:r>
        <w:t xml:space="preserve">Злоумышленник может управлять выводом данных, например, выбирая, какие данные отображать или скрывать.</w:t>
      </w:r>
    </w:p>
    <w:p>
      <w:pPr>
        <w:numPr>
          <w:ilvl w:val="0"/>
          <w:numId w:val="1031"/>
        </w:numPr>
        <w:pStyle w:val="Compact"/>
      </w:pPr>
      <w:r>
        <w:rPr>
          <w:bCs/>
          <w:b/>
        </w:rPr>
        <w:t xml:space="preserve">Blind SQL Injection</w:t>
      </w:r>
      <w:r>
        <w:t xml:space="preserve">:</w:t>
      </w:r>
    </w:p>
    <w:p>
      <w:pPr>
        <w:numPr>
          <w:ilvl w:val="1"/>
          <w:numId w:val="1034"/>
        </w:numPr>
        <w:pStyle w:val="Compact"/>
      </w:pPr>
      <w:r>
        <w:t xml:space="preserve">В этом случае нет непосредственного вывода данных, но злоумышленник может задавать логические вопросы, чтобы извлечь информацию из базы данных, основываясь на ответах (например,</w:t>
      </w:r>
      <w:r>
        <w:t xml:space="preserve"> </w:t>
      </w:r>
      <w:r>
        <w:t xml:space="preserve">“</w:t>
      </w:r>
      <w:r>
        <w:t xml:space="preserve">да</w:t>
      </w:r>
      <w:r>
        <w:t xml:space="preserve">”</w:t>
      </w:r>
      <w:r>
        <w:t xml:space="preserve"> </w:t>
      </w:r>
      <w:r>
        <w:t xml:space="preserve">или</w:t>
      </w:r>
      <w:r>
        <w:t xml:space="preserve"> </w:t>
      </w:r>
      <w:r>
        <w:t xml:space="preserve">“</w:t>
      </w:r>
      <w:r>
        <w:t xml:space="preserve">нет</w:t>
      </w:r>
      <w:r>
        <w:t xml:space="preserve">”</w:t>
      </w:r>
      <w:r>
        <w:t xml:space="preserve">).</w:t>
      </w:r>
    </w:p>
    <w:p>
      <w:pPr>
        <w:numPr>
          <w:ilvl w:val="0"/>
          <w:numId w:val="1031"/>
        </w:numPr>
        <w:pStyle w:val="Compact"/>
      </w:pPr>
      <w:r>
        <w:rPr>
          <w:bCs/>
          <w:b/>
        </w:rPr>
        <w:t xml:space="preserve">Out-of-Band SQL Injection</w:t>
      </w:r>
      <w:r>
        <w:t xml:space="preserve">:</w:t>
      </w:r>
    </w:p>
    <w:p>
      <w:pPr>
        <w:numPr>
          <w:ilvl w:val="1"/>
          <w:numId w:val="1035"/>
        </w:numPr>
        <w:pStyle w:val="Compact"/>
      </w:pPr>
      <w:r>
        <w:t xml:space="preserve">Используется для извлечения данных через другой канал связи (например, через email или HTTP-запросы), если стандартный вывод недоступен.</w:t>
      </w:r>
    </w:p>
    <w:p>
      <w:pPr>
        <w:pStyle w:val="FirstParagraph"/>
      </w:pPr>
      <w:r>
        <w:t xml:space="preserve">SQL-инъекции могут привести к различным серьезным последствиям, включая:</w:t>
      </w:r>
    </w:p>
    <w:p>
      <w:pPr>
        <w:numPr>
          <w:ilvl w:val="0"/>
          <w:numId w:val="1036"/>
        </w:numPr>
        <w:pStyle w:val="Compact"/>
      </w:pPr>
      <w:r>
        <w:rPr>
          <w:bCs/>
          <w:b/>
        </w:rPr>
        <w:t xml:space="preserve">Утечка конфиденциальной информации</w:t>
      </w:r>
      <w:r>
        <w:t xml:space="preserve">: Доступ к личным данным пользователей, включая пароли, номера кредитных карт и другую чувствительную информацию.</w:t>
      </w:r>
    </w:p>
    <w:p>
      <w:pPr>
        <w:numPr>
          <w:ilvl w:val="0"/>
          <w:numId w:val="1036"/>
        </w:numPr>
        <w:pStyle w:val="Compact"/>
      </w:pPr>
      <w:r>
        <w:rPr>
          <w:bCs/>
          <w:b/>
        </w:rPr>
        <w:t xml:space="preserve">Модификация данных</w:t>
      </w:r>
      <w:r>
        <w:t xml:space="preserve">: Изменение или удаление данных в базе данных.</w:t>
      </w:r>
    </w:p>
    <w:p>
      <w:pPr>
        <w:numPr>
          <w:ilvl w:val="0"/>
          <w:numId w:val="1036"/>
        </w:numPr>
        <w:pStyle w:val="Compact"/>
      </w:pPr>
      <w:r>
        <w:rPr>
          <w:bCs/>
          <w:b/>
        </w:rPr>
        <w:t xml:space="preserve">Уничтожение данных</w:t>
      </w:r>
      <w:r>
        <w:t xml:space="preserve">: Полное удаление или повреждение данных.</w:t>
      </w:r>
    </w:p>
    <w:p>
      <w:pPr>
        <w:numPr>
          <w:ilvl w:val="0"/>
          <w:numId w:val="1036"/>
        </w:numPr>
        <w:pStyle w:val="Compact"/>
      </w:pPr>
      <w:r>
        <w:rPr>
          <w:bCs/>
          <w:b/>
        </w:rPr>
        <w:t xml:space="preserve">Эскалация привилегий</w:t>
      </w:r>
      <w:r>
        <w:t xml:space="preserve">: Получение доступа к привилегированным учетным записям.</w:t>
      </w:r>
    </w:p>
    <w:p>
      <w:pPr>
        <w:numPr>
          <w:ilvl w:val="0"/>
          <w:numId w:val="1036"/>
        </w:numPr>
        <w:pStyle w:val="Compact"/>
      </w:pPr>
      <w:r>
        <w:rPr>
          <w:bCs/>
          <w:b/>
        </w:rPr>
        <w:t xml:space="preserve">Компрометация сервера</w:t>
      </w:r>
      <w:r>
        <w:t xml:space="preserve">: В некоторых случаях злоумышленник может получить доступ к серверу базы данных и запустить произвольный код.</w:t>
      </w:r>
    </w:p>
    <w:p>
      <w:pPr>
        <w:pStyle w:val="FirstParagraph"/>
      </w:pPr>
      <w:r>
        <w:t xml:space="preserve">##№ Защита от SQL-инъекций</w:t>
      </w:r>
    </w:p>
    <w:p>
      <w:pPr>
        <w:pStyle w:val="BodyText"/>
      </w:pPr>
      <w:r>
        <w:t xml:space="preserve">Для защиты от SQL-инъекций необходимо соблюдать несколько важных практик:</w:t>
      </w:r>
    </w:p>
    <w:p>
      <w:pPr>
        <w:numPr>
          <w:ilvl w:val="0"/>
          <w:numId w:val="1037"/>
        </w:numPr>
        <w:pStyle w:val="Compact"/>
      </w:pPr>
      <w:r>
        <w:rPr>
          <w:bCs/>
          <w:b/>
        </w:rPr>
        <w:t xml:space="preserve">Использование подготовленных выражений</w:t>
      </w:r>
      <w:r>
        <w:t xml:space="preserve">:</w:t>
      </w:r>
    </w:p>
    <w:p>
      <w:pPr>
        <w:numPr>
          <w:ilvl w:val="1"/>
          <w:numId w:val="1038"/>
        </w:numPr>
        <w:pStyle w:val="Compact"/>
      </w:pPr>
      <w:r>
        <w:t xml:space="preserve">Подготовленные выражения позволяют разделять SQL-код и пользовательский ввод, что значительно снижает риск инъекций.</w:t>
      </w:r>
    </w:p>
    <w:p>
      <w:pPr>
        <w:numPr>
          <w:ilvl w:val="0"/>
          <w:numId w:val="1037"/>
        </w:numPr>
        <w:pStyle w:val="Compact"/>
      </w:pPr>
      <w:r>
        <w:rPr>
          <w:bCs/>
          <w:b/>
        </w:rPr>
        <w:t xml:space="preserve">Валидация и очистка ввода</w:t>
      </w:r>
      <w:r>
        <w:t xml:space="preserve">:</w:t>
      </w:r>
    </w:p>
    <w:p>
      <w:pPr>
        <w:numPr>
          <w:ilvl w:val="1"/>
          <w:numId w:val="1039"/>
        </w:numPr>
        <w:pStyle w:val="Compact"/>
      </w:pPr>
      <w:r>
        <w:t xml:space="preserve">Все пользовательские данные должны проверяться и очищаться на уровне приложения перед использованием в SQL-запросах.</w:t>
      </w:r>
    </w:p>
    <w:p>
      <w:pPr>
        <w:numPr>
          <w:ilvl w:val="0"/>
          <w:numId w:val="1037"/>
        </w:numPr>
        <w:pStyle w:val="Compact"/>
      </w:pPr>
      <w:r>
        <w:rPr>
          <w:bCs/>
          <w:b/>
        </w:rPr>
        <w:t xml:space="preserve">Ограничение привилегий</w:t>
      </w:r>
      <w:r>
        <w:t xml:space="preserve">:</w:t>
      </w:r>
    </w:p>
    <w:p>
      <w:pPr>
        <w:numPr>
          <w:ilvl w:val="1"/>
          <w:numId w:val="1040"/>
        </w:numPr>
        <w:pStyle w:val="Compact"/>
      </w:pPr>
      <w:r>
        <w:t xml:space="preserve">Ограничение прав доступа к базе данных для учетных записей, используемых приложением, снижает риск серьезных последствий в случае инъекции.</w:t>
      </w:r>
    </w:p>
    <w:p>
      <w:pPr>
        <w:numPr>
          <w:ilvl w:val="0"/>
          <w:numId w:val="1037"/>
        </w:numPr>
        <w:pStyle w:val="Compact"/>
      </w:pPr>
      <w:r>
        <w:rPr>
          <w:bCs/>
          <w:b/>
        </w:rPr>
        <w:t xml:space="preserve">Регулярные обновления и патчи</w:t>
      </w:r>
      <w:r>
        <w:t xml:space="preserve">:</w:t>
      </w:r>
    </w:p>
    <w:p>
      <w:pPr>
        <w:numPr>
          <w:ilvl w:val="1"/>
          <w:numId w:val="1041"/>
        </w:numPr>
        <w:pStyle w:val="Compact"/>
      </w:pPr>
      <w:r>
        <w:t xml:space="preserve">Обновление программного обеспечения и систем управления базами данных до последних версий помогает устранить известные уязвимости.</w:t>
      </w:r>
    </w:p>
    <w:p>
      <w:pPr>
        <w:numPr>
          <w:ilvl w:val="0"/>
          <w:numId w:val="1037"/>
        </w:numPr>
        <w:pStyle w:val="Compact"/>
      </w:pPr>
      <w:r>
        <w:rPr>
          <w:bCs/>
          <w:b/>
        </w:rPr>
        <w:t xml:space="preserve">Использование веб-файрволов</w:t>
      </w:r>
      <w:r>
        <w:t xml:space="preserve">:</w:t>
      </w:r>
    </w:p>
    <w:p>
      <w:pPr>
        <w:numPr>
          <w:ilvl w:val="1"/>
          <w:numId w:val="1042"/>
        </w:numPr>
        <w:pStyle w:val="Compact"/>
      </w:pPr>
      <w:r>
        <w:t xml:space="preserve">Веб-файрволы могут помочь фильтровать вредоносные запросы до их обработки приложением.</w:t>
      </w:r>
    </w:p>
    <w:bookmarkEnd w:id="23"/>
    <w:bookmarkEnd w:id="24"/>
    <w:bookmarkStart w:id="53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BurpSuite можно использовать для выполнения SQL инъекций.</w:t>
      </w:r>
    </w:p>
    <w:p>
      <w:pPr>
        <w:pStyle w:val="BodyText"/>
      </w:pPr>
      <w:r>
        <w:t xml:space="preserve">Переходим к примеру атаки SQL-инъекция.</w:t>
      </w:r>
    </w:p>
    <w:p>
      <w:pPr>
        <w:pStyle w:val="BodyText"/>
      </w:pPr>
      <w:r>
        <w:t xml:space="preserve">В главном верхнем меню выбираем Proxy, а в подменю, выбираем Intercept (Перехват).</w:t>
      </w:r>
    </w:p>
    <w:p>
      <w:pPr>
        <w:pStyle w:val="BodyText"/>
      </w:pPr>
      <w:r>
        <w:t xml:space="preserve">Используя браузер Burp, откроем DVWA, установим средний уровень безопасности и перейдем в раздел SQL-инъекции/</w:t>
      </w:r>
    </w:p>
    <w:p>
      <w:pPr>
        <w:pStyle w:val="BodyText"/>
      </w:pPr>
      <w:r>
        <w:t xml:space="preserve">В Burp Suite и включаем перехват, нажав на Intercept is of.</w:t>
      </w:r>
    </w:p>
    <w:p>
      <w:pPr>
        <w:pStyle w:val="BodyText"/>
      </w:pPr>
      <w:r>
        <w:t xml:space="preserve">В DVWA и нажмем Submit (Отправить).</w:t>
      </w:r>
    </w:p>
    <w:p>
      <w:pPr>
        <w:pStyle w:val="BodyText"/>
      </w:pPr>
      <w:r>
        <w:t xml:space="preserve">Если вернуться в Burp Suite, он покажет перехваченные данные.</w:t>
      </w:r>
    </w:p>
    <w:p>
      <w:pPr>
        <w:pStyle w:val="CaptionedFigure"/>
      </w:pPr>
      <w:bookmarkStart w:id="28" w:name="fig:001"/>
      <w:r>
        <w:drawing>
          <wp:inline>
            <wp:extent cx="5334000" cy="2281019"/>
            <wp:effectExtent b="0" l="0" r="0" t="0"/>
            <wp:docPr descr="Figure 1: Перехваченные данные" title="" id="26" name="Picture"/>
            <a:graphic>
              <a:graphicData uri="http://schemas.openxmlformats.org/drawingml/2006/picture">
                <pic:pic>
                  <pic:nvPicPr>
                    <pic:cNvPr descr="image/0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810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1: Перехваченные данные</w:t>
      </w:r>
    </w:p>
    <w:p>
      <w:pPr>
        <w:pStyle w:val="BodyText"/>
      </w:pPr>
      <w:r>
        <w:t xml:space="preserve">Значение, которое мы выбрали в выпадающем списке, было отправлено как id=1, поэтому давайте поэкспериментируем с этим числом, чтобы увидеть, насколько безопасно это веб-приложение.</w:t>
      </w:r>
    </w:p>
    <w:p>
      <w:pPr>
        <w:pStyle w:val="BodyText"/>
      </w:pPr>
      <w:r>
        <w:t xml:space="preserve">В Burp Suite изменим значение id с 1 на 2, затем нажмем Forward, чтобы посмотреть, что произойдет.</w:t>
      </w:r>
    </w:p>
    <w:p>
      <w:pPr>
        <w:pStyle w:val="BodyText"/>
      </w:pPr>
      <w:r>
        <w:t xml:space="preserve">Как видите, в выпадающем списке по-прежнему отображается идентификатор пользователя 1; однако отображается информация об идентификаторе пользователя 2.</w:t>
      </w:r>
      <w:r>
        <w:t xml:space="preserve"> </w:t>
      </w:r>
      <w:r>
        <w:t xml:space="preserve">Это означает, что Burp Suite смог успешно внедрить новое значение, даже не затрагивая веб-страницы:</w:t>
      </w:r>
    </w:p>
    <w:p>
      <w:pPr>
        <w:pStyle w:val="BodyText"/>
      </w:pPr>
      <w:r>
        <w:t xml:space="preserve">Теперь, когда мы поняли, что можно внедрять данные, давайте попробуем сделать настоящую SQL-инъекцию.</w:t>
      </w:r>
    </w:p>
    <w:p>
      <w:pPr>
        <w:pStyle w:val="CaptionedFigure"/>
      </w:pPr>
      <w:bookmarkStart w:id="32" w:name="fig:002"/>
      <w:r>
        <w:drawing>
          <wp:inline>
            <wp:extent cx="5334000" cy="1756255"/>
            <wp:effectExtent b="0" l="0" r="0" t="0"/>
            <wp:docPr descr="Figure 2: Подмена запроса" title="" id="30" name="Picture"/>
            <a:graphic>
              <a:graphicData uri="http://schemas.openxmlformats.org/drawingml/2006/picture">
                <pic:pic>
                  <pic:nvPicPr>
                    <pic:cNvPr descr="image/02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562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2: Подмена запроса</w:t>
      </w:r>
    </w:p>
    <w:p>
      <w:pPr>
        <w:pStyle w:val="BodyText"/>
      </w:pPr>
      <w:r>
        <w:t xml:space="preserve">Страница в DVWA теперь одновременно отображает информацию от всех пяти пользователей. Это означает, что мы обнаружили уязвимость.</w:t>
      </w:r>
    </w:p>
    <w:p>
      <w:pPr>
        <w:pStyle w:val="CaptionedFigure"/>
      </w:pPr>
      <w:bookmarkStart w:id="36" w:name="fig:003"/>
      <w:r>
        <w:drawing>
          <wp:inline>
            <wp:extent cx="5334000" cy="3057035"/>
            <wp:effectExtent b="0" l="0" r="0" t="0"/>
            <wp:docPr descr="Figure 3: Реакция на подмену" title="" id="34" name="Picture"/>
            <a:graphic>
              <a:graphicData uri="http://schemas.openxmlformats.org/drawingml/2006/picture">
                <pic:pic>
                  <pic:nvPicPr>
                    <pic:cNvPr descr="image/03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570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3: Реакция на подмену</w:t>
      </w:r>
    </w:p>
    <w:p>
      <w:pPr>
        <w:pStyle w:val="BodyText"/>
      </w:pPr>
      <w:r>
        <w:t xml:space="preserve">Теперь попробуем получить имена таблиц, для этого передадим такой запрос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UNION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,TABLE_NAME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INFORMATION_SCHEMA.TABLES#</w:t>
      </w:r>
    </w:p>
    <w:p>
      <w:pPr>
        <w:pStyle w:val="CaptionedFigure"/>
      </w:pPr>
      <w:bookmarkStart w:id="40" w:name="fig:004"/>
      <w:r>
        <w:drawing>
          <wp:inline>
            <wp:extent cx="5334000" cy="1800774"/>
            <wp:effectExtent b="0" l="0" r="0" t="0"/>
            <wp:docPr descr="Figure 4: Подмена запроса" title="" id="38" name="Picture"/>
            <a:graphic>
              <a:graphicData uri="http://schemas.openxmlformats.org/drawingml/2006/picture">
                <pic:pic>
                  <pic:nvPicPr>
                    <pic:cNvPr descr="image/04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007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 4: Подмена запроса</w:t>
      </w:r>
    </w:p>
    <w:p>
      <w:pPr>
        <w:pStyle w:val="BodyText"/>
      </w:pPr>
      <w:r>
        <w:t xml:space="preserve">На этот раз мы получили гораздо больше информации, включая имена таблиц.</w:t>
      </w:r>
      <w:r>
        <w:t xml:space="preserve"> </w:t>
      </w:r>
      <w:r>
        <w:t xml:space="preserve">Это очень серьезная уязвимость, поскольку злоумышленник может получить очень важные данные из веб-приложения.</w:t>
      </w:r>
    </w:p>
    <w:p>
      <w:pPr>
        <w:pStyle w:val="CaptionedFigure"/>
      </w:pPr>
      <w:bookmarkStart w:id="44" w:name="fig:005"/>
      <w:r>
        <w:drawing>
          <wp:inline>
            <wp:extent cx="5334000" cy="5364567"/>
            <wp:effectExtent b="0" l="0" r="0" t="0"/>
            <wp:docPr descr="Figure 5: Реакция на подмену" title="" id="42" name="Picture"/>
            <a:graphic>
              <a:graphicData uri="http://schemas.openxmlformats.org/drawingml/2006/picture">
                <pic:pic>
                  <pic:nvPicPr>
                    <pic:cNvPr descr="image/05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64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 5: Реакция на подмену</w:t>
      </w:r>
    </w:p>
    <w:p>
      <w:pPr>
        <w:pStyle w:val="BodyText"/>
      </w:pPr>
      <w:r>
        <w:t xml:space="preserve">Попробуем получить данные пользователей из таблицы users.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UNION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USER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PASSWORD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users#</w:t>
      </w:r>
    </w:p>
    <w:p>
      <w:pPr>
        <w:pStyle w:val="CaptionedFigure"/>
      </w:pPr>
      <w:bookmarkStart w:id="48" w:name="fig:006"/>
      <w:r>
        <w:drawing>
          <wp:inline>
            <wp:extent cx="5334000" cy="1896533"/>
            <wp:effectExtent b="0" l="0" r="0" t="0"/>
            <wp:docPr descr="Figure 6: Подмена запроса" title="" id="46" name="Picture"/>
            <a:graphic>
              <a:graphicData uri="http://schemas.openxmlformats.org/drawingml/2006/picture">
                <pic:pic>
                  <pic:nvPicPr>
                    <pic:cNvPr descr="image/06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965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 6: Подмена запроса</w:t>
      </w:r>
    </w:p>
    <w:p>
      <w:pPr>
        <w:pStyle w:val="CaptionedFigure"/>
      </w:pPr>
      <w:bookmarkStart w:id="52" w:name="fig:007"/>
      <w:r>
        <w:drawing>
          <wp:inline>
            <wp:extent cx="5334000" cy="3868167"/>
            <wp:effectExtent b="0" l="0" r="0" t="0"/>
            <wp:docPr descr="Figure 7: Реакция на подмену" title="" id="50" name="Picture"/>
            <a:graphic>
              <a:graphicData uri="http://schemas.openxmlformats.org/drawingml/2006/picture">
                <pic:pic>
                  <pic:nvPicPr>
                    <pic:cNvPr descr="image/07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681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 7: Реакция на подмену</w:t>
      </w:r>
    </w:p>
    <w:p>
      <w:pPr>
        <w:pStyle w:val="BodyText"/>
      </w:pPr>
      <w:r>
        <w:t xml:space="preserve">Оказалось что можно получить хэш-суммы паролей.</w:t>
      </w:r>
      <w:r>
        <w:t xml:space="preserve"> </w:t>
      </w:r>
      <w:r>
        <w:t xml:space="preserve">Далее их можно использовать для очень быстрого брута.</w:t>
      </w:r>
    </w:p>
    <w:bookmarkEnd w:id="53"/>
    <w:bookmarkStart w:id="54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изучили возможности BurpSuite.</w:t>
      </w:r>
    </w:p>
    <w:bookmarkEnd w:id="5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7">
    <w:abstractNumId w:val="991"/>
  </w:num>
  <w:num w:numId="1008">
    <w:abstractNumId w:val="991"/>
  </w:num>
  <w:num w:numId="1009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0">
    <w:abstractNumId w:val="991"/>
  </w:num>
  <w:num w:numId="1011">
    <w:abstractNumId w:val="991"/>
  </w:num>
  <w:num w:numId="101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3">
    <w:abstractNumId w:val="991"/>
  </w:num>
  <w:num w:numId="1014">
    <w:abstractNumId w:val="991"/>
  </w:num>
  <w:num w:numId="101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6">
    <w:abstractNumId w:val="991"/>
  </w:num>
  <w:num w:numId="1017">
    <w:abstractNumId w:val="991"/>
  </w:num>
  <w:num w:numId="1018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9">
    <w:abstractNumId w:val="991"/>
  </w:num>
  <w:num w:numId="1020">
    <w:abstractNumId w:val="991"/>
  </w:num>
  <w:num w:numId="1021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22">
    <w:abstractNumId w:val="991"/>
  </w:num>
  <w:num w:numId="1023">
    <w:abstractNumId w:val="991"/>
  </w:num>
  <w:num w:numId="1024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25">
    <w:abstractNumId w:val="991"/>
  </w:num>
  <w:num w:numId="1026">
    <w:abstractNumId w:val="991"/>
  </w:num>
  <w:num w:numId="1027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28">
    <w:abstractNumId w:val="991"/>
  </w:num>
  <w:num w:numId="1029">
    <w:abstractNumId w:val="991"/>
  </w:num>
  <w:num w:numId="103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Индивидуальный проект - этап 5</dc:title>
  <dc:creator>Файсал Ахмад</dc:creator>
  <dc:language>ru-RU</dc:language>
  <cp:keywords/>
  <dcterms:created xsi:type="dcterms:W3CDTF">2025-03-13T13:08:11Z</dcterms:created>
  <dcterms:modified xsi:type="dcterms:W3CDTF">2025-03-13T13:08:11Z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a4paper</vt:lpwstr>
  </property>
  <property fmtid="{D5CDD505-2E9C-101B-9397-08002B2CF9AE}" pid="51" name="pdf-engine">
    <vt:lpwstr>lualatex</vt:lpwstr>
  </property>
  <property fmtid="{D5CDD505-2E9C-101B-9397-08002B2CF9AE}" pid="52" name="polyglossia-lang">
    <vt:lpwstr>russian</vt:lpwstr>
  </property>
  <property fmtid="{D5CDD505-2E9C-101B-9397-08002B2CF9AE}" pid="53" name="polyglossia-otherlangs">
    <vt:lpwstr>english</vt:lpwstr>
  </property>
  <property fmtid="{D5CDD505-2E9C-101B-9397-08002B2CF9AE}" pid="54" name="rangeDelim">
    <vt:lpwstr>-</vt:lpwstr>
  </property>
  <property fmtid="{D5CDD505-2E9C-101B-9397-08002B2CF9AE}" pid="55" name="refDelim">
    <vt:lpwstr>, </vt:lpwstr>
  </property>
  <property fmtid="{D5CDD505-2E9C-101B-9397-08002B2CF9AE}" pid="56" name="refIndexTemplate">
    <vt:lpwstr>isuf</vt:lpwstr>
  </property>
  <property fmtid="{D5CDD505-2E9C-101B-9397-08002B2CF9AE}" pid="57" name="romanfont">
    <vt:lpwstr>PT Serif</vt:lpwstr>
  </property>
  <property fmtid="{D5CDD505-2E9C-101B-9397-08002B2CF9AE}" pid="58" name="romanfontoptions">
    <vt:lpwstr>Ligatures=TeX</vt:lpwstr>
  </property>
  <property fmtid="{D5CDD505-2E9C-101B-9397-08002B2CF9AE}" pid="59" name="sansfont">
    <vt:lpwstr>PT Sans</vt:lpwstr>
  </property>
  <property fmtid="{D5CDD505-2E9C-101B-9397-08002B2CF9AE}" pid="60" name="sansfontoptions">
    <vt:lpwstr>Ligatures=TeX,Scale=MatchLowercase</vt:lpwstr>
  </property>
  <property fmtid="{D5CDD505-2E9C-101B-9397-08002B2CF9AE}" pid="61" name="secHeaderDelim">
    <vt:lpwstr> </vt:lpwstr>
  </property>
  <property fmtid="{D5CDD505-2E9C-101B-9397-08002B2CF9AE}" pid="62" name="secHeaderTemplate">
    <vt:lpwstr>isecHeaderDelim[n]t</vt:lpwstr>
  </property>
  <property fmtid="{D5CDD505-2E9C-101B-9397-08002B2CF9AE}" pid="63" name="secLabels">
    <vt:lpwstr>arabic</vt:lpwstr>
  </property>
  <property fmtid="{D5CDD505-2E9C-101B-9397-08002B2CF9AE}" pid="64" name="secPrefix">
    <vt:lpwstr/>
  </property>
  <property fmtid="{D5CDD505-2E9C-101B-9397-08002B2CF9AE}" pid="65" name="secPrefixTemplate">
    <vt:lpwstr>p i</vt:lpwstr>
  </property>
  <property fmtid="{D5CDD505-2E9C-101B-9397-08002B2CF9AE}" pid="66" name="sectionsDepth">
    <vt:lpwstr>0</vt:lpwstr>
  </property>
  <property fmtid="{D5CDD505-2E9C-101B-9397-08002B2CF9AE}" pid="67" name="subfigGrid">
    <vt:lpwstr>False</vt:lpwstr>
  </property>
  <property fmtid="{D5CDD505-2E9C-101B-9397-08002B2CF9AE}" pid="68" name="subfigLabels">
    <vt:lpwstr>alpha a</vt:lpwstr>
  </property>
  <property fmtid="{D5CDD505-2E9C-101B-9397-08002B2CF9AE}" pid="69" name="subfigureChildTemplate">
    <vt:lpwstr>i</vt:lpwstr>
  </property>
  <property fmtid="{D5CDD505-2E9C-101B-9397-08002B2CF9AE}" pid="70" name="subfigureRefIndexTemplate">
    <vt:lpwstr>isuf (s)</vt:lpwstr>
  </property>
  <property fmtid="{D5CDD505-2E9C-101B-9397-08002B2CF9AE}" pid="71" name="subfigureTemplate">
    <vt:lpwstr>figureTitle ititleDelim t. ccs</vt:lpwstr>
  </property>
  <property fmtid="{D5CDD505-2E9C-101B-9397-08002B2CF9AE}" pid="72" name="subtitle">
    <vt:lpwstr>Использование BurpSuite</vt:lpwstr>
  </property>
  <property fmtid="{D5CDD505-2E9C-101B-9397-08002B2CF9AE}" pid="73" name="tableEqns">
    <vt:lpwstr>False</vt:lpwstr>
  </property>
  <property fmtid="{D5CDD505-2E9C-101B-9397-08002B2CF9AE}" pid="74" name="tableTemplate">
    <vt:lpwstr>tableTitle ititleDelim t</vt:lpwstr>
  </property>
  <property fmtid="{D5CDD505-2E9C-101B-9397-08002B2CF9AE}" pid="75" name="tableTitle">
    <vt:lpwstr>Table</vt:lpwstr>
  </property>
  <property fmtid="{D5CDD505-2E9C-101B-9397-08002B2CF9AE}" pid="76" name="tblLabels">
    <vt:lpwstr>arabic</vt:lpwstr>
  </property>
  <property fmtid="{D5CDD505-2E9C-101B-9397-08002B2CF9AE}" pid="77" name="tblPrefix">
    <vt:lpwstr/>
  </property>
  <property fmtid="{D5CDD505-2E9C-101B-9397-08002B2CF9AE}" pid="78" name="tblPrefixTemplate">
    <vt:lpwstr>p i</vt:lpwstr>
  </property>
  <property fmtid="{D5CDD505-2E9C-101B-9397-08002B2CF9AE}" pid="79" name="titleDelim">
    <vt:lpwstr>:</vt:lpwstr>
  </property>
  <property fmtid="{D5CDD505-2E9C-101B-9397-08002B2CF9AE}" pid="80" name="toc">
    <vt:lpwstr>True</vt:lpwstr>
  </property>
  <property fmtid="{D5CDD505-2E9C-101B-9397-08002B2CF9AE}" pid="81" name="toc-title">
    <vt:lpwstr>Содержание</vt:lpwstr>
  </property>
  <property fmtid="{D5CDD505-2E9C-101B-9397-08002B2CF9AE}" pid="82" name="toc_depth">
    <vt:lpwstr>2</vt:lpwstr>
  </property>
</Properties>
</file>